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C7042" w14:textId="77777777" w:rsidR="007B5DCF" w:rsidRPr="007B5DCF" w:rsidRDefault="007B5DCF" w:rsidP="007B5DCF">
      <w:pPr>
        <w:rPr>
          <w:lang w:val="en-GB"/>
        </w:rPr>
      </w:pPr>
      <w:r w:rsidRPr="007B5DCF">
        <w:rPr>
          <w:lang w:val="en-GB"/>
        </w:rPr>
        <w:t xml:space="preserve">Sleep diary, light exposure and actimetry data were preprocessed in R to create a person-night analysis dataset. Analyses were restricted to the UCR study site. All timestamps were expressed in the local analysis time zone. Diary-reported clock times were reconstructed without applying time-zone shifts, preserving the reported local clock time. The calendar date of waking was used to define the wake date, and the preceding calendar date was assigned as the sleep date, such that daytime and evening exposures on day </w:t>
      </w:r>
      <w:r w:rsidRPr="007B5DCF">
        <w:rPr>
          <w:i/>
          <w:iCs/>
          <w:lang w:val="en-GB"/>
        </w:rPr>
        <w:t>n</w:t>
      </w:r>
      <w:r w:rsidRPr="007B5DCF">
        <w:rPr>
          <w:lang w:val="en-GB"/>
        </w:rPr>
        <w:t xml:space="preserve"> were linked to the subsequent sleep episode beginning on day </w:t>
      </w:r>
      <w:r w:rsidRPr="007B5DCF">
        <w:rPr>
          <w:i/>
          <w:iCs/>
          <w:lang w:val="en-GB"/>
        </w:rPr>
        <w:t>n</w:t>
      </w:r>
      <w:r w:rsidRPr="007B5DCF">
        <w:rPr>
          <w:lang w:val="en-GB"/>
        </w:rPr>
        <w:t>.</w:t>
      </w:r>
    </w:p>
    <w:p w14:paraId="6F6B5576" w14:textId="77777777" w:rsidR="007B5DCF" w:rsidRPr="007B5DCF" w:rsidRDefault="007B5DCF" w:rsidP="007B5DCF">
      <w:pPr>
        <w:rPr>
          <w:lang w:val="en-GB"/>
        </w:rPr>
      </w:pPr>
      <w:r w:rsidRPr="007B5DCF">
        <w:rPr>
          <w:lang w:val="en-GB"/>
        </w:rPr>
        <w:t>Diary-derived sleep variables included reported sleep onset, wake time, time of preparing for sleep, time out of bed, sleep duration, sleep onset latency, wake after sleep onset, sleep quality, number of awakenings and day type. Reported sleep duration was converted to minutes. Diary-based sleep efficiency was calculated as reported sleep duration divided by the interval from preparing for sleep to waking, expressed as a percentage; values outside the range of 0–100% were set to missing.</w:t>
      </w:r>
    </w:p>
    <w:p w14:paraId="03BA86A2" w14:textId="77777777" w:rsidR="007B5DCF" w:rsidRPr="007B5DCF" w:rsidRDefault="007B5DCF" w:rsidP="007B5DCF">
      <w:pPr>
        <w:rPr>
          <w:lang w:val="en-GB"/>
        </w:rPr>
      </w:pPr>
      <w:r w:rsidRPr="007B5DCF">
        <w:rPr>
          <w:lang w:val="en-GB"/>
        </w:rPr>
        <w:t>Melanopic equivalent daylight illuminance was derived from chest-worn light sensors. For each person-night, chest-derived mEDI was aggregated over two non-overlapping exposure windows on the sleep date: a daytime window from 06:00 until 4 h before the reported preparation-for-sleep time, and an evening window covering the final 4 h before preparation for sleep. For each window, mean, median and log-transformed mean mEDI were calculated.</w:t>
      </w:r>
    </w:p>
    <w:p w14:paraId="25CBB01F" w14:textId="77777777" w:rsidR="007B5DCF" w:rsidRPr="007B5DCF" w:rsidRDefault="007B5DCF" w:rsidP="007B5DCF">
      <w:pPr>
        <w:rPr>
          <w:lang w:val="en-GB"/>
        </w:rPr>
      </w:pPr>
      <w:r w:rsidRPr="007B5DCF">
        <w:rPr>
          <w:lang w:val="en-GB"/>
        </w:rPr>
        <w:t>Actimetry was derived from wrist-worn device data using the proportional integrating measure. Wrist PIM was first summarised within the diary-reported sleep interval and within a fixed night window from 22:00 to 07:00. In addition, wrist PIM was aggregated from 10-s to 60-s epochs and scored using a Cole–Kripke-style weighted moving-window algorithm to derive exploratory wrist-actigraphy sleep estimates. Candidate epochs were restricted to the sleep-opportunity interval from preparation for sleep to time out of bed, with wake time used as fallback where time out of bed was unavailable.</w:t>
      </w:r>
    </w:p>
    <w:p w14:paraId="123062BE" w14:textId="77777777" w:rsidR="007B5DCF" w:rsidRPr="007B5DCF" w:rsidRDefault="007B5DCF" w:rsidP="007B5DCF">
      <w:pPr>
        <w:rPr>
          <w:lang w:val="en-GB"/>
        </w:rPr>
      </w:pPr>
      <w:r w:rsidRPr="007B5DCF">
        <w:rPr>
          <w:lang w:val="en-GB"/>
        </w:rPr>
        <w:t>Because sustained immobility before subjective sleep onset may be misclassified as sleep, two onset variables were retained. The unconstrained immobility onset was defined as the first sustained low-activity period after preparation for sleep and was used as a quality-control measure. The main PIM-derived sleep onset was constrained to occur no earlier than diary-reported sleep onset and was defined as the first sustained low-activity period thereafter. PIM-derived sleep offset was defined using a wake-anchored approach: sustained wake was searched for in the final part of the sleep-opportunity window, anchored around diary-reported wake time, and the sustained-wake epoch closest to reported wake time was selected. If no sustained wake period was detected, diary-reported wake time or time out of bed was used as fallback.</w:t>
      </w:r>
    </w:p>
    <w:p w14:paraId="6548BF74" w14:textId="77777777" w:rsidR="007B5DCF" w:rsidRPr="007B5DCF" w:rsidRDefault="007B5DCF" w:rsidP="007B5DCF">
      <w:pPr>
        <w:rPr>
          <w:lang w:val="en-GB"/>
        </w:rPr>
      </w:pPr>
      <w:r w:rsidRPr="007B5DCF">
        <w:rPr>
          <w:lang w:val="en-GB"/>
        </w:rPr>
        <w:t xml:space="preserve">Sleep/wake classification was evaluated in threshold sensitivity analyses because the default Cole–Kripke-style threshold underestimated diary-reported sleep duration in these wrist-PIM data. Thresholds between 4 and 5 yielded stable estimates that were </w:t>
      </w:r>
      <w:r w:rsidRPr="007B5DCF">
        <w:rPr>
          <w:lang w:val="en-GB"/>
        </w:rPr>
        <w:lastRenderedPageBreak/>
        <w:t>more consistent with diary-reported sleep duration; a threshold of 4.5 was therefore used for the exploratory wrist-PIM-derived sleep variables. From the resulting sleep/wake classification, PIM-derived sleep duration, wake after sleep onset, sleep period duration, sleep efficiency and sleep midpoint were calculated. These wrist-PIM-derived variables were treated as exploratory actigraphy estimates rather than validated GGIR- or ActStudio-derived objective sleep outcomes.</w:t>
      </w:r>
    </w:p>
    <w:p w14:paraId="32E5BA54" w14:textId="77777777" w:rsidR="007B5DCF" w:rsidRPr="007B5DCF" w:rsidRDefault="007B5DCF" w:rsidP="007B5DCF">
      <w:pPr>
        <w:rPr>
          <w:lang w:val="en-GB"/>
        </w:rPr>
      </w:pPr>
      <w:r w:rsidRPr="007B5DCF">
        <w:rPr>
          <w:lang w:val="en-GB"/>
        </w:rPr>
        <w:t>Agreement between self-reported and wrist-PIM-derived sleep timing was evaluated by calculating person-night differences for sleep onset, sleep offset and sleep midpoint. Positive values indicated that the PIM-derived estimate occurred later than the diary-reported estimate, and negative values indicated that it occurred earlier. Absolute discrepancies and indicators for discrepancies greater than 30 and 60 min were derived at the person-night level and summarised overall and by participant.</w:t>
      </w:r>
    </w:p>
    <w:p w14:paraId="322A05A7" w14:textId="77777777" w:rsidR="007B5DCF" w:rsidRPr="007B5DCF" w:rsidRDefault="007B5DCF" w:rsidP="007B5DCF">
      <w:pPr>
        <w:rPr>
          <w:lang w:val="en-GB"/>
        </w:rPr>
      </w:pPr>
      <w:r w:rsidRPr="007B5DCF">
        <w:rPr>
          <w:lang w:val="en-GB"/>
        </w:rPr>
        <w:t>Interdaily stability was calculated from the continuous wrist-PIM time series after aggregation into hourly clock-time bins. Optional nightly weather exposure summaries were supported by the preprocessing pipeline but were not included in the final person-night dataset unless weather data were available and explicitly joined.</w:t>
      </w:r>
    </w:p>
    <w:p w14:paraId="1127A90B" w14:textId="77777777" w:rsidR="007B5DCF" w:rsidRPr="007B5DCF" w:rsidRDefault="007B5DCF" w:rsidP="007B5DCF">
      <w:pPr>
        <w:rPr>
          <w:lang w:val="en-GB"/>
        </w:rPr>
      </w:pPr>
      <w:r w:rsidRPr="007B5DCF">
        <w:rPr>
          <w:lang w:val="en-GB"/>
        </w:rPr>
        <w:t>The final dataset contained one row per participant and sleep night, combining diary-derived sleep outcomes, chest-derived daytime and evening mEDI exposure, wrist-derived PIM summaries, exploratory wrist-PIM sleep estimates and quality-control variables.</w:t>
      </w:r>
    </w:p>
    <w:p w14:paraId="043BBB93" w14:textId="77777777" w:rsidR="00B52859" w:rsidRPr="007B5DCF" w:rsidRDefault="00B52859" w:rsidP="007B5DCF">
      <w:pPr>
        <w:rPr>
          <w:lang w:val="en-GB"/>
        </w:rPr>
      </w:pPr>
    </w:p>
    <w:sectPr w:rsidR="00B52859" w:rsidRPr="007B5DC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859"/>
    <w:rsid w:val="001A3BBF"/>
    <w:rsid w:val="007B5DCF"/>
    <w:rsid w:val="00B5285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C2647"/>
  <w15:chartTrackingRefBased/>
  <w15:docId w15:val="{47CA1D53-334F-495E-8DD2-8968BEEE4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52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52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5285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5285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5285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5285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5285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5285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5285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5285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5285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5285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5285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5285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5285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5285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5285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52859"/>
    <w:rPr>
      <w:rFonts w:eastAsiaTheme="majorEastAsia" w:cstheme="majorBidi"/>
      <w:color w:val="272727" w:themeColor="text1" w:themeTint="D8"/>
    </w:rPr>
  </w:style>
  <w:style w:type="paragraph" w:styleId="Titel">
    <w:name w:val="Title"/>
    <w:basedOn w:val="Standard"/>
    <w:next w:val="Standard"/>
    <w:link w:val="TitelZchn"/>
    <w:uiPriority w:val="10"/>
    <w:qFormat/>
    <w:rsid w:val="00B52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5285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5285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5285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5285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52859"/>
    <w:rPr>
      <w:i/>
      <w:iCs/>
      <w:color w:val="404040" w:themeColor="text1" w:themeTint="BF"/>
    </w:rPr>
  </w:style>
  <w:style w:type="paragraph" w:styleId="Listenabsatz">
    <w:name w:val="List Paragraph"/>
    <w:basedOn w:val="Standard"/>
    <w:uiPriority w:val="34"/>
    <w:qFormat/>
    <w:rsid w:val="00B52859"/>
    <w:pPr>
      <w:ind w:left="720"/>
      <w:contextualSpacing/>
    </w:pPr>
  </w:style>
  <w:style w:type="character" w:styleId="IntensiveHervorhebung">
    <w:name w:val="Intense Emphasis"/>
    <w:basedOn w:val="Absatz-Standardschriftart"/>
    <w:uiPriority w:val="21"/>
    <w:qFormat/>
    <w:rsid w:val="00B52859"/>
    <w:rPr>
      <w:i/>
      <w:iCs/>
      <w:color w:val="0F4761" w:themeColor="accent1" w:themeShade="BF"/>
    </w:rPr>
  </w:style>
  <w:style w:type="paragraph" w:styleId="IntensivesZitat">
    <w:name w:val="Intense Quote"/>
    <w:basedOn w:val="Standard"/>
    <w:next w:val="Standard"/>
    <w:link w:val="IntensivesZitatZchn"/>
    <w:uiPriority w:val="30"/>
    <w:qFormat/>
    <w:rsid w:val="00B52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52859"/>
    <w:rPr>
      <w:i/>
      <w:iCs/>
      <w:color w:val="0F4761" w:themeColor="accent1" w:themeShade="BF"/>
    </w:rPr>
  </w:style>
  <w:style w:type="character" w:styleId="IntensiverVerweis">
    <w:name w:val="Intense Reference"/>
    <w:basedOn w:val="Absatz-Standardschriftart"/>
    <w:uiPriority w:val="32"/>
    <w:qFormat/>
    <w:rsid w:val="00B528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651</Words>
  <Characters>4108</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Blume</dc:creator>
  <cp:keywords/>
  <dc:description/>
  <cp:lastModifiedBy>Christine Blume</cp:lastModifiedBy>
  <cp:revision>1</cp:revision>
  <dcterms:created xsi:type="dcterms:W3CDTF">2026-06-26T15:51:00Z</dcterms:created>
  <dcterms:modified xsi:type="dcterms:W3CDTF">2026-06-26T16:22:00Z</dcterms:modified>
</cp:coreProperties>
</file>