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Energy Analysis Portfolio Description</w:t>
      </w:r>
    </w:p>
    <w:p>
      <w:r>
        <w:rPr>
          <w:b/>
        </w:rPr>
        <w:t>Seoul Energy Simulation Data-Based Resource Operation Strategy Analysis</w:t>
        <w:br/>
      </w:r>
    </w:p>
    <w:p>
      <w:pPr>
        <w:pStyle w:val="Heading2"/>
      </w:pPr>
      <w:r>
        <w:t>1. Data Preprocessing</w:t>
      </w:r>
    </w:p>
    <w:p>
      <w:r>
        <w:t>This project utilized Seoul Energy Simulation datasets to analyze resource generation patterns and develop machine learning-based generation forecasting models. Daily and hourly datasets were integrated into a unified analytical dataset.</w:t>
        <w:br/>
        <w:br/>
        <w:t>Key activities included loading daily and hourly data, creating date and datetime variables, analyzing missing values, removing the SOC_RATE variable due to excessive missing values, aggregating hourly data into daily statistics, merging datasets, constructing a common analysis period, and generating the final dataset for modeling and analysis.</w:t>
        <w:br/>
        <w:br/>
        <w:t>As a result, a comprehensive dataset containing generation output, utilization rates, and resource information was established for subsequent analysis.</w:t>
      </w:r>
    </w:p>
    <w:p>
      <w:pPr>
        <w:pStyle w:val="Heading2"/>
      </w:pPr>
      <w:r>
        <w:t>2. Resource Operation Pattern Analysis</w:t>
      </w:r>
    </w:p>
    <w:p>
      <w:r>
        <w:t>The objective of this section was to identify operational characteristics and generation patterns across resources.</w:t>
        <w:br/>
        <w:br/>
        <w:t>Basic analysis examined the overall data period, the number of VPPs, the number of resources, and the common analysis period.</w:t>
        <w:br/>
        <w:br/>
        <w:t>Yearly trend analysis investigated annual changes in total generation and average utilization rates to identify long-term operational trends.</w:t>
        <w:br/>
        <w:br/>
        <w:t>Monthly trend analysis focused on seasonal characteristics by examining monthly generation output and utilization rates.</w:t>
        <w:br/>
        <w:br/>
        <w:t>Hourly pattern analysis identified peak generation periods and utilization patterns throughout the day, providing insights for demand-response and scheduling strategies.</w:t>
        <w:br/>
        <w:br/>
        <w:t>Top and bottom resource analysis compared resource performance based on generation output and utilization rates, allowing the identification of core resources and underperforming assets.</w:t>
      </w:r>
    </w:p>
    <w:p>
      <w:pPr>
        <w:pStyle w:val="Heading2"/>
      </w:pPr>
      <w:r>
        <w:t>3. Risk and Stability Analysis</w:t>
      </w:r>
    </w:p>
    <w:p>
      <w:r>
        <w:t>This section evaluated operational risks and resource stability.</w:t>
        <w:br/>
        <w:br/>
        <w:t>Peak generation day analysis identified high-output periods and examined operational characteristics during peak demand conditions.</w:t>
        <w:br/>
        <w:br/>
        <w:t>Low-generation risk analysis detected periods with significantly reduced generation and evaluated potential supply risks.</w:t>
        <w:br/>
        <w:br/>
        <w:t>High-volatility resource analysis calculated variability metrics to identify unstable resources and assess operational uncertainty.</w:t>
        <w:br/>
        <w:br/>
        <w:t>Resource utilization concentration analysis employed the Herfindahl-Hirschman Index (HHI) to measure dependency on specific resources and evaluate diversification requirements within the resource portfolio.</w:t>
      </w:r>
    </w:p>
    <w:p>
      <w:pPr>
        <w:pStyle w:val="Heading2"/>
      </w:pPr>
      <w:r>
        <w:t>4. Machine Learning-Based Generation Forecasting</w:t>
      </w:r>
    </w:p>
    <w:p>
      <w:r>
        <w:t>The objective of this stage was to predict future generation output using historical operational data.</w:t>
        <w:br/>
        <w:br/>
        <w:t>Feature engineering techniques were applied, followed by an 80:20 time-series train-test split.</w:t>
        <w:br/>
        <w:br/>
        <w:t>Several machine learning models were developed and compared, including Ridge Regression, Random Forest, and XGBoost (or Gradient Boosting when applicable).</w:t>
        <w:br/>
        <w:br/>
        <w:t>Model performance was evaluated using Mean Absolute Error (MAE), Root Mean Squared Error (RMSE), and R² Score.</w:t>
        <w:br/>
        <w:br/>
        <w:t>The forecasting models demonstrated the feasibility of applying machine learning techniques to support energy operation planning and decision-making.</w:t>
      </w:r>
    </w:p>
    <w:p>
      <w:pPr>
        <w:pStyle w:val="Heading2"/>
      </w:pPr>
      <w:r>
        <w:t>5. Project Conclusion</w:t>
      </w:r>
    </w:p>
    <w:p>
      <w:r>
        <w:t>This project successfully integrated daily and hourly energy datasets, analyzed generation and utilization patterns, identified operational risks, evaluated resource concentration, and developed machine learning-based forecasting models.</w:t>
        <w:br/>
        <w:br/>
        <w:t>The results demonstrate the potential of data-driven energy operation strategies and provide a foundation for future applications such as Virtual Power Plant (VPP) optimization, generation forecasting, smart energy management systems, and resource allocation planning.</w:t>
        <w:br/>
        <w:br/>
        <w:t>This project highlights the application of computer engineering-based data analysis and simulation techniques within the energy sector.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