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Sun"/>
          <w:b/>
          <w:i w:val="0"/>
          <w:sz w:val="32"/>
        </w:rPr>
        <w:t>知识检索工具试点效果评估报告</w:t>
      </w: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1. 核心内容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1.1 报告目标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评估比较了标准搜索、标签知识库、引导式流程、AI摘要界面在查找效率、决策信心和感知费力程度上的差异，以支持不同知识检索界面是否能改善员工查找信息的效率、决策信心和费力程度。该情景用于检验 workflow 是否能在非显著结果下保持报告克制。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本次分析希望回答两个问题：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1. 不同知识检索界面是否改善查找效率、决策信心和感知费力程度？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2. 当组间差异不稳定时，workflow 是否避免过度解读？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1.2 核心结果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第一，不同知识检索界面之间没有出现稳定组间差异。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第二，本轮结果不支持直接判断某一种界面优于其他界面。从统计结果看，本轮测试未发现稳定组间差异，因此不宜将描述性均值差异解读为明确业务效果。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这些结果说明，当前试点更适合继续收集使用过程数据，而不是立即做大规模推广判断。示例图见图1。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图 1. 不同知识检索界面的效果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79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bined_rain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7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注：点表示个体观测值；箱线图显示中位数和四分位距；半小提琴图显示各组分布。本图未显示显著事后比较括号。</w:t>
      </w:r>
    </w:p>
    <w:p>
      <w:pPr>
        <w:spacing w:after="0"/>
      </w:pP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1.3 行动建议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后续可以扩大样本，并补充真实任务耗时、搜索成功率和用户访谈。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在缺少稳定差异证据前，不建议仅依据当前均值差异决定工具替换。</w:t>
      </w:r>
    </w:p>
    <w:p>
      <w:pPr>
        <w:spacing w:after="0"/>
      </w:pP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2. 详细统计报告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在正式分析前，workflow 对数据结构、缺失值、组别样本量、异常值、正态性指标和方差齐性进行了检查。检查结果显示，当前数据基本满足普通单因素方差分析的使用条件。于是，经人工确认后，workflow 对3个结果指标均采用普通单因素方差分析，并使用 Tukey HSD 进行事后比较。各组均值、标准差和显著性字母标记见表 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表 1. 不同知识检索界面下各结果指标的描述性统计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结果指标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标准搜索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标签知识库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引导式流程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AI摘要界面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查找效率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4.22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4.24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决策信心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4.12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4.13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4.11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(0.74)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感知费力程度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4.50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4.47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4.46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(0.76)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注：数值为均值，括号内为标准差。所有指标均为 1-7 分量表。共享相同字母下标表示未发现显著组间差异。</w:t>
      </w:r>
    </w:p>
    <w:p>
      <w:pPr>
        <w:spacing w:after="0"/>
      </w:pP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单因素方差分析显示，知识检索界面对查找效率的影响未达到统计显著，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0.06,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.982，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.00。描述性结果显示，引导式流程在查找效率上的均值相对较高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4.25,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0.66)，但当前证据不足以说明不同组别之间存在稳定组间差异，因此不应将该均值差异解读为明确业务效果。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同样地，单因素方差分析显示，知识检索界面对决策信心的影响未达到统计显著，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0.02,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.997，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.00。描述性结果显示，引导式流程在决策信心上的均值相对较高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4.13,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0.74)，但当前证据不足以说明不同组别之间存在稳定组间差异，因此不应将该均值差异解读为明确业务效果。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在感知费力程度方面，单因素方差分析显示，知识检索界面对感知费力程度的影响未达到统计显著，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0.04,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.989，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.00。描述性结果显示，引导式流程在感知费力程度上的均值相对较低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4.45,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0.76)，但当前证据不足以说明不同组别之间存在稳定组间差异，因此不应将该均值差异解读为明确业务效果。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