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A433A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Presubmission</w:t>
      </w:r>
      <w:proofErr w:type="spellEnd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enquiry: Trends in Cognitive Sciences</w:t>
      </w:r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br/>
      </w:r>
      <w:r w:rsidR="00F84BA4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Conceptualizing Voice Naturalness</w:t>
      </w:r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</w:t>
      </w:r>
    </w:p>
    <w:p w14:paraId="37620C05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To: Dr Lindsey Drayton, Editor, Trends in Cognitive Sciences </w:t>
      </w:r>
    </w:p>
    <w:p w14:paraId="4773F0B6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Dear </w:t>
      </w:r>
      <w:r w:rsidR="00F84BA4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Dr. Drayton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</w:p>
    <w:p w14:paraId="45E6483D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are attaching a </w:t>
      </w:r>
      <w:proofErr w:type="spellStart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presubmission</w:t>
      </w:r>
      <w:proofErr w:type="spellEnd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enquiry concerning a paper we would like to write for </w:t>
      </w:r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Trends in Cognitive Sciences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2E6E28FF" w14:textId="77777777" w:rsidR="008B5053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Our topic is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perceived naturalness of voices.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Currently, voice synthesis technology quickly invades everyday life, both in good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use (synthesized voices in </w:t>
      </w:r>
      <w:r w:rsidR="008B5053" w:rsidRP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customer service calls, gaming environments, support platforms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 and abuse (deepfakes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 deception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.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Crucially however,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perceiving a voice as a natural one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refers to a scientifically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ill-defined process – despite being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 highly intuitive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one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53279A7F" w14:textId="20BD88A3" w:rsidR="00A567C9" w:rsidRPr="00A567C9" w:rsidRDefault="008B5053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show that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although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substantial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increasing 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body of modern research has focused on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voice naturalness, separate research communities (e.g., in computer science or voice pathology)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unfortunately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use the same term to refer to very different concepts. Accordingly, despite the undisputed importance of voice naturalness,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the field lacks consensus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on how to measure naturalness. Worse so, we provide substantial quantitative evidence to </w:t>
      </w:r>
      <w:r w:rsidR="0075097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show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that 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communication 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between divergent research communities is currently lacking, and that there are also no systematic attempts to integrate naturalness into existing voice perception theory. </w:t>
      </w:r>
    </w:p>
    <w:p w14:paraId="315EEE80" w14:textId="13ACB190" w:rsidR="00A567C9" w:rsidRPr="00A567C9" w:rsidRDefault="00A567C9" w:rsidP="008B505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Our aim here is to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address this gap in conceptualization by providing a concise definition of voice naturalness and by developing a</w:t>
      </w:r>
      <w:r w:rsidR="00C80D7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first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conceptual framework that is rooted both in voice perception models and current empirical findings. </w:t>
      </w:r>
    </w:p>
    <w:p w14:paraId="21F081B7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We hope that this agenda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on a highly timely topic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will be of interest to </w:t>
      </w:r>
      <w:proofErr w:type="spellStart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>TiCS</w:t>
      </w:r>
      <w:proofErr w:type="spellEnd"/>
      <w:r w:rsidRPr="00A567C9">
        <w:rPr>
          <w:rFonts w:ascii="Arial" w:eastAsia="Times New Roman" w:hAnsi="Arial" w:cs="Arial"/>
          <w:i/>
          <w:iCs/>
          <w:kern w:val="0"/>
          <w:lang w:val="en-US" w:eastAsia="de-DE"/>
          <w14:ligatures w14:val="none"/>
        </w:rPr>
        <w:t xml:space="preserve">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and its readers. We are confident that we </w:t>
      </w:r>
      <w:r w:rsidR="006C2A1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can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offer a novel theoretical perspective based on compelling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evidence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to </w:t>
      </w:r>
      <w:r w:rsidR="008B505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support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our case. </w:t>
      </w:r>
    </w:p>
    <w:p w14:paraId="22ACFB76" w14:textId="77777777" w:rsidR="008B5053" w:rsidRDefault="00A567C9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We look forward to hearing from you.</w:t>
      </w:r>
    </w:p>
    <w:p w14:paraId="61379743" w14:textId="77777777" w:rsidR="008B5053" w:rsidRDefault="008B5053" w:rsidP="00A567C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With kind regards</w:t>
      </w:r>
      <w:r w:rsidR="00A567C9"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,</w:t>
      </w:r>
    </w:p>
    <w:p w14:paraId="2CB2C46D" w14:textId="77777777" w:rsidR="00A567C9" w:rsidRPr="0026639F" w:rsidRDefault="001A6798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Sascha </w:t>
      </w:r>
      <w:proofErr w:type="spellStart"/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Frühholz</w:t>
      </w:r>
      <w:proofErr w:type="spellEnd"/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and Stefan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R. 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Schweinberger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Universities of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Jena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Zurich and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Oslo</w:t>
      </w:r>
      <w:r w:rsidR="006C2A1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)</w:t>
      </w:r>
      <w:r w:rsidR="00A567C9"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. </w:t>
      </w:r>
    </w:p>
    <w:p w14:paraId="61265054" w14:textId="77777777" w:rsidR="00A567C9" w:rsidRPr="0026639F" w:rsidRDefault="00A567C9" w:rsidP="00A567C9">
      <w:pPr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15E49257" w14:textId="77777777" w:rsidR="00395D63" w:rsidRPr="0026639F" w:rsidRDefault="00395D63">
      <w:pP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</w:pPr>
      <w:r w:rsidRPr="0026639F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br w:type="page"/>
      </w:r>
    </w:p>
    <w:p w14:paraId="7CCED5B0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proofErr w:type="spellStart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lastRenderedPageBreak/>
        <w:t>Presubmission</w:t>
      </w:r>
      <w:proofErr w:type="spellEnd"/>
      <w:r w:rsidRPr="00A567C9"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 xml:space="preserve"> enquiry - </w:t>
      </w:r>
      <w:r w:rsidRPr="00A567C9">
        <w:rPr>
          <w:rFonts w:ascii="Arial" w:eastAsia="Times New Roman" w:hAnsi="Arial" w:cs="Arial"/>
          <w:b/>
          <w:bCs/>
          <w:i/>
          <w:iCs/>
          <w:kern w:val="0"/>
          <w:lang w:val="en-US" w:eastAsia="de-DE"/>
          <w14:ligatures w14:val="none"/>
        </w:rPr>
        <w:t xml:space="preserve">Trends in Cognitive Sciences </w:t>
      </w:r>
    </w:p>
    <w:p w14:paraId="25E8C916" w14:textId="77777777" w:rsidR="00A567C9" w:rsidRPr="00A567C9" w:rsidRDefault="00A567C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Authors: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Christine Nussbaum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(University of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Jena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Germany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), Sascha </w:t>
      </w:r>
      <w:proofErr w:type="spellStart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Frühholz</w:t>
      </w:r>
      <w:proofErr w:type="spellEnd"/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(University of </w:t>
      </w:r>
      <w:r w:rsidR="001A679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Oslo, Norway; and University of </w:t>
      </w:r>
      <w:r w:rsidRPr="00A567C9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Zurich, Switzerland) and Stefan R. Schweinberger (University of Jena, Germany). </w:t>
      </w:r>
    </w:p>
    <w:p w14:paraId="6E77061D" w14:textId="77777777" w:rsidR="00491779" w:rsidRPr="0017186D" w:rsidRDefault="00491779" w:rsidP="00087D38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</w:pPr>
      <w:r w:rsidRPr="0017186D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A summary (~300-600 words) outlining what will be discussed in the article and why it is timely.</w:t>
      </w:r>
    </w:p>
    <w:p w14:paraId="67327E6B" w14:textId="77777777" w:rsidR="00491779" w:rsidRPr="0017186D" w:rsidRDefault="00491779" w:rsidP="00087D38">
      <w:pPr>
        <w:pStyle w:val="Listenabsatz"/>
        <w:numPr>
          <w:ilvl w:val="0"/>
          <w:numId w:val="4"/>
        </w:numPr>
        <w:spacing w:before="100" w:beforeAutospacing="1" w:after="100" w:afterAutospacing="1"/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</w:pPr>
      <w:r w:rsidRPr="0017186D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A list of 10-20 key recent primary references (published in the past 4 years) that indicate the intended breadth and balance of the proposed article. Please list research articles, not review papers.</w:t>
      </w:r>
    </w:p>
    <w:p w14:paraId="1728C0B1" w14:textId="77777777" w:rsidR="00A567C9" w:rsidRPr="00A567C9" w:rsidRDefault="0049177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val="en-US" w:eastAsia="de-DE"/>
          <w14:ligatures w14:val="none"/>
        </w:rPr>
        <w:t>Conceptualizing Voice Naturalness</w:t>
      </w:r>
    </w:p>
    <w:p w14:paraId="6E63522D" w14:textId="241A7226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When humans hear voices, they form </w:t>
      </w:r>
      <w:r w:rsidR="00E170B4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intuitive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impressions about the speaker/agent within just a few hundred milliseconds [1]. 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erceived naturalness of a voice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[2]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is a prominent property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within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these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mpressions when we hear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vocal sounds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one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which affects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social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interaction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s, both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a purely human context and in scenarios with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 and artificial agents. </w:t>
      </w:r>
    </w:p>
    <w:p w14:paraId="73546F72" w14:textId="27B286BD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Despite its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intuitive appeal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 a systematic understanding of voice naturalness is elusive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Here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we argue that this is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due to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four factors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(a) conceptual </w:t>
      </w:r>
      <w:proofErr w:type="spellStart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underspecification</w:t>
      </w:r>
      <w:proofErr w:type="spellEnd"/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(b) inconsistent operationalization, (c)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lacking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exchange between research on human and synthetic voices and (d) insufficient anchoring in voice perception theory.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We show (using quantitative bibliometric analysis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</w:t>
      </w:r>
      <w:r w:rsidR="00514A41" w:rsidRPr="00514A41">
        <w:rPr>
          <w:rFonts w:ascii="ArialMT" w:eastAsia="Times New Roman" w:hAnsi="ArialMT" w:cs="Times New Roman"/>
          <w:color w:val="C00000"/>
          <w:kern w:val="0"/>
          <w:lang w:val="en" w:eastAsia="de-DE"/>
          <w14:ligatures w14:val="none"/>
        </w:rPr>
        <w:t>Fig 1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) that voice naturalness research is situated within different research domains that focus either on voice naturalness in health-related voice changes [3,4], or in synthesized, computer-generated voices [5-8]. Importantly, 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our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analysis reveals that these domains resemble echo chambers within science, in that both neither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cross-refer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to one another nor to current voice perception theory. Accordingly,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they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use heterogeneous measure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ments of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voice naturalness, with poor consideration of psychological theory. </w:t>
      </w:r>
    </w:p>
    <w:p w14:paraId="09446639" w14:textId="3409BFFC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In this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we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integrate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current insights into voice naturalness by pooling evidence from a wider interdisciplinary literature.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then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develop a concise definition of naturalness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propose a conceptual framework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which is r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ooted both in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theoretical models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2B0B39"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and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current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empirical findings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across fields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In short, we propose a taxonomy of naturalness with two distinct types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-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human-likeness-based naturalness and deviation-based naturalness</w:t>
      </w:r>
      <w:r w:rsidR="00514A41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– and 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clarify the demarcation of naturalness from established concepts of distinctiveness and authenticity. 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Subsequently, we identify core gaps in our current understanding of voice naturalness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,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and discuss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 tentative roadmap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for future research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that includes practical recommendations</w:t>
      </w:r>
      <w:r w:rsidRPr="00CD1C8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  <w:r w:rsidR="002B0B3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</w:p>
    <w:p w14:paraId="20124B49" w14:textId="287B9C0B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Our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article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has implications for a range of fields. To give examples, voice naturalness can be a priority in evaluating speech pathology in children [3] or desired gender attribution in adult transgender speakers [4], but naturalness of synthesized voices is also a powerful factor to promote positive </w:t>
      </w:r>
      <w:r w:rsidR="00AA7917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(or uncanny) feelings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[5] and user experience in audio-books [6]. Moreover, human-like voices may attract attention to service robots [7] and influence consumer decisions [8].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mphasizing the importance of integrating clinical and technical approaches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perceived voice naturalness also is a key objective for cochlear implant research, when a sensory prosthesis restitutes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lastRenderedPageBreak/>
        <w:t xml:space="preserve">hearing in people with sensorineural deafness by resynthesizing auditory signals for direct electrical stimulation of the cochlea [e.g., 9]. </w:t>
      </w:r>
    </w:p>
    <w:p w14:paraId="78DEFA4B" w14:textId="3AC11E6C" w:rsidR="00E33118" w:rsidRDefault="00E33118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For reasons of space and stringency, our article will put a clear focus on developing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the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first conceptual framework for </w:t>
      </w:r>
      <w:r w:rsidRPr="00411DCB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voice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naturalness. Nevertheless, we will briefly consider multisensory interactions between voice and visual information in the context of perceived naturalness.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ecent research demonstrated conditions in which synthesized faces can be perceived as more human than genuine human faces, and has begun to identify the 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visual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features that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can trigger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such a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paradoxical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facial “hyperrealism” effect [10]. 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Our paper will consider the acoustic characteristics of voices that influence both subjective perceptions and voice processing in the brain [11,12].</w:t>
      </w:r>
      <w:r w:rsidR="00C23D0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Although 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esearch regarding interactions between vocal and visual aspects of naturalness is in its infancy [7,8], we will briefly sketch future perspective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for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identifying commonalities and differences between voice and face/body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naturalness 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and their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combinations</w:t>
      </w: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. </w:t>
      </w:r>
    </w:p>
    <w:p w14:paraId="1D351A17" w14:textId="3DA8A492" w:rsidR="00E33118" w:rsidRDefault="00C23D03" w:rsidP="00E33118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R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egarding the accelerating spread of misinformation via social media [13], next-generation deepfakes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likely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will be even more efficient vehicles of misinformation, by instrumentalizing person-related trust via high-level perceptual deception.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W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expect that our conceptualization of voice naturalness will promote better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understanding </w:t>
      </w:r>
      <w:r w:rsidR="001F3AD6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of </w:t>
      </w:r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characteristics of “successful” vocal deepfakes and their neuronal processing [14]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, and we believe this work will be of great interest for a wide readership of </w:t>
      </w:r>
      <w:proofErr w:type="spellStart"/>
      <w:r w:rsidR="00C80D79" w:rsidRPr="008E2748">
        <w:rPr>
          <w:rFonts w:ascii="ArialMT" w:eastAsia="Times New Roman" w:hAnsi="ArialMT" w:cs="Times New Roman"/>
          <w:i/>
          <w:iCs/>
          <w:kern w:val="0"/>
          <w:lang w:val="en" w:eastAsia="de-DE"/>
          <w14:ligatures w14:val="none"/>
        </w:rPr>
        <w:t>TiCS</w:t>
      </w:r>
      <w:proofErr w:type="spellEnd"/>
      <w:r w:rsidR="00E33118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.</w:t>
      </w:r>
    </w:p>
    <w:p w14:paraId="747132DF" w14:textId="34E17CB2" w:rsidR="00555FC5" w:rsidRPr="00CD1C87" w:rsidRDefault="00E33118" w:rsidP="00CD1C87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" w:eastAsia="de-DE"/>
          <w14:ligatures w14:val="none"/>
        </w:rPr>
      </w:pPr>
      <w:r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(</w:t>
      </w:r>
      <w:r w:rsidR="006A7530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5</w:t>
      </w:r>
      <w:r w:rsidR="00C80D79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9</w:t>
      </w:r>
      <w:r w:rsidR="00FB4493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>3</w:t>
      </w:r>
      <w:bookmarkStart w:id="0" w:name="_GoBack"/>
      <w:bookmarkEnd w:id="0"/>
      <w:r w:rsidR="0017186D">
        <w:rPr>
          <w:rFonts w:ascii="ArialMT" w:eastAsia="Times New Roman" w:hAnsi="ArialMT" w:cs="Times New Roman"/>
          <w:kern w:val="0"/>
          <w:lang w:val="en" w:eastAsia="de-DE"/>
          <w14:ligatures w14:val="none"/>
        </w:rPr>
        <w:t xml:space="preserve"> words)</w:t>
      </w:r>
    </w:p>
    <w:p w14:paraId="004B41DD" w14:textId="77777777" w:rsidR="00087D38" w:rsidRPr="00196806" w:rsidRDefault="00087D38" w:rsidP="00087D38">
      <w:pPr>
        <w:pStyle w:val="Listenabsatz"/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</w:p>
    <w:p w14:paraId="622A64A5" w14:textId="77777777" w:rsidR="000059FF" w:rsidRDefault="0054379A" w:rsidP="000059F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Lavan</w:t>
      </w:r>
      <w:proofErr w:type="spellEnd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, N., Rinke, P., &amp; </w:t>
      </w:r>
      <w:proofErr w:type="spellStart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Scharinger</w:t>
      </w:r>
      <w:proofErr w:type="spellEnd"/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, M. (2024). The time course of person perception from voices in the brain. </w:t>
      </w:r>
      <w:r w:rsidRPr="0054379A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>Proceedings of the National Academy of Sciences of the United States of America, 121</w:t>
      </w:r>
      <w:r w:rsidRPr="0054379A">
        <w:rPr>
          <w:rFonts w:ascii="ArialMT" w:eastAsia="Times New Roman" w:hAnsi="ArialMT" w:cs="Times New Roman"/>
          <w:kern w:val="0"/>
          <w:lang w:eastAsia="de-DE"/>
          <w14:ligatures w14:val="none"/>
        </w:rPr>
        <w:t>(26), e2318361121. doi:10.1073/pnas.2318361121</w:t>
      </w:r>
    </w:p>
    <w:p w14:paraId="0F63F1FA" w14:textId="77777777" w:rsidR="00491779" w:rsidRPr="0026639F" w:rsidRDefault="00505C2B" w:rsidP="00491779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Nussbaum, C., Pöhlmann, M., </w:t>
      </w:r>
      <w:proofErr w:type="spellStart"/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Kreysa</w:t>
      </w:r>
      <w:proofErr w:type="spellEnd"/>
      <w:r w:rsidRPr="00710C7F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H., &amp; Schweinberger, S. R. (2023). 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Perceived naturalness of emotional voice morphs. </w:t>
      </w:r>
      <w:r w:rsidRPr="000059FF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Cognition and Emotion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</w:t>
      </w:r>
      <w:r w:rsidRPr="000059FF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37</w:t>
      </w:r>
      <w:r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(4), 731-747.</w:t>
      </w:r>
      <w:r w:rsidR="00257075" w:rsidRPr="000059F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hyperlink r:id="rId5" w:history="1">
        <w:r w:rsidR="00257075" w:rsidRPr="00257075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https://doi.org/10.1080/02699931.2023.2200920</w:t>
        </w:r>
      </w:hyperlink>
    </w:p>
    <w:p w14:paraId="0846B221" w14:textId="77777777" w:rsidR="00710C7F" w:rsidRPr="007C1456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Schölderle</w:t>
      </w:r>
      <w:proofErr w:type="spellEnd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T., Haas, E., &amp; Ziegler, W. (2023). </w:t>
      </w:r>
      <w:r w:rsidRPr="00257075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Speech naturalness in the assessment of childhood dysarthria. </w:t>
      </w:r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American Journal </w:t>
      </w:r>
      <w:proofErr w:type="spellStart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Speech-Language </w:t>
      </w:r>
      <w:proofErr w:type="spellStart"/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Pathology</w:t>
      </w:r>
      <w:proofErr w:type="spellEnd"/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257075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32</w:t>
      </w:r>
      <w:r w:rsidRPr="00257075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(4), 1633-1643.</w:t>
      </w:r>
    </w:p>
    <w:p w14:paraId="1B2C5935" w14:textId="77777777" w:rsidR="00710C7F" w:rsidRPr="000A3951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Hardy, T. L., Rieger, J. M., Wells, K., &amp; </w:t>
      </w:r>
      <w:proofErr w:type="spellStart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Boliek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 A. (2020). </w:t>
      </w: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Acoustic predictors of gender attribution, masculinity–femininity, and vocal naturalness ratings amongst transgender and cisgender speakers.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Journal </w:t>
      </w:r>
      <w:proofErr w:type="spellStart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Voice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34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(2), 300-e11</w:t>
      </w:r>
    </w:p>
    <w:p w14:paraId="0F670918" w14:textId="77777777" w:rsidR="00710C7F" w:rsidRPr="000A3951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Kühne, K., Fischer, M. H., &amp; Zhou, Y. (2020). </w:t>
      </w:r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The human takes it all: Humanlike synthesized voices are perceived as less eerie and more likable. evidence from a subjective ratings study.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Frontiers in </w:t>
      </w:r>
      <w:proofErr w:type="spellStart"/>
      <w:r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N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eurorobotics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14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593732</w:t>
      </w:r>
    </w:p>
    <w:p w14:paraId="7ED49217" w14:textId="77777777" w:rsidR="00710C7F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Rodero</w:t>
      </w:r>
      <w:proofErr w:type="spellEnd"/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E., &amp; Lucas, I. (2023). Synthetic versus human voices in audiobooks: The human emotional intimacy effect. </w:t>
      </w:r>
      <w:r w:rsidRPr="00CF6803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New Media &amp; Society, 25</w:t>
      </w:r>
      <w:r w:rsidRPr="00CF6803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(7), 1746-1764</w:t>
      </w:r>
    </w:p>
    <w:p w14:paraId="3BF57B49" w14:textId="77777777" w:rsidR="00710C7F" w:rsidRPr="00C00ED8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C00ED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Li, M., Guo, F., Wang, X., Chen, J., &amp; Ham, J. (2023). Effects of robot gaze and voice human-likeness on users’ subjective perception, visual attention, and cerebral activity in voice conversations. </w:t>
      </w:r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Computers in Human </w:t>
      </w:r>
      <w:proofErr w:type="spellStart"/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Behavior</w:t>
      </w:r>
      <w:proofErr w:type="spellEnd"/>
      <w:r w:rsidRPr="00C00ED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C00ED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141</w:t>
      </w:r>
      <w:r w:rsidRPr="00C00ED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107645</w:t>
      </w:r>
    </w:p>
    <w:p w14:paraId="53876DF8" w14:textId="77777777" w:rsidR="00710C7F" w:rsidRPr="00257075" w:rsidRDefault="00710C7F" w:rsidP="00710C7F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lastRenderedPageBreak/>
        <w:t xml:space="preserve">Lu, L., Zhang, P., &amp; Zhang, T. C. (2021). </w:t>
      </w:r>
      <w:r w:rsidRPr="006112E8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Leveraging “human-likeness” of robotic service at restaurants. </w:t>
      </w:r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International Journal </w:t>
      </w:r>
      <w:proofErr w:type="spellStart"/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of</w:t>
      </w:r>
      <w:proofErr w:type="spellEnd"/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 Hospitality Management</w:t>
      </w: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6112E8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94</w:t>
      </w:r>
      <w:r w:rsidRPr="006112E8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102823</w:t>
      </w:r>
    </w:p>
    <w:p w14:paraId="35B89A62" w14:textId="77777777" w:rsidR="00411DCB" w:rsidRDefault="00411DCB" w:rsidP="00411DCB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Von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Eiff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C.I., Frühholz, S., Korth, D.,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Guntinas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-Lichius, O., &amp; Schweinberger, S.R.</w:t>
      </w:r>
      <w:r w:rsidRPr="00505C2B">
        <w:rPr>
          <w:rFonts w:ascii="ArialMT" w:eastAsia="Times New Roman" w:hAnsi="ArialMT" w:cs="Times New Roman"/>
          <w:b/>
          <w:bCs/>
          <w:kern w:val="0"/>
          <w:lang w:val="de-DE" w:eastAsia="de-DE"/>
          <w14:ligatures w14:val="none"/>
        </w:rPr>
        <w:t xml:space="preserve"> </w:t>
      </w: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(2022). </w:t>
      </w:r>
      <w:proofErr w:type="spellStart"/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Crossmodal</w:t>
      </w:r>
      <w:proofErr w:type="spellEnd"/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benefits to vocal emotion perception in cochlear implant users. </w:t>
      </w:r>
      <w:proofErr w:type="spellStart"/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iScience</w:t>
      </w:r>
      <w:proofErr w:type="spellEnd"/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, 25,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105711. </w:t>
      </w:r>
      <w:hyperlink r:id="rId6" w:history="1">
        <w:r w:rsidRPr="00505C2B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https://doi.org/10.1016/j.isci.2022.105711</w:t>
        </w:r>
      </w:hyperlink>
    </w:p>
    <w:p w14:paraId="0D92A3C1" w14:textId="77777777" w:rsidR="003E4841" w:rsidRPr="00257075" w:rsidRDefault="007C1456" w:rsidP="003E4841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Miller, E. J., Steward, B.,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Witkower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Z., Sutherland, C. A. M.,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Krumhuber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E. G., &amp; </w:t>
      </w:r>
      <w:proofErr w:type="spellStart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Dawel</w:t>
      </w:r>
      <w:proofErr w:type="spellEnd"/>
      <w:r w:rsidRPr="007C1456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A. (2023). 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AI Hyperrealism: Why AI Faces Are Perceived as More Real Than Human Ones. </w:t>
      </w:r>
      <w:r w:rsidRPr="007C1456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>Psychological Science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>,</w:t>
      </w:r>
      <w:r w:rsidRPr="007C1456">
        <w:rPr>
          <w:rFonts w:ascii="ArialMT" w:eastAsia="Times New Roman" w:hAnsi="ArialMT" w:cs="Times New Roman"/>
          <w:i/>
          <w:kern w:val="0"/>
          <w:lang w:eastAsia="de-DE"/>
          <w14:ligatures w14:val="none"/>
        </w:rPr>
        <w:t xml:space="preserve"> 34</w:t>
      </w:r>
      <w:r w:rsidRPr="007C1456">
        <w:rPr>
          <w:rFonts w:ascii="ArialMT" w:eastAsia="Times New Roman" w:hAnsi="ArialMT" w:cs="Times New Roman"/>
          <w:kern w:val="0"/>
          <w:lang w:eastAsia="de-DE"/>
          <w14:ligatures w14:val="none"/>
        </w:rPr>
        <w:t xml:space="preserve">(12), 1390-1403. </w:t>
      </w:r>
      <w:hyperlink r:id="rId7" w:history="1">
        <w:r w:rsidRPr="007C1456">
          <w:rPr>
            <w:rStyle w:val="Hyperlink"/>
            <w:rFonts w:ascii="ArialMT" w:eastAsia="Times New Roman" w:hAnsi="ArialMT" w:cs="Times New Roman"/>
            <w:kern w:val="0"/>
            <w:lang w:eastAsia="de-DE"/>
            <w14:ligatures w14:val="none"/>
          </w:rPr>
          <w:t>https://doi.org/10.1177/09567976231207095</w:t>
        </w:r>
      </w:hyperlink>
    </w:p>
    <w:p w14:paraId="3026DB94" w14:textId="77777777" w:rsidR="00225664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Nussbaum, C., Schirmer, A., &amp; Schweinberger, S.R. (2022).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Contributions of Fundamental Frequency and Timbre to Vocal Emotion Perception and their Electrophysiological Correlates. 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Social, Cognitive and Affective Neuroscience, 17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(12), 1145-1154. </w:t>
      </w:r>
      <w:hyperlink r:id="rId8" w:history="1">
        <w:r w:rsidRPr="003E45DC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https://doi.org/10.1093/scan/nsac033</w:t>
        </w:r>
      </w:hyperlink>
    </w:p>
    <w:p w14:paraId="5DC286B8" w14:textId="77777777" w:rsidR="00225664" w:rsidRPr="000A3951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proofErr w:type="spellStart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Staib</w:t>
      </w:r>
      <w:proofErr w:type="spellEnd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M., &amp; </w:t>
      </w:r>
      <w:proofErr w:type="spellStart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Frühholz</w:t>
      </w:r>
      <w:proofErr w:type="spellEnd"/>
      <w:r w:rsidRPr="000A3951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, S. (2021). Cortical voice processing is grounded in elementary sound analyses for vocalization relevant sound patterns.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Progress in </w:t>
      </w:r>
      <w:proofErr w:type="spellStart"/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Neurobiology</w:t>
      </w:r>
      <w:proofErr w:type="spellEnd"/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</w:t>
      </w:r>
      <w:r w:rsidRPr="000A3951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200</w:t>
      </w:r>
      <w:r w:rsidRPr="000A3951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, 101982.</w:t>
      </w:r>
    </w:p>
    <w:p w14:paraId="0AB72567" w14:textId="77777777" w:rsidR="00225664" w:rsidRDefault="00225664" w:rsidP="00225664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Kauk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J.,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Kreysa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H.,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Scherag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A. &amp; Schweinberger, S.R. (2024). 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The adaptive community-response (ACR) method for collecting misinformation on social media. 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>Journal of Big Data, 11:</w:t>
      </w:r>
      <w:r w:rsidRPr="00505C2B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35.</w:t>
      </w:r>
      <w:r w:rsidRPr="00505C2B">
        <w:rPr>
          <w:rFonts w:ascii="ArialMT" w:eastAsia="Times New Roman" w:hAnsi="ArialMT" w:cs="Times New Roman"/>
          <w:i/>
          <w:iCs/>
          <w:kern w:val="0"/>
          <w:lang w:val="en-US" w:eastAsia="de-DE"/>
          <w14:ligatures w14:val="none"/>
        </w:rPr>
        <w:t xml:space="preserve"> </w:t>
      </w:r>
      <w:hyperlink r:id="rId9" w:history="1">
        <w:r w:rsidRPr="00505C2B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https://doi.org/10.1186/s40537-024-00894-w</w:t>
        </w:r>
      </w:hyperlink>
    </w:p>
    <w:p w14:paraId="2F228AC1" w14:textId="77777777" w:rsidR="00505C2B" w:rsidRPr="00505C2B" w:rsidRDefault="00505C2B" w:rsidP="00505C2B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de-DE" w:eastAsia="de-DE"/>
          <w14:ligatures w14:val="none"/>
        </w:rPr>
      </w:pP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Roswandowitz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C., </w:t>
      </w:r>
      <w:proofErr w:type="spellStart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Kathiresan</w:t>
      </w:r>
      <w:proofErr w:type="spellEnd"/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 xml:space="preserve">, T., Pellegrino, E., Dellwo, V., &amp; Frühholz, S. (2024). </w:t>
      </w:r>
      <w:r w:rsidRPr="0026639F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Cortical-striatal brain network distinguishes deepfake from real speaker identity. </w:t>
      </w:r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 xml:space="preserve">Communications </w:t>
      </w:r>
      <w:proofErr w:type="spellStart"/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Biology</w:t>
      </w:r>
      <w:proofErr w:type="spellEnd"/>
      <w:r w:rsidRPr="00505C2B">
        <w:rPr>
          <w:rFonts w:ascii="ArialMT" w:eastAsia="Times New Roman" w:hAnsi="ArialMT" w:cs="Times New Roman"/>
          <w:i/>
          <w:iCs/>
          <w:kern w:val="0"/>
          <w:lang w:val="de-DE" w:eastAsia="de-DE"/>
          <w14:ligatures w14:val="none"/>
        </w:rPr>
        <w:t>, 7</w:t>
      </w:r>
      <w:r w:rsidRPr="00505C2B">
        <w:rPr>
          <w:rFonts w:ascii="ArialMT" w:eastAsia="Times New Roman" w:hAnsi="ArialMT" w:cs="Times New Roman"/>
          <w:kern w:val="0"/>
          <w:lang w:val="de-DE" w:eastAsia="de-DE"/>
          <w14:ligatures w14:val="none"/>
        </w:rPr>
        <w:t>(1), 711.</w:t>
      </w:r>
    </w:p>
    <w:p w14:paraId="5B31D9A4" w14:textId="77777777" w:rsidR="00257075" w:rsidRDefault="00257075" w:rsidP="00491779">
      <w:pPr>
        <w:pStyle w:val="Listenabsatz"/>
        <w:numPr>
          <w:ilvl w:val="0"/>
          <w:numId w:val="3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  <w:commentRangeStart w:id="1"/>
      <w:r w:rsidRPr="00257075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Diel, A., &amp; Lewis, M. (2023). The vocal uncanny valley: Deviation from typical organic voices best explains uncanniness</w:t>
      </w:r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>. Pre-print:</w:t>
      </w:r>
      <w:r w:rsidRPr="00257075"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hyperlink r:id="rId10" w:history="1">
        <w:r w:rsidRPr="003E45DC">
          <w:rPr>
            <w:rStyle w:val="Hyperlink"/>
            <w:rFonts w:ascii="ArialMT" w:eastAsia="Times New Roman" w:hAnsi="ArialMT" w:cs="Times New Roman"/>
            <w:kern w:val="0"/>
            <w:lang w:val="en-US" w:eastAsia="de-DE"/>
            <w14:ligatures w14:val="none"/>
          </w:rPr>
          <w:t>https://www.researchsquare.com/article/rs-2784067/v1</w:t>
        </w:r>
      </w:hyperlink>
      <w:r>
        <w:rPr>
          <w:rFonts w:ascii="ArialMT" w:eastAsia="Times New Roman" w:hAnsi="ArialMT" w:cs="Times New Roman"/>
          <w:kern w:val="0"/>
          <w:lang w:val="en-US" w:eastAsia="de-DE"/>
          <w14:ligatures w14:val="none"/>
        </w:rPr>
        <w:t xml:space="preserve"> </w:t>
      </w:r>
      <w:commentRangeEnd w:id="1"/>
      <w:r w:rsidR="001F3AD6">
        <w:rPr>
          <w:rStyle w:val="Kommentarzeichen"/>
        </w:rPr>
        <w:commentReference w:id="1"/>
      </w:r>
    </w:p>
    <w:p w14:paraId="22774604" w14:textId="77777777" w:rsidR="0054379A" w:rsidRPr="0054379A" w:rsidRDefault="0054379A" w:rsidP="0054379A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lang w:val="en-US" w:eastAsia="de-DE"/>
          <w14:ligatures w14:val="none"/>
        </w:rPr>
      </w:pPr>
    </w:p>
    <w:p w14:paraId="54C5CE56" w14:textId="77777777" w:rsidR="00491779" w:rsidRPr="00505C2B" w:rsidRDefault="00491779" w:rsidP="00A567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de-DE"/>
          <w14:ligatures w14:val="none"/>
        </w:rPr>
      </w:pPr>
    </w:p>
    <w:p w14:paraId="43898CA3" w14:textId="77777777" w:rsidR="00B10100" w:rsidRDefault="00B10100"/>
    <w:sectPr w:rsidR="00B101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tefan Schweinberger" w:date="2024-06-25T17:05:00Z" w:initials="SRS">
    <w:p w14:paraId="19BCCE85" w14:textId="45E55763" w:rsidR="001F3AD6" w:rsidRDefault="001F3AD6">
      <w:pPr>
        <w:pStyle w:val="Kommentartext"/>
      </w:pPr>
      <w:r>
        <w:rPr>
          <w:rStyle w:val="Kommentarzeichen"/>
        </w:rPr>
        <w:annotationRef/>
      </w:r>
      <w:r>
        <w:t>Omit?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BCCE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C49CCA1" w16cex:dateUtc="2024-06-25T15:37:00Z"/>
  <w16cex:commentExtensible w16cex:durableId="0010313E" w16cex:dateUtc="2024-06-25T12:30:00Z"/>
  <w16cex:commentExtensible w16cex:durableId="780AF274" w16cex:dateUtc="2024-06-25T16:06:00Z"/>
  <w16cex:commentExtensible w16cex:durableId="3EE4F882" w16cex:dateUtc="2024-06-25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BCCE85" w16cid:durableId="3EE4F8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1A93"/>
    <w:multiLevelType w:val="multilevel"/>
    <w:tmpl w:val="6932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F246C"/>
    <w:multiLevelType w:val="hybridMultilevel"/>
    <w:tmpl w:val="FD36B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47C9"/>
    <w:multiLevelType w:val="hybridMultilevel"/>
    <w:tmpl w:val="4EE2A4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79F6"/>
    <w:multiLevelType w:val="multilevel"/>
    <w:tmpl w:val="6372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fan Schweinberger">
    <w15:presenceInfo w15:providerId="None" w15:userId="Stefan Schweinberg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C9"/>
    <w:rsid w:val="000059FF"/>
    <w:rsid w:val="00023A6C"/>
    <w:rsid w:val="00031E52"/>
    <w:rsid w:val="00035217"/>
    <w:rsid w:val="00040D6C"/>
    <w:rsid w:val="00042E1A"/>
    <w:rsid w:val="00047BD5"/>
    <w:rsid w:val="000557B7"/>
    <w:rsid w:val="000569B8"/>
    <w:rsid w:val="00066E50"/>
    <w:rsid w:val="00072FAB"/>
    <w:rsid w:val="00073787"/>
    <w:rsid w:val="00083586"/>
    <w:rsid w:val="0008764E"/>
    <w:rsid w:val="00087D38"/>
    <w:rsid w:val="00092C31"/>
    <w:rsid w:val="000A0DAB"/>
    <w:rsid w:val="000A119F"/>
    <w:rsid w:val="000A261C"/>
    <w:rsid w:val="000A3951"/>
    <w:rsid w:val="000C4114"/>
    <w:rsid w:val="000D2C4A"/>
    <w:rsid w:val="000E354D"/>
    <w:rsid w:val="000E6471"/>
    <w:rsid w:val="0010047E"/>
    <w:rsid w:val="00117A3B"/>
    <w:rsid w:val="001324E8"/>
    <w:rsid w:val="001349DD"/>
    <w:rsid w:val="001353DC"/>
    <w:rsid w:val="001444C4"/>
    <w:rsid w:val="00146C20"/>
    <w:rsid w:val="00147296"/>
    <w:rsid w:val="001568A5"/>
    <w:rsid w:val="00161A41"/>
    <w:rsid w:val="00163EC3"/>
    <w:rsid w:val="0017186D"/>
    <w:rsid w:val="0017491C"/>
    <w:rsid w:val="0017545B"/>
    <w:rsid w:val="00181FE7"/>
    <w:rsid w:val="00192B81"/>
    <w:rsid w:val="00196806"/>
    <w:rsid w:val="001A05F7"/>
    <w:rsid w:val="001A3942"/>
    <w:rsid w:val="001A6798"/>
    <w:rsid w:val="001B0629"/>
    <w:rsid w:val="001B3F0F"/>
    <w:rsid w:val="001B6E34"/>
    <w:rsid w:val="001B718D"/>
    <w:rsid w:val="001C04D1"/>
    <w:rsid w:val="001C5501"/>
    <w:rsid w:val="001C7067"/>
    <w:rsid w:val="001C780F"/>
    <w:rsid w:val="001C7EAB"/>
    <w:rsid w:val="001D1BEE"/>
    <w:rsid w:val="001D22F7"/>
    <w:rsid w:val="001D3859"/>
    <w:rsid w:val="001D6C51"/>
    <w:rsid w:val="001E0D47"/>
    <w:rsid w:val="001F239E"/>
    <w:rsid w:val="001F3AD6"/>
    <w:rsid w:val="001F3D25"/>
    <w:rsid w:val="00204A97"/>
    <w:rsid w:val="00204BEF"/>
    <w:rsid w:val="00222136"/>
    <w:rsid w:val="002250F1"/>
    <w:rsid w:val="00225664"/>
    <w:rsid w:val="00231EFD"/>
    <w:rsid w:val="00236A47"/>
    <w:rsid w:val="0024229C"/>
    <w:rsid w:val="002438E8"/>
    <w:rsid w:val="00247EC0"/>
    <w:rsid w:val="00254B01"/>
    <w:rsid w:val="00257075"/>
    <w:rsid w:val="00263E8C"/>
    <w:rsid w:val="00264D43"/>
    <w:rsid w:val="00265997"/>
    <w:rsid w:val="0026639F"/>
    <w:rsid w:val="00271504"/>
    <w:rsid w:val="00272125"/>
    <w:rsid w:val="00284693"/>
    <w:rsid w:val="002A21E2"/>
    <w:rsid w:val="002B0B39"/>
    <w:rsid w:val="002B26A0"/>
    <w:rsid w:val="002C3F1E"/>
    <w:rsid w:val="002C436F"/>
    <w:rsid w:val="002D5093"/>
    <w:rsid w:val="002E3AB0"/>
    <w:rsid w:val="002F7723"/>
    <w:rsid w:val="00304703"/>
    <w:rsid w:val="00307885"/>
    <w:rsid w:val="00312EFC"/>
    <w:rsid w:val="003159A4"/>
    <w:rsid w:val="00326DC9"/>
    <w:rsid w:val="00332DA3"/>
    <w:rsid w:val="00335B04"/>
    <w:rsid w:val="00335E83"/>
    <w:rsid w:val="00341D37"/>
    <w:rsid w:val="00363FDD"/>
    <w:rsid w:val="003648B5"/>
    <w:rsid w:val="003659E6"/>
    <w:rsid w:val="0036613A"/>
    <w:rsid w:val="00372895"/>
    <w:rsid w:val="0037499C"/>
    <w:rsid w:val="0038006E"/>
    <w:rsid w:val="003862D7"/>
    <w:rsid w:val="00393312"/>
    <w:rsid w:val="00395281"/>
    <w:rsid w:val="00395870"/>
    <w:rsid w:val="00395D63"/>
    <w:rsid w:val="003972DD"/>
    <w:rsid w:val="003A6A29"/>
    <w:rsid w:val="003B1567"/>
    <w:rsid w:val="003B46C8"/>
    <w:rsid w:val="003B51F8"/>
    <w:rsid w:val="003B70CE"/>
    <w:rsid w:val="003D5F2A"/>
    <w:rsid w:val="003E4841"/>
    <w:rsid w:val="003F0CA4"/>
    <w:rsid w:val="003F2583"/>
    <w:rsid w:val="003F4116"/>
    <w:rsid w:val="003F557C"/>
    <w:rsid w:val="003F6063"/>
    <w:rsid w:val="00400562"/>
    <w:rsid w:val="004011AE"/>
    <w:rsid w:val="00405500"/>
    <w:rsid w:val="00411DCB"/>
    <w:rsid w:val="0041452F"/>
    <w:rsid w:val="00422532"/>
    <w:rsid w:val="00422B26"/>
    <w:rsid w:val="00423EB8"/>
    <w:rsid w:val="004371FF"/>
    <w:rsid w:val="00451F02"/>
    <w:rsid w:val="00452858"/>
    <w:rsid w:val="00461E76"/>
    <w:rsid w:val="004626D8"/>
    <w:rsid w:val="00463922"/>
    <w:rsid w:val="004705F7"/>
    <w:rsid w:val="0047781F"/>
    <w:rsid w:val="00480C24"/>
    <w:rsid w:val="00491779"/>
    <w:rsid w:val="00491D26"/>
    <w:rsid w:val="00494EFD"/>
    <w:rsid w:val="004A0FC8"/>
    <w:rsid w:val="004B0761"/>
    <w:rsid w:val="004B0F5C"/>
    <w:rsid w:val="004C5F7F"/>
    <w:rsid w:val="004D6791"/>
    <w:rsid w:val="004D6DDD"/>
    <w:rsid w:val="004E6B8D"/>
    <w:rsid w:val="004E78C5"/>
    <w:rsid w:val="004F0650"/>
    <w:rsid w:val="004F3EF8"/>
    <w:rsid w:val="004F48EA"/>
    <w:rsid w:val="004F5811"/>
    <w:rsid w:val="0050355E"/>
    <w:rsid w:val="00503A1C"/>
    <w:rsid w:val="00503CA5"/>
    <w:rsid w:val="00505C2B"/>
    <w:rsid w:val="00511544"/>
    <w:rsid w:val="00514A41"/>
    <w:rsid w:val="00515CBD"/>
    <w:rsid w:val="00521461"/>
    <w:rsid w:val="0052149B"/>
    <w:rsid w:val="00530513"/>
    <w:rsid w:val="0054379A"/>
    <w:rsid w:val="00544B8A"/>
    <w:rsid w:val="00551545"/>
    <w:rsid w:val="0055242A"/>
    <w:rsid w:val="00554C3D"/>
    <w:rsid w:val="00555FC5"/>
    <w:rsid w:val="0056455E"/>
    <w:rsid w:val="005660E8"/>
    <w:rsid w:val="00567978"/>
    <w:rsid w:val="005750BC"/>
    <w:rsid w:val="00580A56"/>
    <w:rsid w:val="00581321"/>
    <w:rsid w:val="00584ACB"/>
    <w:rsid w:val="005920B1"/>
    <w:rsid w:val="005B0357"/>
    <w:rsid w:val="005B4EFA"/>
    <w:rsid w:val="005B72B0"/>
    <w:rsid w:val="005B75CA"/>
    <w:rsid w:val="005D7A47"/>
    <w:rsid w:val="005E07BD"/>
    <w:rsid w:val="005F474A"/>
    <w:rsid w:val="005F7032"/>
    <w:rsid w:val="005F7E5B"/>
    <w:rsid w:val="006112E8"/>
    <w:rsid w:val="00624587"/>
    <w:rsid w:val="00627F1B"/>
    <w:rsid w:val="006319C7"/>
    <w:rsid w:val="00650F57"/>
    <w:rsid w:val="006549AB"/>
    <w:rsid w:val="00656A41"/>
    <w:rsid w:val="00664965"/>
    <w:rsid w:val="00672B3D"/>
    <w:rsid w:val="00695F29"/>
    <w:rsid w:val="006A1343"/>
    <w:rsid w:val="006A1DCC"/>
    <w:rsid w:val="006A4525"/>
    <w:rsid w:val="006A5129"/>
    <w:rsid w:val="006A7530"/>
    <w:rsid w:val="006A7CFE"/>
    <w:rsid w:val="006B0262"/>
    <w:rsid w:val="006B1E11"/>
    <w:rsid w:val="006B2C64"/>
    <w:rsid w:val="006C0F17"/>
    <w:rsid w:val="006C2A19"/>
    <w:rsid w:val="006D027A"/>
    <w:rsid w:val="006D2229"/>
    <w:rsid w:val="006D23F9"/>
    <w:rsid w:val="006D661A"/>
    <w:rsid w:val="006D7A63"/>
    <w:rsid w:val="006E13C8"/>
    <w:rsid w:val="006E6B3C"/>
    <w:rsid w:val="006F3BD8"/>
    <w:rsid w:val="006F5AF6"/>
    <w:rsid w:val="00700BE1"/>
    <w:rsid w:val="007035DE"/>
    <w:rsid w:val="00705DC5"/>
    <w:rsid w:val="00706B30"/>
    <w:rsid w:val="007075FE"/>
    <w:rsid w:val="00710C7F"/>
    <w:rsid w:val="007118B4"/>
    <w:rsid w:val="007134E8"/>
    <w:rsid w:val="00715259"/>
    <w:rsid w:val="00715B85"/>
    <w:rsid w:val="007316AA"/>
    <w:rsid w:val="00731FAE"/>
    <w:rsid w:val="00741A6A"/>
    <w:rsid w:val="00750978"/>
    <w:rsid w:val="007517C7"/>
    <w:rsid w:val="007616FD"/>
    <w:rsid w:val="00762553"/>
    <w:rsid w:val="00763F3E"/>
    <w:rsid w:val="0076673C"/>
    <w:rsid w:val="00770627"/>
    <w:rsid w:val="007707A7"/>
    <w:rsid w:val="0077439C"/>
    <w:rsid w:val="00776998"/>
    <w:rsid w:val="007804E7"/>
    <w:rsid w:val="00786C71"/>
    <w:rsid w:val="0079325B"/>
    <w:rsid w:val="007A0A54"/>
    <w:rsid w:val="007A6390"/>
    <w:rsid w:val="007B1E1F"/>
    <w:rsid w:val="007B5B6E"/>
    <w:rsid w:val="007B747E"/>
    <w:rsid w:val="007C1456"/>
    <w:rsid w:val="007C596A"/>
    <w:rsid w:val="007C6617"/>
    <w:rsid w:val="007D1C16"/>
    <w:rsid w:val="007D2545"/>
    <w:rsid w:val="007E1E57"/>
    <w:rsid w:val="007F3649"/>
    <w:rsid w:val="007F3AD8"/>
    <w:rsid w:val="007F4684"/>
    <w:rsid w:val="00800032"/>
    <w:rsid w:val="008118B4"/>
    <w:rsid w:val="008143BC"/>
    <w:rsid w:val="008168A2"/>
    <w:rsid w:val="00824F79"/>
    <w:rsid w:val="008261CA"/>
    <w:rsid w:val="008326F3"/>
    <w:rsid w:val="00835BA3"/>
    <w:rsid w:val="00842E5E"/>
    <w:rsid w:val="00851E8D"/>
    <w:rsid w:val="00851F76"/>
    <w:rsid w:val="0085383D"/>
    <w:rsid w:val="008546C9"/>
    <w:rsid w:val="008628CB"/>
    <w:rsid w:val="00864127"/>
    <w:rsid w:val="0087104C"/>
    <w:rsid w:val="00871060"/>
    <w:rsid w:val="00880B2D"/>
    <w:rsid w:val="00885644"/>
    <w:rsid w:val="00886386"/>
    <w:rsid w:val="00887C89"/>
    <w:rsid w:val="00890AA4"/>
    <w:rsid w:val="008A3B30"/>
    <w:rsid w:val="008A5F2A"/>
    <w:rsid w:val="008B0841"/>
    <w:rsid w:val="008B5053"/>
    <w:rsid w:val="008C386F"/>
    <w:rsid w:val="008C62DB"/>
    <w:rsid w:val="008E1BF5"/>
    <w:rsid w:val="008E238B"/>
    <w:rsid w:val="008E2748"/>
    <w:rsid w:val="008E279D"/>
    <w:rsid w:val="00903F64"/>
    <w:rsid w:val="009044E1"/>
    <w:rsid w:val="0090531C"/>
    <w:rsid w:val="009108CC"/>
    <w:rsid w:val="00923710"/>
    <w:rsid w:val="00927600"/>
    <w:rsid w:val="00927C1C"/>
    <w:rsid w:val="00933BFB"/>
    <w:rsid w:val="00934128"/>
    <w:rsid w:val="00940D09"/>
    <w:rsid w:val="00943753"/>
    <w:rsid w:val="00946246"/>
    <w:rsid w:val="00951BEC"/>
    <w:rsid w:val="00960472"/>
    <w:rsid w:val="00960B43"/>
    <w:rsid w:val="00962755"/>
    <w:rsid w:val="00974AF7"/>
    <w:rsid w:val="0097530C"/>
    <w:rsid w:val="0098664C"/>
    <w:rsid w:val="00986BF3"/>
    <w:rsid w:val="009967E5"/>
    <w:rsid w:val="009A15A9"/>
    <w:rsid w:val="009A5E11"/>
    <w:rsid w:val="009A7A58"/>
    <w:rsid w:val="009B0CB1"/>
    <w:rsid w:val="009B12B8"/>
    <w:rsid w:val="009C2E94"/>
    <w:rsid w:val="009C3542"/>
    <w:rsid w:val="009C77CD"/>
    <w:rsid w:val="009D19B1"/>
    <w:rsid w:val="009D3D5D"/>
    <w:rsid w:val="009E5B0A"/>
    <w:rsid w:val="009E65FA"/>
    <w:rsid w:val="009F5991"/>
    <w:rsid w:val="009F605B"/>
    <w:rsid w:val="00A02875"/>
    <w:rsid w:val="00A12444"/>
    <w:rsid w:val="00A15F2F"/>
    <w:rsid w:val="00A22505"/>
    <w:rsid w:val="00A26412"/>
    <w:rsid w:val="00A40335"/>
    <w:rsid w:val="00A47FBB"/>
    <w:rsid w:val="00A5321C"/>
    <w:rsid w:val="00A567C9"/>
    <w:rsid w:val="00A61DB0"/>
    <w:rsid w:val="00A715FA"/>
    <w:rsid w:val="00A72F24"/>
    <w:rsid w:val="00A73D1B"/>
    <w:rsid w:val="00A9028E"/>
    <w:rsid w:val="00A9529C"/>
    <w:rsid w:val="00A95CC2"/>
    <w:rsid w:val="00A970AC"/>
    <w:rsid w:val="00AA7917"/>
    <w:rsid w:val="00AB35F3"/>
    <w:rsid w:val="00AB51C2"/>
    <w:rsid w:val="00AB5656"/>
    <w:rsid w:val="00AD0990"/>
    <w:rsid w:val="00AD0D9E"/>
    <w:rsid w:val="00AD2BB5"/>
    <w:rsid w:val="00AD4D74"/>
    <w:rsid w:val="00AD714E"/>
    <w:rsid w:val="00AE3D85"/>
    <w:rsid w:val="00AE620A"/>
    <w:rsid w:val="00AE67B0"/>
    <w:rsid w:val="00AE7FBA"/>
    <w:rsid w:val="00AF07BC"/>
    <w:rsid w:val="00AF0FC8"/>
    <w:rsid w:val="00B017D7"/>
    <w:rsid w:val="00B02CE6"/>
    <w:rsid w:val="00B07241"/>
    <w:rsid w:val="00B10100"/>
    <w:rsid w:val="00B1085E"/>
    <w:rsid w:val="00B22851"/>
    <w:rsid w:val="00B24DE8"/>
    <w:rsid w:val="00B33836"/>
    <w:rsid w:val="00B4030F"/>
    <w:rsid w:val="00B50F17"/>
    <w:rsid w:val="00B524D0"/>
    <w:rsid w:val="00B56CDD"/>
    <w:rsid w:val="00B60B23"/>
    <w:rsid w:val="00B62FC4"/>
    <w:rsid w:val="00B70654"/>
    <w:rsid w:val="00B80E20"/>
    <w:rsid w:val="00B85276"/>
    <w:rsid w:val="00B90660"/>
    <w:rsid w:val="00BA4896"/>
    <w:rsid w:val="00BB19F1"/>
    <w:rsid w:val="00BB4854"/>
    <w:rsid w:val="00BB7126"/>
    <w:rsid w:val="00BB7B3D"/>
    <w:rsid w:val="00BC2D28"/>
    <w:rsid w:val="00BC6AF8"/>
    <w:rsid w:val="00BD7AB3"/>
    <w:rsid w:val="00BE62C4"/>
    <w:rsid w:val="00C00ED8"/>
    <w:rsid w:val="00C01E1D"/>
    <w:rsid w:val="00C02436"/>
    <w:rsid w:val="00C06CA8"/>
    <w:rsid w:val="00C10042"/>
    <w:rsid w:val="00C113CD"/>
    <w:rsid w:val="00C11C55"/>
    <w:rsid w:val="00C14EC4"/>
    <w:rsid w:val="00C16B8C"/>
    <w:rsid w:val="00C23D03"/>
    <w:rsid w:val="00C268B2"/>
    <w:rsid w:val="00C37674"/>
    <w:rsid w:val="00C42EDE"/>
    <w:rsid w:val="00C43E79"/>
    <w:rsid w:val="00C45B59"/>
    <w:rsid w:val="00C524E0"/>
    <w:rsid w:val="00C52E9E"/>
    <w:rsid w:val="00C54D62"/>
    <w:rsid w:val="00C652CC"/>
    <w:rsid w:val="00C66C4B"/>
    <w:rsid w:val="00C716C3"/>
    <w:rsid w:val="00C76B5C"/>
    <w:rsid w:val="00C80D79"/>
    <w:rsid w:val="00C85DDB"/>
    <w:rsid w:val="00C97524"/>
    <w:rsid w:val="00CA7AA4"/>
    <w:rsid w:val="00CB262E"/>
    <w:rsid w:val="00CC15BD"/>
    <w:rsid w:val="00CD1C87"/>
    <w:rsid w:val="00CE36C2"/>
    <w:rsid w:val="00CF2EEC"/>
    <w:rsid w:val="00CF6803"/>
    <w:rsid w:val="00CF79FE"/>
    <w:rsid w:val="00D03498"/>
    <w:rsid w:val="00D23780"/>
    <w:rsid w:val="00D3703A"/>
    <w:rsid w:val="00D46EE6"/>
    <w:rsid w:val="00D530E1"/>
    <w:rsid w:val="00D541AF"/>
    <w:rsid w:val="00D5636B"/>
    <w:rsid w:val="00D5742E"/>
    <w:rsid w:val="00D60E61"/>
    <w:rsid w:val="00D6127D"/>
    <w:rsid w:val="00D65C49"/>
    <w:rsid w:val="00D76E6B"/>
    <w:rsid w:val="00D772CA"/>
    <w:rsid w:val="00D9128D"/>
    <w:rsid w:val="00D94BE6"/>
    <w:rsid w:val="00D95FB9"/>
    <w:rsid w:val="00DA1F5D"/>
    <w:rsid w:val="00DA26EE"/>
    <w:rsid w:val="00DA3508"/>
    <w:rsid w:val="00DA3515"/>
    <w:rsid w:val="00DA5423"/>
    <w:rsid w:val="00DB1E3C"/>
    <w:rsid w:val="00DB225D"/>
    <w:rsid w:val="00DB57C5"/>
    <w:rsid w:val="00DB73AB"/>
    <w:rsid w:val="00DC4011"/>
    <w:rsid w:val="00DD48AA"/>
    <w:rsid w:val="00DD7D35"/>
    <w:rsid w:val="00DE0F2B"/>
    <w:rsid w:val="00DE1C62"/>
    <w:rsid w:val="00DE22A8"/>
    <w:rsid w:val="00DE3527"/>
    <w:rsid w:val="00DE4BC8"/>
    <w:rsid w:val="00DF0A1F"/>
    <w:rsid w:val="00E170B4"/>
    <w:rsid w:val="00E23875"/>
    <w:rsid w:val="00E27D3C"/>
    <w:rsid w:val="00E33118"/>
    <w:rsid w:val="00E34B40"/>
    <w:rsid w:val="00E35874"/>
    <w:rsid w:val="00E37373"/>
    <w:rsid w:val="00E41855"/>
    <w:rsid w:val="00E42321"/>
    <w:rsid w:val="00E4370F"/>
    <w:rsid w:val="00E44514"/>
    <w:rsid w:val="00E45390"/>
    <w:rsid w:val="00E45E92"/>
    <w:rsid w:val="00E46DA8"/>
    <w:rsid w:val="00E51299"/>
    <w:rsid w:val="00E539E1"/>
    <w:rsid w:val="00E5745D"/>
    <w:rsid w:val="00E613B0"/>
    <w:rsid w:val="00E6647E"/>
    <w:rsid w:val="00E904FA"/>
    <w:rsid w:val="00E90F89"/>
    <w:rsid w:val="00E96F2D"/>
    <w:rsid w:val="00EA0D12"/>
    <w:rsid w:val="00EC039A"/>
    <w:rsid w:val="00EC43AA"/>
    <w:rsid w:val="00EC6087"/>
    <w:rsid w:val="00ED2CA6"/>
    <w:rsid w:val="00ED43B6"/>
    <w:rsid w:val="00ED5909"/>
    <w:rsid w:val="00ED6184"/>
    <w:rsid w:val="00ED663E"/>
    <w:rsid w:val="00EE5928"/>
    <w:rsid w:val="00EF1D6B"/>
    <w:rsid w:val="00EF422C"/>
    <w:rsid w:val="00F050B0"/>
    <w:rsid w:val="00F10BE2"/>
    <w:rsid w:val="00F14E9C"/>
    <w:rsid w:val="00F16C5B"/>
    <w:rsid w:val="00F2203B"/>
    <w:rsid w:val="00F277DC"/>
    <w:rsid w:val="00F31ECA"/>
    <w:rsid w:val="00F409E9"/>
    <w:rsid w:val="00F40FEC"/>
    <w:rsid w:val="00F42028"/>
    <w:rsid w:val="00F522D5"/>
    <w:rsid w:val="00F60DDD"/>
    <w:rsid w:val="00F61F9E"/>
    <w:rsid w:val="00F64961"/>
    <w:rsid w:val="00F64E7B"/>
    <w:rsid w:val="00F745BF"/>
    <w:rsid w:val="00F76255"/>
    <w:rsid w:val="00F77F4B"/>
    <w:rsid w:val="00F84BA4"/>
    <w:rsid w:val="00F85FDF"/>
    <w:rsid w:val="00F94296"/>
    <w:rsid w:val="00F9699B"/>
    <w:rsid w:val="00FA0407"/>
    <w:rsid w:val="00FA560F"/>
    <w:rsid w:val="00FA7F83"/>
    <w:rsid w:val="00FB290C"/>
    <w:rsid w:val="00FB4493"/>
    <w:rsid w:val="00FC7ED7"/>
    <w:rsid w:val="00FD1CA8"/>
    <w:rsid w:val="00FD2294"/>
    <w:rsid w:val="00FE0A1F"/>
    <w:rsid w:val="00FE48B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979B"/>
  <w15:chartTrackingRefBased/>
  <w15:docId w15:val="{2BBDE1BC-2468-8341-AD4C-6FA228C2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567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9177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05C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5C2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57075"/>
    <w:rPr>
      <w:color w:val="954F72" w:themeColor="followedHyperlink"/>
      <w:u w:val="single"/>
    </w:rPr>
  </w:style>
  <w:style w:type="paragraph" w:customStyle="1" w:styleId="EndNoteBibliography">
    <w:name w:val="EndNote Bibliography"/>
    <w:basedOn w:val="Standard"/>
    <w:link w:val="EndNoteBibliographyZchn"/>
    <w:rsid w:val="0054379A"/>
    <w:rPr>
      <w:rFonts w:ascii="Calibri" w:hAnsi="Calibri" w:cs="Calibri"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54379A"/>
    <w:rPr>
      <w:rFonts w:ascii="Calibri" w:hAnsi="Calibri" w:cs="Calibri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55F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55FC5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55FC5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55F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55FC5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0B4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0B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7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scan/nsac033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doi.org/10.1177/09567976231207095" TargetMode="External"/><Relationship Id="rId12" Type="http://schemas.microsoft.com/office/2011/relationships/commentsExtended" Target="commentsExtended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isci.2022.105711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doi.org/10.1080/02699931.2023.2200920" TargetMode="External"/><Relationship Id="rId15" Type="http://schemas.microsoft.com/office/2011/relationships/people" Target="people.xml"/><Relationship Id="rId10" Type="http://schemas.openxmlformats.org/officeDocument/2006/relationships/hyperlink" Target="https://www.researchsquare.com/article/rs-2784067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6/s40537-024-00894-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1422</Words>
  <Characters>8963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Schweinberger</dc:creator>
  <cp:keywords/>
  <dc:description/>
  <cp:lastModifiedBy>Christine Nussbaum</cp:lastModifiedBy>
  <cp:revision>40</cp:revision>
  <dcterms:created xsi:type="dcterms:W3CDTF">2024-06-20T12:35:00Z</dcterms:created>
  <dcterms:modified xsi:type="dcterms:W3CDTF">2024-06-26T14:48:00Z</dcterms:modified>
</cp:coreProperties>
</file>