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433A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Presubmission</w:t>
      </w:r>
      <w:proofErr w:type="spellEnd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enquiry: Trends in Cognitive Sciences</w:t>
      </w:r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br/>
      </w:r>
      <w:r w:rsidR="00F84BA4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Conceptualizing Voice Naturalness</w:t>
      </w:r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</w:t>
      </w:r>
    </w:p>
    <w:p w14:paraId="37620C05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To: Dr Lindsey Drayton, Editor, Trends in Cognitive Sciences </w:t>
      </w:r>
    </w:p>
    <w:p w14:paraId="4773F0B6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Dear </w:t>
      </w:r>
      <w:r w:rsidR="00F84BA4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Dr. Drayton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</w:p>
    <w:p w14:paraId="45E6483D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are attaching a </w:t>
      </w:r>
      <w:proofErr w:type="spellStart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presubmission</w:t>
      </w:r>
      <w:proofErr w:type="spellEnd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enquiry concerning a paper we would like to write for </w:t>
      </w:r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Trends in Cognitive Sciences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2E6E28FF" w14:textId="77777777" w:rsidR="008B5053" w:rsidRDefault="00A567C9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Our topic is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perceived naturalness of voices.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Currently, voice synthesis technology quickly invades everyday life, both in good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use (synthesized voices in </w:t>
      </w:r>
      <w:r w:rsidR="008B5053" w:rsidRP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customer service calls, gaming environments, support platforms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 and abuse (deepfakes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deception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.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Crucially however,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perceiving a voice as a natural one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refers to a scientifically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ill-defined process – despite being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 highly intuitive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one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53279A7F" w14:textId="20BD88A3" w:rsidR="00A567C9" w:rsidRPr="00A567C9" w:rsidRDefault="008B5053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show that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although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substantial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increasing 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body of modern research has focused on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voice naturalness, separate research communities (e.g., in computer science or voice pathology)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unfortunately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use the same term to refer to very different concepts. Accordingly, despite the undisputed importance of voice naturalness,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the field lacks consensus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on how to measure naturalness. Worse so, we provide substantial quantitative evidence to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show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that 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communication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between divergent research communities is currently lacking, and that there are also no systematic attempts to integrate naturalness into existing voice perception theory. </w:t>
      </w:r>
    </w:p>
    <w:p w14:paraId="315EEE80" w14:textId="13ACB190" w:rsidR="00A567C9" w:rsidRPr="00A567C9" w:rsidRDefault="00A567C9" w:rsidP="008B50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Our aim here is to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address this gap in conceptualization by providing a concise definition of voice naturalness and by developing a</w:t>
      </w:r>
      <w:r w:rsidR="00C80D7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first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conceptual framework that is rooted both in voice perception models and current empirical findings. </w:t>
      </w:r>
    </w:p>
    <w:p w14:paraId="21F081B7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hope that this agenda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on a highly timely topic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will be of interest to </w:t>
      </w:r>
      <w:proofErr w:type="spellStart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TiCS</w:t>
      </w:r>
      <w:proofErr w:type="spellEnd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 xml:space="preserve">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its readers. We are confident that we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can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offer a novel theoretical perspective based on compelling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evidence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to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support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our case. </w:t>
      </w:r>
    </w:p>
    <w:p w14:paraId="22ACFB76" w14:textId="77777777" w:rsidR="008B5053" w:rsidRDefault="00A567C9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We look forward to hearing from you.</w:t>
      </w:r>
    </w:p>
    <w:p w14:paraId="61379743" w14:textId="77777777" w:rsidR="008B5053" w:rsidRDefault="008B5053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With kind regards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</w:t>
      </w:r>
    </w:p>
    <w:p w14:paraId="2CB2C46D" w14:textId="77777777" w:rsidR="00A567C9" w:rsidRPr="0026639F" w:rsidRDefault="001A6798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Christine Nussbaum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Sascha </w:t>
      </w:r>
      <w:proofErr w:type="spellStart"/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Frühholz</w:t>
      </w:r>
      <w:proofErr w:type="spellEnd"/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and Stefan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R. 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Schweinberger</w:t>
      </w:r>
      <w:r w:rsidR="006C2A1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Universities of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Jena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Zurich and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Oslo</w:t>
      </w:r>
      <w:r w:rsidR="006C2A1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61265054" w14:textId="77777777" w:rsidR="00A567C9" w:rsidRPr="0026639F" w:rsidRDefault="00A567C9" w:rsidP="00A567C9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15E49257" w14:textId="77777777" w:rsidR="00395D63" w:rsidRPr="0026639F" w:rsidRDefault="00395D63">
      <w:pP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</w:pPr>
      <w:r w:rsidRPr="0026639F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br w:type="page"/>
      </w:r>
    </w:p>
    <w:p w14:paraId="7CCED5B0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lastRenderedPageBreak/>
        <w:t>Presubmission</w:t>
      </w:r>
      <w:proofErr w:type="spellEnd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enquiry - </w:t>
      </w:r>
      <w:r w:rsidRPr="00A567C9">
        <w:rPr>
          <w:rFonts w:ascii="Arial" w:eastAsia="Times New Roman" w:hAnsi="Arial" w:cs="Arial"/>
          <w:b/>
          <w:bCs/>
          <w:i/>
          <w:iCs/>
          <w:kern w:val="0"/>
          <w:lang w:val="en-US" w:eastAsia="de-DE"/>
          <w14:ligatures w14:val="none"/>
        </w:rPr>
        <w:t xml:space="preserve">Trends in Cognitive Sciences </w:t>
      </w:r>
    </w:p>
    <w:p w14:paraId="25E8C916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Authors: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Christine Nussbaum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(University of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Jena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Germany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), Sascha </w:t>
      </w:r>
      <w:proofErr w:type="spellStart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Frühholz</w:t>
      </w:r>
      <w:proofErr w:type="spellEnd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(University of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Oslo, Norway; and University of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Zurich, Switzerland) and Stefan R. Schweinberger (University of Jena, Germany). </w:t>
      </w:r>
    </w:p>
    <w:p w14:paraId="1728C0B1" w14:textId="36BAD618" w:rsidR="00A567C9" w:rsidRPr="00A567C9" w:rsidRDefault="00E605BC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Understanding</w:t>
      </w:r>
      <w:r w:rsidR="0049177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Voice Naturalness</w:t>
      </w:r>
    </w:p>
    <w:p w14:paraId="6E63522D" w14:textId="241A7226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When humans hear voices, they form </w:t>
      </w:r>
      <w:r w:rsidR="00E170B4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intuitive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impressions about the speaker/agent within just a few hundred milliseconds [1]. 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erceived naturalness of a voice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[2]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is a prominent property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within these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mpressions when we hear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vocal sounds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one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which affects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social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interaction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s, both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a purely human context and in scenarios with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 and artificial agents. </w:t>
      </w:r>
    </w:p>
    <w:p w14:paraId="73546F72" w14:textId="18E3019B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Despite its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intuitive appeal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 a systematic understanding of voice naturalness is elusive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Here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we argue that this is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due to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four factors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(a) conceptual </w:t>
      </w:r>
      <w:proofErr w:type="spellStart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underspecification</w:t>
      </w:r>
      <w:proofErr w:type="spellEnd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(b) inconsistent operationalization, (c)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lacking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exchange between research on human and synthetic voices and (d) insufficient anchoring in voice perception theory.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We show (using quantitative bibliometric analysis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</w:t>
      </w:r>
      <w:r w:rsidR="00514A41" w:rsidRPr="008170AD">
        <w:rPr>
          <w:rFonts w:ascii="ArialMT" w:eastAsia="Times New Roman" w:hAnsi="ArialMT" w:cs="Times New Roman"/>
          <w:b/>
          <w:bCs/>
          <w:kern w:val="0"/>
          <w:lang w:val="en" w:eastAsia="de-DE"/>
          <w14:ligatures w14:val="none"/>
        </w:rPr>
        <w:t>Fig</w:t>
      </w:r>
      <w:r w:rsidR="008170AD" w:rsidRPr="008170AD">
        <w:rPr>
          <w:rFonts w:ascii="ArialMT" w:eastAsia="Times New Roman" w:hAnsi="ArialMT" w:cs="Times New Roman"/>
          <w:b/>
          <w:bCs/>
          <w:kern w:val="0"/>
          <w:lang w:val="en" w:eastAsia="de-DE"/>
          <w14:ligatures w14:val="none"/>
        </w:rPr>
        <w:t>ure</w:t>
      </w:r>
      <w:r w:rsidR="00514A41" w:rsidRPr="008170AD">
        <w:rPr>
          <w:rFonts w:ascii="ArialMT" w:eastAsia="Times New Roman" w:hAnsi="ArialMT" w:cs="Times New Roman"/>
          <w:b/>
          <w:bCs/>
          <w:kern w:val="0"/>
          <w:lang w:val="en" w:eastAsia="de-DE"/>
          <w14:ligatures w14:val="none"/>
        </w:rPr>
        <w:t xml:space="preserve"> 1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) that voice naturalness research is situated within different research domains that focus either on voice naturalness in health-related voice changes [3,4], or in synthesized, computer-generated voices [5-8]. Importantly,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our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analysis reveals that these domains resemble echo chambers within science, in that both neither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cross-refer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to one another nor to current voice perception theory. Accordingly,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they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use heterogeneous measure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ments of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voice naturalness, with poor consideration of psychological theory. </w:t>
      </w:r>
    </w:p>
    <w:p w14:paraId="09446639" w14:textId="3409BFFC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 this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we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integrate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current insights into voice naturalness by pooling evidence from a wider interdisciplinary literature.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then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develop a concise definition of naturalness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propose a conceptual framework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which is 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ooted both in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theoretical models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and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current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empirical findings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across fields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short, we propose a taxonomy of naturalness with two distinct types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-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human-likeness-based naturalness and deviation-based naturalness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clarify the demarcation of naturalness from established concepts of distinctiveness and authenticity.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Subsequently, we identify core gaps in our current understanding of voice naturalness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discuss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 tentative roadmap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for future research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that includes practical recommendations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</w:p>
    <w:p w14:paraId="20124B49" w14:textId="287B9C0B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Our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has implications for a range of fields. To give examples, voice naturalness can be a priority in evaluating speech pathology in children [3] or desired gender attribution in adult transgender speakers [4], but naturalness of synthesized voices is also a powerful factor to promote positive </w:t>
      </w:r>
      <w:r w:rsidR="00AA791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(or uncanny) feelings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[5] and user experience in audio-books [6]. Moreover, human-like voices may attract attention to service robots [7] and influence consumer decisions [8].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mphasizing the importance of integrating clinical and technical approaches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perceived voice naturalness also is a key objective for cochlear implant research, when a sensory prosthesis restitutes hearing in people with sensorineural deafness by resynthesizing auditory signals for direct electrical stimulation of the cochlea [e.g., 9]. </w:t>
      </w:r>
    </w:p>
    <w:p w14:paraId="78DEFA4B" w14:textId="3AC11E6C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For reasons of space and stringency, our article will put a clear focus on developing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first conceptual framework for </w:t>
      </w:r>
      <w:r w:rsidRPr="00411DCB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voice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naturalness. Nevertheless, we will briefly consider multisensory interactions between voice and visual information in the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lastRenderedPageBreak/>
        <w:t xml:space="preserve">context of perceived naturalness.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ecent research demonstrated conditions in which synthesized faces can be perceived as more human than genuine human faces, and has begun to identify the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visual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features that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can trigger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such a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paradoxical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facial “hyperrealism” effect [10]. </w:t>
      </w:r>
      <w:r w:rsidR="00C23D0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Our paper will consider the acoustic characteristics of voices that influence both subjective perceptions and voice processing in the brain [11,12].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Although 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esearch regarding interactions between vocal and visual aspects of naturalness is in its infancy [7,8], we will briefly sketch future perspective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for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identifying commonalities and differences between voice and face/body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naturalness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and their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combinations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</w:p>
    <w:p w14:paraId="1D351A17" w14:textId="3DA8A492" w:rsidR="00E33118" w:rsidRDefault="00C23D03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egarding the accelerating spread of misinformation via social media [13], next-generation deepfakes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likely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will be even more efficient vehicles of misinformation, by instrumentalizing person-related trust via high-level perceptual deception.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expect that our conceptualization of voice naturalness will promote better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understanding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of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characteristics of “successful” vocal deepfakes and their neuronal processing [14]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and we believe this work will be of great interest for a wide readership of </w:t>
      </w:r>
      <w:proofErr w:type="spellStart"/>
      <w:r w:rsidR="00C80D79" w:rsidRPr="008E2748">
        <w:rPr>
          <w:rFonts w:ascii="ArialMT" w:eastAsia="Times New Roman" w:hAnsi="ArialMT" w:cs="Times New Roman"/>
          <w:i/>
          <w:iCs/>
          <w:kern w:val="0"/>
          <w:lang w:val="en" w:eastAsia="de-DE"/>
          <w14:ligatures w14:val="none"/>
        </w:rPr>
        <w:t>TiCS</w:t>
      </w:r>
      <w:proofErr w:type="spellEnd"/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</w:p>
    <w:p w14:paraId="4FC6C009" w14:textId="77777777" w:rsidR="008170AD" w:rsidRDefault="008170AD">
      <w:pPr>
        <w:rPr>
          <w:b/>
          <w:iCs/>
          <w:kern w:val="0"/>
          <w:sz w:val="22"/>
          <w:szCs w:val="22"/>
          <w:lang w:val="en-US"/>
          <w14:ligatures w14:val="none"/>
        </w:rPr>
      </w:pPr>
      <w:r>
        <w:rPr>
          <w:b/>
          <w:i/>
          <w:sz w:val="22"/>
          <w:szCs w:val="22"/>
          <w:lang w:val="en-US"/>
        </w:rPr>
        <w:br w:type="page"/>
      </w:r>
    </w:p>
    <w:p w14:paraId="6915B3CE" w14:textId="1582A37D" w:rsidR="008170AD" w:rsidRPr="00CE4FC4" w:rsidRDefault="008170AD" w:rsidP="008170AD">
      <w:pPr>
        <w:pStyle w:val="Beschriftung"/>
        <w:rPr>
          <w:b/>
          <w:i w:val="0"/>
          <w:color w:val="auto"/>
          <w:sz w:val="22"/>
          <w:szCs w:val="22"/>
          <w:lang w:val="en-US"/>
        </w:rPr>
      </w:pPr>
      <w:r w:rsidRPr="00CE4FC4">
        <w:rPr>
          <w:b/>
          <w:i w:val="0"/>
          <w:color w:val="auto"/>
          <w:sz w:val="22"/>
          <w:szCs w:val="22"/>
          <w:lang w:val="en-US"/>
        </w:rPr>
        <w:lastRenderedPageBreak/>
        <w:t xml:space="preserve">Figure </w:t>
      </w:r>
      <w:r w:rsidRPr="008D1317">
        <w:rPr>
          <w:b/>
          <w:i w:val="0"/>
          <w:color w:val="auto"/>
          <w:sz w:val="22"/>
          <w:szCs w:val="22"/>
        </w:rPr>
        <w:fldChar w:fldCharType="begin"/>
      </w:r>
      <w:r w:rsidRPr="00CE4FC4">
        <w:rPr>
          <w:b/>
          <w:i w:val="0"/>
          <w:color w:val="auto"/>
          <w:sz w:val="22"/>
          <w:szCs w:val="22"/>
          <w:lang w:val="en-US"/>
        </w:rPr>
        <w:instrText xml:space="preserve"> SEQ Figure \* ARABIC </w:instrText>
      </w:r>
      <w:r w:rsidRPr="008D1317">
        <w:rPr>
          <w:b/>
          <w:i w:val="0"/>
          <w:color w:val="auto"/>
          <w:sz w:val="22"/>
          <w:szCs w:val="22"/>
        </w:rPr>
        <w:fldChar w:fldCharType="separate"/>
      </w:r>
      <w:r w:rsidRPr="00CE4FC4">
        <w:rPr>
          <w:b/>
          <w:i w:val="0"/>
          <w:noProof/>
          <w:color w:val="auto"/>
          <w:sz w:val="22"/>
          <w:szCs w:val="22"/>
          <w:lang w:val="en-US"/>
        </w:rPr>
        <w:t>1</w:t>
      </w:r>
      <w:r w:rsidRPr="008D1317">
        <w:rPr>
          <w:b/>
          <w:i w:val="0"/>
          <w:color w:val="auto"/>
          <w:sz w:val="22"/>
          <w:szCs w:val="22"/>
        </w:rPr>
        <w:fldChar w:fldCharType="end"/>
      </w:r>
    </w:p>
    <w:p w14:paraId="009FDF4D" w14:textId="77777777" w:rsidR="008170AD" w:rsidRPr="008D1317" w:rsidRDefault="008170AD" w:rsidP="008170AD">
      <w:pPr>
        <w:rPr>
          <w:lang w:val="en-US"/>
        </w:rPr>
      </w:pPr>
      <w:r w:rsidRPr="008D1317">
        <w:rPr>
          <w:lang w:val="en-US"/>
        </w:rPr>
        <w:t xml:space="preserve">Overview </w:t>
      </w:r>
      <w:r>
        <w:rPr>
          <w:lang w:val="en-US"/>
        </w:rPr>
        <w:t>over</w:t>
      </w:r>
      <w:r w:rsidRPr="008D1317">
        <w:rPr>
          <w:lang w:val="en-US"/>
        </w:rPr>
        <w:t xml:space="preserve"> terminology a</w:t>
      </w:r>
      <w:r>
        <w:rPr>
          <w:lang w:val="en-US"/>
        </w:rPr>
        <w:t>nd interconnectivity of voice naturalness research</w:t>
      </w:r>
    </w:p>
    <w:p w14:paraId="10462AF2" w14:textId="77777777" w:rsidR="008170AD" w:rsidRDefault="008170AD" w:rsidP="008170AD">
      <w:pPr>
        <w:keepNext/>
      </w:pPr>
      <w:r>
        <w:rPr>
          <w:noProof/>
          <w:lang w:val="en-US"/>
        </w:rPr>
        <w:drawing>
          <wp:inline distT="0" distB="0" distL="0" distR="0" wp14:anchorId="2E6E630D" wp14:editId="00B9E31F">
            <wp:extent cx="4997994" cy="6434919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63" cy="64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9414" w14:textId="3AC91A66" w:rsidR="008170AD" w:rsidRPr="008170AD" w:rsidRDefault="008170AD" w:rsidP="008170AD">
      <w:pPr>
        <w:keepNext/>
        <w:rPr>
          <w:rFonts w:ascii="ArialMT" w:eastAsia="Times New Roman" w:hAnsi="ArialMT" w:cs="Times New Roman"/>
          <w:b/>
          <w:bCs/>
          <w:kern w:val="0"/>
          <w:sz w:val="20"/>
          <w:szCs w:val="20"/>
          <w:lang w:val="en-US" w:eastAsia="de-DE"/>
          <w14:ligatures w14:val="none"/>
        </w:rPr>
      </w:pPr>
      <w:r w:rsidRPr="008170AD">
        <w:rPr>
          <w:i/>
          <w:sz w:val="20"/>
          <w:szCs w:val="20"/>
          <w:lang w:val="en-US"/>
        </w:rPr>
        <w:t xml:space="preserve">Note. </w:t>
      </w:r>
      <w:r w:rsidRPr="008170AD">
        <w:rPr>
          <w:b/>
          <w:i/>
          <w:sz w:val="20"/>
          <w:szCs w:val="20"/>
          <w:lang w:val="en-US"/>
        </w:rPr>
        <w:t>A)</w:t>
      </w:r>
      <w:r w:rsidRPr="008170AD">
        <w:rPr>
          <w:i/>
          <w:sz w:val="20"/>
          <w:szCs w:val="20"/>
          <w:lang w:val="en-US"/>
        </w:rPr>
        <w:t xml:space="preserve"> Word cloud depicting synonyms and closely related concepts from 66 publications that target naturalness in voices. Word size represents number of occurrences. </w:t>
      </w:r>
      <w:r w:rsidRPr="008170AD">
        <w:rPr>
          <w:b/>
          <w:i/>
          <w:sz w:val="20"/>
          <w:szCs w:val="20"/>
          <w:lang w:val="en-US"/>
        </w:rPr>
        <w:t>B)</w:t>
      </w:r>
      <w:r w:rsidRPr="008170AD">
        <w:rPr>
          <w:i/>
          <w:sz w:val="20"/>
          <w:szCs w:val="20"/>
          <w:lang w:val="en-US"/>
        </w:rPr>
        <w:t xml:space="preserve"> A similar word cloud but generated by ChatGPT (</w:t>
      </w:r>
      <w:r w:rsidRPr="0024673B">
        <w:rPr>
          <w:i/>
          <w:sz w:val="20"/>
          <w:szCs w:val="20"/>
          <w:lang w:val="en-US"/>
        </w:rPr>
        <w:t>https://chatgpt.com/?oai</w:t>
      </w:r>
      <w:r w:rsidRPr="008170AD">
        <w:rPr>
          <w:i/>
          <w:sz w:val="20"/>
          <w:szCs w:val="20"/>
          <w:lang w:val="en-US"/>
        </w:rPr>
        <w:t xml:space="preserve">, 29.04.2024), when prompted to generate 10 synonyms each for pathological, synthetic/manipulated, and healthy voices, together with relative occurrence frequency. </w:t>
      </w:r>
      <w:r w:rsidRPr="008170AD">
        <w:rPr>
          <w:b/>
          <w:i/>
          <w:sz w:val="20"/>
          <w:szCs w:val="20"/>
          <w:lang w:val="en-US"/>
        </w:rPr>
        <w:t>C)</w:t>
      </w:r>
      <w:r w:rsidRPr="008170AD">
        <w:rPr>
          <w:i/>
          <w:sz w:val="20"/>
          <w:szCs w:val="20"/>
          <w:lang w:val="en-US"/>
        </w:rPr>
        <w:t xml:space="preserve"> A bibliographic network visualization using </w:t>
      </w:r>
      <w:proofErr w:type="spellStart"/>
      <w:r w:rsidRPr="008170AD">
        <w:rPr>
          <w:i/>
          <w:sz w:val="20"/>
          <w:szCs w:val="20"/>
          <w:lang w:val="en-US"/>
        </w:rPr>
        <w:t>VOSviewer</w:t>
      </w:r>
      <w:proofErr w:type="spellEnd"/>
      <w:r w:rsidRPr="008170AD">
        <w:rPr>
          <w:i/>
          <w:sz w:val="20"/>
          <w:szCs w:val="20"/>
          <w:lang w:val="en-US"/>
        </w:rPr>
        <w:t xml:space="preserve"> (https://www.vosviewer.com/), covering publications related to voice naturalness across different domains and 10 basic voice theory papers. Each colored dot represents a publication and grey links represent citations. Size of the dots indicate the number of links to other publications. Clustering (depicted by different dot colors) is performed automatically in </w:t>
      </w:r>
      <w:proofErr w:type="spellStart"/>
      <w:r w:rsidRPr="008170AD">
        <w:rPr>
          <w:i/>
          <w:sz w:val="20"/>
          <w:szCs w:val="20"/>
          <w:lang w:val="en-US"/>
        </w:rPr>
        <w:t>VOSviewer</w:t>
      </w:r>
      <w:proofErr w:type="spellEnd"/>
      <w:r w:rsidRPr="008170AD">
        <w:rPr>
          <w:i/>
          <w:sz w:val="20"/>
          <w:szCs w:val="20"/>
          <w:lang w:val="en-US"/>
        </w:rPr>
        <w:t xml:space="preserve">. Upon closer inspection, we inferred that the green ones are the basic voice papers, red correspond predominantly to publications on pathological voices and blue ones to synthetic/manipulated ones. </w:t>
      </w:r>
    </w:p>
    <w:p w14:paraId="2FCB2EEE" w14:textId="77777777" w:rsidR="008170AD" w:rsidRDefault="008170AD" w:rsidP="008170AD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</w:pPr>
    </w:p>
    <w:p w14:paraId="004B41DD" w14:textId="764AD49B" w:rsidR="00087D38" w:rsidRPr="008170AD" w:rsidRDefault="008170AD" w:rsidP="008170AD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</w:pPr>
      <w:r w:rsidRPr="008170AD"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  <w:lastRenderedPageBreak/>
        <w:t xml:space="preserve">References: </w:t>
      </w:r>
    </w:p>
    <w:p w14:paraId="622A64A5" w14:textId="77777777" w:rsidR="000059FF" w:rsidRDefault="0054379A" w:rsidP="000059F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Lavan</w:t>
      </w:r>
      <w:proofErr w:type="spellEnd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, N., Rinke, P., &amp; </w:t>
      </w:r>
      <w:proofErr w:type="spellStart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Scharinger</w:t>
      </w:r>
      <w:proofErr w:type="spellEnd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, M. (2024). The time course of person perception from voices in the brain. </w:t>
      </w:r>
      <w:r w:rsidRPr="0054379A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>Proceedings of the National Academy of Sciences of the United States of America, 121</w:t>
      </w:r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(26), e2318361121. doi:10.1073/pnas.2318361121</w:t>
      </w:r>
    </w:p>
    <w:p w14:paraId="0F63F1FA" w14:textId="77777777" w:rsidR="00491779" w:rsidRPr="0026639F" w:rsidRDefault="00505C2B" w:rsidP="00491779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Nussbaum, C., Pöhlmann, M., </w:t>
      </w:r>
      <w:proofErr w:type="spellStart"/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Kreysa</w:t>
      </w:r>
      <w:proofErr w:type="spellEnd"/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H., &amp; Schweinberger, S. R. (2023). 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Perceived naturalness of emotional voice morphs. </w:t>
      </w:r>
      <w:r w:rsidRPr="000059FF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Cognition and Emotion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  <w:r w:rsidRPr="000059FF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37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(4), 731-747.</w:t>
      </w:r>
      <w:r w:rsidR="00257075"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hyperlink r:id="rId6" w:history="1">
        <w:r w:rsidR="00257075" w:rsidRPr="00257075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https://doi.org/10.1080/02699931.2023.2200920</w:t>
        </w:r>
      </w:hyperlink>
    </w:p>
    <w:p w14:paraId="0846B221" w14:textId="77777777" w:rsidR="00710C7F" w:rsidRPr="007C1456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Schölderle</w:t>
      </w:r>
      <w:proofErr w:type="spellEnd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T., Haas, E., &amp; Ziegler, W. (2023). </w:t>
      </w:r>
      <w:r w:rsidRPr="00257075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Speech naturalness in the assessment of childhood dysarthria. </w:t>
      </w:r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American Journal </w:t>
      </w:r>
      <w:proofErr w:type="spellStart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Speech-Language </w:t>
      </w:r>
      <w:proofErr w:type="spellStart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Pathology</w:t>
      </w:r>
      <w:proofErr w:type="spellEnd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32</w:t>
      </w:r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(4), 1633-1643.</w:t>
      </w:r>
    </w:p>
    <w:p w14:paraId="1B2C5935" w14:textId="77777777" w:rsidR="00710C7F" w:rsidRPr="000A3951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Hardy, T. L., Rieger, J. M., Wells, K., &amp; </w:t>
      </w:r>
      <w:proofErr w:type="spellStart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Boliek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 A. (2020). </w:t>
      </w: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Acoustic predictors of gender attribution, masculinity–femininity, and vocal naturalness ratings amongst transgender and cisgender speakers.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Journal </w:t>
      </w:r>
      <w:proofErr w:type="spellStart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Voice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34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(2), 300-e11</w:t>
      </w:r>
    </w:p>
    <w:p w14:paraId="0F670918" w14:textId="77777777" w:rsidR="00710C7F" w:rsidRPr="000A3951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Kühne, K., Fischer, M. H., &amp; Zhou, Y. (2020). </w:t>
      </w: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The human takes it all: Humanlike synthesized voices are perceived as less eerie and more likable. evidence from a subjective ratings study.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Frontiers in </w:t>
      </w:r>
      <w:proofErr w:type="spellStart"/>
      <w:r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N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eurorobotics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14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593732</w:t>
      </w:r>
    </w:p>
    <w:p w14:paraId="7ED49217" w14:textId="77777777" w:rsidR="00710C7F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F680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Rodero, E., &amp; Lucas, I. (2023). Synthetic versus human voices in audiobooks: The human emotional intimacy effect. </w:t>
      </w:r>
      <w:r w:rsidRPr="00CF6803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New Media &amp; Society, 25</w:t>
      </w:r>
      <w:r w:rsidRPr="00CF680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(7), 1746-1764</w:t>
      </w:r>
    </w:p>
    <w:p w14:paraId="3BF57B49" w14:textId="77777777" w:rsidR="00710C7F" w:rsidRPr="00C00ED8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00ED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Li, M., Guo, F., Wang, X., Chen, J., &amp; Ham, J. (2023). Effects of robot gaze and voice human-likeness on users’ subjective perception, visual attention, and cerebral activity in voice conversations. </w:t>
      </w:r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Computers in Human </w:t>
      </w:r>
      <w:proofErr w:type="spellStart"/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Behavior</w:t>
      </w:r>
      <w:proofErr w:type="spellEnd"/>
      <w:r w:rsidRPr="00C00ED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141</w:t>
      </w:r>
      <w:r w:rsidRPr="00C00ED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107645</w:t>
      </w:r>
    </w:p>
    <w:p w14:paraId="53876DF8" w14:textId="77777777" w:rsidR="00710C7F" w:rsidRPr="00257075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Lu, L., Zhang, P., &amp; Zhang, T. C. (2021). </w:t>
      </w:r>
      <w:r w:rsidRPr="006112E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Leveraging “human-likeness” of robotic service at restaurants. </w:t>
      </w:r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International Journal </w:t>
      </w:r>
      <w:proofErr w:type="spellStart"/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Hospitality Management</w:t>
      </w: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94</w:t>
      </w: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102823</w:t>
      </w:r>
    </w:p>
    <w:p w14:paraId="35B89A62" w14:textId="77777777" w:rsidR="00411DCB" w:rsidRDefault="00411DCB" w:rsidP="00411DCB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Von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Eiff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C.I., Frühholz, S., Korth, D.,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Guntinas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-Lichius, O., &amp; Schweinberger, S.R.</w:t>
      </w:r>
      <w:r w:rsidRPr="00505C2B">
        <w:rPr>
          <w:rFonts w:ascii="ArialMT" w:eastAsia="Times New Roman" w:hAnsi="ArialMT" w:cs="Times New Roman"/>
          <w:b/>
          <w:bCs/>
          <w:kern w:val="0"/>
          <w:lang w:val="de-DE" w:eastAsia="de-DE"/>
          <w14:ligatures w14:val="none"/>
        </w:rPr>
        <w:t xml:space="preserve"> </w:t>
      </w: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(2022). </w:t>
      </w:r>
      <w:proofErr w:type="spellStart"/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Crossmodal</w:t>
      </w:r>
      <w:proofErr w:type="spellEnd"/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benefits to vocal emotion perception in cochlear implant users. </w:t>
      </w:r>
      <w:proofErr w:type="spellStart"/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iScience</w:t>
      </w:r>
      <w:proofErr w:type="spellEnd"/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, 25,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105711. </w:t>
      </w:r>
      <w:hyperlink r:id="rId7" w:history="1">
        <w:r w:rsidRPr="00505C2B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https://doi.org/10.1016/j.isci.2022.105711</w:t>
        </w:r>
      </w:hyperlink>
    </w:p>
    <w:p w14:paraId="0D92A3C1" w14:textId="77777777" w:rsidR="003E4841" w:rsidRPr="00257075" w:rsidRDefault="007C1456" w:rsidP="003E4841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Miller, E. J., Steward, B.,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Witkower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Z., Sutherland, C. A. M.,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Krumhuber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E. G., &amp;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Dawel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A. (2023). 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AI Hyperrealism: Why AI Faces Are Perceived as More Real Than Human Ones. </w:t>
      </w:r>
      <w:r w:rsidRPr="007C1456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>Psychological Science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>,</w:t>
      </w:r>
      <w:r w:rsidRPr="007C1456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 xml:space="preserve"> 34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(12), 1390-1403. </w:t>
      </w:r>
      <w:hyperlink r:id="rId8" w:history="1">
        <w:r w:rsidRPr="007C1456">
          <w:rPr>
            <w:rStyle w:val="Hyperlink"/>
            <w:rFonts w:ascii="ArialMT" w:eastAsia="Times New Roman" w:hAnsi="ArialMT" w:cs="Times New Roman"/>
            <w:kern w:val="0"/>
            <w:lang w:eastAsia="de-DE"/>
            <w14:ligatures w14:val="none"/>
          </w:rPr>
          <w:t>https://doi.org/10.1177/09567976231207095</w:t>
        </w:r>
      </w:hyperlink>
    </w:p>
    <w:p w14:paraId="3026DB94" w14:textId="77777777" w:rsidR="00225664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Nussbaum, C., Schirmer, A., &amp; Schweinberger, S.R. (2022).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Contributions of Fundamental Frequency and Timbre to Vocal Emotion Perception and their Electrophysiological Correlates. 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Social, Cognitive and Affective Neuroscience, 17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(12), 1145-1154. </w:t>
      </w:r>
      <w:hyperlink r:id="rId9" w:history="1">
        <w:r w:rsidRPr="003E45DC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https://doi.org/10.1093/scan/nsac033</w:t>
        </w:r>
      </w:hyperlink>
    </w:p>
    <w:p w14:paraId="5DC286B8" w14:textId="77777777" w:rsidR="00225664" w:rsidRPr="000A3951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Staib, M., &amp; </w:t>
      </w:r>
      <w:proofErr w:type="spellStart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Frühholz</w:t>
      </w:r>
      <w:proofErr w:type="spellEnd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S. (2021). Cortical voice processing is grounded in elementary sound analyses for vocalization relevant sound patterns.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Progress in </w:t>
      </w:r>
      <w:proofErr w:type="spellStart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Neurobiology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200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101982.</w:t>
      </w:r>
    </w:p>
    <w:p w14:paraId="0AB72567" w14:textId="77777777" w:rsidR="00225664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Kauk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J.,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Kreysa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H.,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Scherag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A. &amp; Schweinberger, S.R. (2024).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The adaptive community-response (ACR) method for collecting misinformation on social media. 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Journal of Big Data, 11: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35.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 </w:t>
      </w:r>
      <w:hyperlink r:id="rId10" w:history="1">
        <w:r w:rsidRPr="00505C2B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https://doi.org/10.1186/s40537-024-00894-w</w:t>
        </w:r>
      </w:hyperlink>
    </w:p>
    <w:p w14:paraId="43898CA3" w14:textId="433A9316" w:rsidR="00B10100" w:rsidRPr="008170AD" w:rsidRDefault="00505C2B" w:rsidP="008170AD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Roswandowitz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Kathiresan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T., Pellegrino, E., Dellwo, V., &amp; Frühholz, S. (2024).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Cortical-striatal brain network distinguishes deepfake from real speaker identity. </w:t>
      </w:r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Communications </w:t>
      </w:r>
      <w:proofErr w:type="spellStart"/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Biology</w:t>
      </w:r>
      <w:proofErr w:type="spellEnd"/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, 7</w:t>
      </w: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(1), 711.</w:t>
      </w:r>
    </w:p>
    <w:sectPr w:rsidR="00B10100" w:rsidRPr="00817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1A93"/>
    <w:multiLevelType w:val="multilevel"/>
    <w:tmpl w:val="693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F246C"/>
    <w:multiLevelType w:val="hybridMultilevel"/>
    <w:tmpl w:val="FD36B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7C9"/>
    <w:multiLevelType w:val="hybridMultilevel"/>
    <w:tmpl w:val="4EE2A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9F6"/>
    <w:multiLevelType w:val="multilevel"/>
    <w:tmpl w:val="637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15854">
    <w:abstractNumId w:val="0"/>
  </w:num>
  <w:num w:numId="2" w16cid:durableId="1594633250">
    <w:abstractNumId w:val="3"/>
  </w:num>
  <w:num w:numId="3" w16cid:durableId="411782736">
    <w:abstractNumId w:val="2"/>
  </w:num>
  <w:num w:numId="4" w16cid:durableId="162792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9"/>
    <w:rsid w:val="000059FF"/>
    <w:rsid w:val="00023A6C"/>
    <w:rsid w:val="00031E52"/>
    <w:rsid w:val="00035217"/>
    <w:rsid w:val="00040D6C"/>
    <w:rsid w:val="00042E1A"/>
    <w:rsid w:val="00047BD5"/>
    <w:rsid w:val="000557B7"/>
    <w:rsid w:val="000569B8"/>
    <w:rsid w:val="00066E50"/>
    <w:rsid w:val="00072FAB"/>
    <w:rsid w:val="00073787"/>
    <w:rsid w:val="00083586"/>
    <w:rsid w:val="0008764E"/>
    <w:rsid w:val="00087D38"/>
    <w:rsid w:val="00092C31"/>
    <w:rsid w:val="000A0DAB"/>
    <w:rsid w:val="000A119F"/>
    <w:rsid w:val="000A261C"/>
    <w:rsid w:val="000A3951"/>
    <w:rsid w:val="000C4114"/>
    <w:rsid w:val="000D2C4A"/>
    <w:rsid w:val="000E354D"/>
    <w:rsid w:val="000E6471"/>
    <w:rsid w:val="0010047E"/>
    <w:rsid w:val="00117A3B"/>
    <w:rsid w:val="001324E8"/>
    <w:rsid w:val="001349DD"/>
    <w:rsid w:val="001353DC"/>
    <w:rsid w:val="001444C4"/>
    <w:rsid w:val="00146C20"/>
    <w:rsid w:val="00147296"/>
    <w:rsid w:val="001568A5"/>
    <w:rsid w:val="00161A41"/>
    <w:rsid w:val="00163EC3"/>
    <w:rsid w:val="0017186D"/>
    <w:rsid w:val="0017491C"/>
    <w:rsid w:val="0017545B"/>
    <w:rsid w:val="00181FE7"/>
    <w:rsid w:val="00192B81"/>
    <w:rsid w:val="00196806"/>
    <w:rsid w:val="001A05F7"/>
    <w:rsid w:val="001A3942"/>
    <w:rsid w:val="001A6798"/>
    <w:rsid w:val="001B0629"/>
    <w:rsid w:val="001B3F0F"/>
    <w:rsid w:val="001B6E34"/>
    <w:rsid w:val="001B718D"/>
    <w:rsid w:val="001C04D1"/>
    <w:rsid w:val="001C5501"/>
    <w:rsid w:val="001C7067"/>
    <w:rsid w:val="001C780F"/>
    <w:rsid w:val="001C7EAB"/>
    <w:rsid w:val="001D1BEE"/>
    <w:rsid w:val="001D22F7"/>
    <w:rsid w:val="001D3859"/>
    <w:rsid w:val="001D6C51"/>
    <w:rsid w:val="001E0D47"/>
    <w:rsid w:val="001F239E"/>
    <w:rsid w:val="001F3AD6"/>
    <w:rsid w:val="001F3D25"/>
    <w:rsid w:val="00204A97"/>
    <w:rsid w:val="00204BEF"/>
    <w:rsid w:val="00222136"/>
    <w:rsid w:val="002250F1"/>
    <w:rsid w:val="00225664"/>
    <w:rsid w:val="00231EFD"/>
    <w:rsid w:val="00236A47"/>
    <w:rsid w:val="0024229C"/>
    <w:rsid w:val="002438E8"/>
    <w:rsid w:val="0024673B"/>
    <w:rsid w:val="00247EC0"/>
    <w:rsid w:val="00254B01"/>
    <w:rsid w:val="00257075"/>
    <w:rsid w:val="00263E8C"/>
    <w:rsid w:val="00264D43"/>
    <w:rsid w:val="00265997"/>
    <w:rsid w:val="0026639F"/>
    <w:rsid w:val="00271504"/>
    <w:rsid w:val="00272125"/>
    <w:rsid w:val="00284693"/>
    <w:rsid w:val="002A21E2"/>
    <w:rsid w:val="002B0B39"/>
    <w:rsid w:val="002B26A0"/>
    <w:rsid w:val="002C3F1E"/>
    <w:rsid w:val="002C436F"/>
    <w:rsid w:val="002D5093"/>
    <w:rsid w:val="002E3AB0"/>
    <w:rsid w:val="002F7723"/>
    <w:rsid w:val="00304703"/>
    <w:rsid w:val="00307885"/>
    <w:rsid w:val="00312EFC"/>
    <w:rsid w:val="003159A4"/>
    <w:rsid w:val="00326DC9"/>
    <w:rsid w:val="00332DA3"/>
    <w:rsid w:val="00335B04"/>
    <w:rsid w:val="00335E83"/>
    <w:rsid w:val="00341D37"/>
    <w:rsid w:val="00363FDD"/>
    <w:rsid w:val="003648B5"/>
    <w:rsid w:val="003659E6"/>
    <w:rsid w:val="0036613A"/>
    <w:rsid w:val="00372895"/>
    <w:rsid w:val="0037499C"/>
    <w:rsid w:val="0038006E"/>
    <w:rsid w:val="003862D7"/>
    <w:rsid w:val="00393312"/>
    <w:rsid w:val="00395281"/>
    <w:rsid w:val="00395870"/>
    <w:rsid w:val="00395D63"/>
    <w:rsid w:val="003972DD"/>
    <w:rsid w:val="003A6A29"/>
    <w:rsid w:val="003B1567"/>
    <w:rsid w:val="003B46C8"/>
    <w:rsid w:val="003B51F8"/>
    <w:rsid w:val="003B70CE"/>
    <w:rsid w:val="003D5F2A"/>
    <w:rsid w:val="003E4841"/>
    <w:rsid w:val="003F0CA4"/>
    <w:rsid w:val="003F2583"/>
    <w:rsid w:val="003F4116"/>
    <w:rsid w:val="003F557C"/>
    <w:rsid w:val="003F6063"/>
    <w:rsid w:val="00400562"/>
    <w:rsid w:val="004011AE"/>
    <w:rsid w:val="00405500"/>
    <w:rsid w:val="00411DCB"/>
    <w:rsid w:val="0041290D"/>
    <w:rsid w:val="0041452F"/>
    <w:rsid w:val="00422532"/>
    <w:rsid w:val="00422B26"/>
    <w:rsid w:val="00423EB8"/>
    <w:rsid w:val="004371FF"/>
    <w:rsid w:val="00451F02"/>
    <w:rsid w:val="00452858"/>
    <w:rsid w:val="00461E76"/>
    <w:rsid w:val="004626D8"/>
    <w:rsid w:val="00463922"/>
    <w:rsid w:val="004705F7"/>
    <w:rsid w:val="0047781F"/>
    <w:rsid w:val="00480C24"/>
    <w:rsid w:val="00491779"/>
    <w:rsid w:val="00491D26"/>
    <w:rsid w:val="00494EFD"/>
    <w:rsid w:val="004A0FC8"/>
    <w:rsid w:val="004B0761"/>
    <w:rsid w:val="004B0F5C"/>
    <w:rsid w:val="004B2281"/>
    <w:rsid w:val="004C5F7F"/>
    <w:rsid w:val="004D6791"/>
    <w:rsid w:val="004D6DDD"/>
    <w:rsid w:val="004E6B8D"/>
    <w:rsid w:val="004E78C5"/>
    <w:rsid w:val="004F0650"/>
    <w:rsid w:val="004F3EF8"/>
    <w:rsid w:val="004F48EA"/>
    <w:rsid w:val="004F5811"/>
    <w:rsid w:val="0050355E"/>
    <w:rsid w:val="00503A1C"/>
    <w:rsid w:val="00503CA5"/>
    <w:rsid w:val="00505C2B"/>
    <w:rsid w:val="00511544"/>
    <w:rsid w:val="00514A41"/>
    <w:rsid w:val="00515CBD"/>
    <w:rsid w:val="00521461"/>
    <w:rsid w:val="0052149B"/>
    <w:rsid w:val="00530513"/>
    <w:rsid w:val="0054379A"/>
    <w:rsid w:val="00544B8A"/>
    <w:rsid w:val="00551545"/>
    <w:rsid w:val="0055242A"/>
    <w:rsid w:val="00554C3D"/>
    <w:rsid w:val="00555FC5"/>
    <w:rsid w:val="0056455E"/>
    <w:rsid w:val="005660E8"/>
    <w:rsid w:val="00567978"/>
    <w:rsid w:val="005750BC"/>
    <w:rsid w:val="00580A56"/>
    <w:rsid w:val="00581321"/>
    <w:rsid w:val="00584ACB"/>
    <w:rsid w:val="005920B1"/>
    <w:rsid w:val="005B0357"/>
    <w:rsid w:val="005B4EFA"/>
    <w:rsid w:val="005B72B0"/>
    <w:rsid w:val="005B75CA"/>
    <w:rsid w:val="005D7A47"/>
    <w:rsid w:val="005E07BD"/>
    <w:rsid w:val="005F474A"/>
    <w:rsid w:val="005F7032"/>
    <w:rsid w:val="005F7E5B"/>
    <w:rsid w:val="006112E8"/>
    <w:rsid w:val="00624587"/>
    <w:rsid w:val="00627F1B"/>
    <w:rsid w:val="006319C7"/>
    <w:rsid w:val="00650F57"/>
    <w:rsid w:val="006549AB"/>
    <w:rsid w:val="00656A41"/>
    <w:rsid w:val="00664965"/>
    <w:rsid w:val="00672B3D"/>
    <w:rsid w:val="00695F29"/>
    <w:rsid w:val="006A1343"/>
    <w:rsid w:val="006A1DCC"/>
    <w:rsid w:val="006A4525"/>
    <w:rsid w:val="006A5129"/>
    <w:rsid w:val="006A7530"/>
    <w:rsid w:val="006A7CFE"/>
    <w:rsid w:val="006B0262"/>
    <w:rsid w:val="006B1E11"/>
    <w:rsid w:val="006B2C64"/>
    <w:rsid w:val="006C0F17"/>
    <w:rsid w:val="006C2A19"/>
    <w:rsid w:val="006D027A"/>
    <w:rsid w:val="006D2229"/>
    <w:rsid w:val="006D23F9"/>
    <w:rsid w:val="006D661A"/>
    <w:rsid w:val="006D7A63"/>
    <w:rsid w:val="006E13C8"/>
    <w:rsid w:val="006E6B3C"/>
    <w:rsid w:val="006F3BD8"/>
    <w:rsid w:val="006F5AF6"/>
    <w:rsid w:val="00700BE1"/>
    <w:rsid w:val="007035DE"/>
    <w:rsid w:val="00705DC5"/>
    <w:rsid w:val="00706B30"/>
    <w:rsid w:val="007075FE"/>
    <w:rsid w:val="00710C7F"/>
    <w:rsid w:val="007118B4"/>
    <w:rsid w:val="007134E8"/>
    <w:rsid w:val="00715259"/>
    <w:rsid w:val="00715B85"/>
    <w:rsid w:val="007316AA"/>
    <w:rsid w:val="00731FAE"/>
    <w:rsid w:val="00741A6A"/>
    <w:rsid w:val="00750978"/>
    <w:rsid w:val="007517C7"/>
    <w:rsid w:val="007616FD"/>
    <w:rsid w:val="00762553"/>
    <w:rsid w:val="00763F3E"/>
    <w:rsid w:val="0076673C"/>
    <w:rsid w:val="00770627"/>
    <w:rsid w:val="007707A7"/>
    <w:rsid w:val="0077439C"/>
    <w:rsid w:val="00776998"/>
    <w:rsid w:val="007804E7"/>
    <w:rsid w:val="00786C71"/>
    <w:rsid w:val="0079325B"/>
    <w:rsid w:val="007A0A54"/>
    <w:rsid w:val="007A6390"/>
    <w:rsid w:val="007B1E1F"/>
    <w:rsid w:val="007B5B6E"/>
    <w:rsid w:val="007B747E"/>
    <w:rsid w:val="007C1456"/>
    <w:rsid w:val="007C596A"/>
    <w:rsid w:val="007C6617"/>
    <w:rsid w:val="007D1C16"/>
    <w:rsid w:val="007D2545"/>
    <w:rsid w:val="007E1E57"/>
    <w:rsid w:val="007F3649"/>
    <w:rsid w:val="007F3AD8"/>
    <w:rsid w:val="007F4684"/>
    <w:rsid w:val="00800032"/>
    <w:rsid w:val="008118B4"/>
    <w:rsid w:val="008143BC"/>
    <w:rsid w:val="008168A2"/>
    <w:rsid w:val="008170AD"/>
    <w:rsid w:val="00824F79"/>
    <w:rsid w:val="008261CA"/>
    <w:rsid w:val="008326F3"/>
    <w:rsid w:val="00835BA3"/>
    <w:rsid w:val="00842E5E"/>
    <w:rsid w:val="00851E8D"/>
    <w:rsid w:val="00851F76"/>
    <w:rsid w:val="0085383D"/>
    <w:rsid w:val="008546C9"/>
    <w:rsid w:val="008628CB"/>
    <w:rsid w:val="00864127"/>
    <w:rsid w:val="0087104C"/>
    <w:rsid w:val="00871060"/>
    <w:rsid w:val="00880B2D"/>
    <w:rsid w:val="00885644"/>
    <w:rsid w:val="00886386"/>
    <w:rsid w:val="00887C89"/>
    <w:rsid w:val="00890AA4"/>
    <w:rsid w:val="008A3B30"/>
    <w:rsid w:val="008A5F2A"/>
    <w:rsid w:val="008B0841"/>
    <w:rsid w:val="008B5053"/>
    <w:rsid w:val="008C386F"/>
    <w:rsid w:val="008C62DB"/>
    <w:rsid w:val="008E1BF5"/>
    <w:rsid w:val="008E238B"/>
    <w:rsid w:val="008E2748"/>
    <w:rsid w:val="008E279D"/>
    <w:rsid w:val="00903F64"/>
    <w:rsid w:val="009044E1"/>
    <w:rsid w:val="0090531C"/>
    <w:rsid w:val="009108CC"/>
    <w:rsid w:val="00923710"/>
    <w:rsid w:val="00927600"/>
    <w:rsid w:val="00927C1C"/>
    <w:rsid w:val="00933BFB"/>
    <w:rsid w:val="00934128"/>
    <w:rsid w:val="00940D09"/>
    <w:rsid w:val="00943753"/>
    <w:rsid w:val="00946246"/>
    <w:rsid w:val="00951BEC"/>
    <w:rsid w:val="00960472"/>
    <w:rsid w:val="00960B43"/>
    <w:rsid w:val="00962755"/>
    <w:rsid w:val="00974AF7"/>
    <w:rsid w:val="0097530C"/>
    <w:rsid w:val="0098664C"/>
    <w:rsid w:val="00986BF3"/>
    <w:rsid w:val="009967E5"/>
    <w:rsid w:val="009A15A9"/>
    <w:rsid w:val="009A5E11"/>
    <w:rsid w:val="009A7A58"/>
    <w:rsid w:val="009B0CB1"/>
    <w:rsid w:val="009B12B8"/>
    <w:rsid w:val="009C2E94"/>
    <w:rsid w:val="009C3542"/>
    <w:rsid w:val="009C77CD"/>
    <w:rsid w:val="009D19B1"/>
    <w:rsid w:val="009D3D5D"/>
    <w:rsid w:val="009E5B0A"/>
    <w:rsid w:val="009E65FA"/>
    <w:rsid w:val="009F5991"/>
    <w:rsid w:val="009F605B"/>
    <w:rsid w:val="00A02875"/>
    <w:rsid w:val="00A12444"/>
    <w:rsid w:val="00A15F2F"/>
    <w:rsid w:val="00A22505"/>
    <w:rsid w:val="00A26412"/>
    <w:rsid w:val="00A40335"/>
    <w:rsid w:val="00A47FBB"/>
    <w:rsid w:val="00A5321C"/>
    <w:rsid w:val="00A567C9"/>
    <w:rsid w:val="00A61DB0"/>
    <w:rsid w:val="00A715FA"/>
    <w:rsid w:val="00A72F24"/>
    <w:rsid w:val="00A73D1B"/>
    <w:rsid w:val="00A9028E"/>
    <w:rsid w:val="00A9529C"/>
    <w:rsid w:val="00A95CC2"/>
    <w:rsid w:val="00A970AC"/>
    <w:rsid w:val="00AA7917"/>
    <w:rsid w:val="00AB35F3"/>
    <w:rsid w:val="00AB51C2"/>
    <w:rsid w:val="00AB5656"/>
    <w:rsid w:val="00AD0990"/>
    <w:rsid w:val="00AD0D9E"/>
    <w:rsid w:val="00AD2BB5"/>
    <w:rsid w:val="00AD4D74"/>
    <w:rsid w:val="00AD714E"/>
    <w:rsid w:val="00AE3D85"/>
    <w:rsid w:val="00AE620A"/>
    <w:rsid w:val="00AE67B0"/>
    <w:rsid w:val="00AE7FBA"/>
    <w:rsid w:val="00AF07BC"/>
    <w:rsid w:val="00AF0FC8"/>
    <w:rsid w:val="00B017D7"/>
    <w:rsid w:val="00B02CE6"/>
    <w:rsid w:val="00B07241"/>
    <w:rsid w:val="00B10100"/>
    <w:rsid w:val="00B1085E"/>
    <w:rsid w:val="00B22851"/>
    <w:rsid w:val="00B24DE8"/>
    <w:rsid w:val="00B33836"/>
    <w:rsid w:val="00B4030F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4896"/>
    <w:rsid w:val="00BB19F1"/>
    <w:rsid w:val="00BB4854"/>
    <w:rsid w:val="00BB7126"/>
    <w:rsid w:val="00BB7B3D"/>
    <w:rsid w:val="00BC2D28"/>
    <w:rsid w:val="00BC6AF8"/>
    <w:rsid w:val="00BD7AB3"/>
    <w:rsid w:val="00BE62C4"/>
    <w:rsid w:val="00C00ED8"/>
    <w:rsid w:val="00C01E1D"/>
    <w:rsid w:val="00C02436"/>
    <w:rsid w:val="00C06CA8"/>
    <w:rsid w:val="00C10042"/>
    <w:rsid w:val="00C113CD"/>
    <w:rsid w:val="00C11C55"/>
    <w:rsid w:val="00C14EC4"/>
    <w:rsid w:val="00C16B8C"/>
    <w:rsid w:val="00C23D03"/>
    <w:rsid w:val="00C268B2"/>
    <w:rsid w:val="00C37674"/>
    <w:rsid w:val="00C42EDE"/>
    <w:rsid w:val="00C43E79"/>
    <w:rsid w:val="00C45B59"/>
    <w:rsid w:val="00C524E0"/>
    <w:rsid w:val="00C52E9E"/>
    <w:rsid w:val="00C54D62"/>
    <w:rsid w:val="00C652CC"/>
    <w:rsid w:val="00C66C4B"/>
    <w:rsid w:val="00C716C3"/>
    <w:rsid w:val="00C76B5C"/>
    <w:rsid w:val="00C80D79"/>
    <w:rsid w:val="00C85DDB"/>
    <w:rsid w:val="00C97524"/>
    <w:rsid w:val="00CA7AA4"/>
    <w:rsid w:val="00CB262E"/>
    <w:rsid w:val="00CC15BD"/>
    <w:rsid w:val="00CD1C87"/>
    <w:rsid w:val="00CE36C2"/>
    <w:rsid w:val="00CF2EEC"/>
    <w:rsid w:val="00CF6803"/>
    <w:rsid w:val="00CF79FE"/>
    <w:rsid w:val="00D03498"/>
    <w:rsid w:val="00D23780"/>
    <w:rsid w:val="00D3703A"/>
    <w:rsid w:val="00D46EE6"/>
    <w:rsid w:val="00D530E1"/>
    <w:rsid w:val="00D541AF"/>
    <w:rsid w:val="00D5636B"/>
    <w:rsid w:val="00D5742E"/>
    <w:rsid w:val="00D60E61"/>
    <w:rsid w:val="00D6127D"/>
    <w:rsid w:val="00D65C49"/>
    <w:rsid w:val="00D76E6B"/>
    <w:rsid w:val="00D772CA"/>
    <w:rsid w:val="00D9128D"/>
    <w:rsid w:val="00D94BE6"/>
    <w:rsid w:val="00D95FB9"/>
    <w:rsid w:val="00DA1F5D"/>
    <w:rsid w:val="00DA26EE"/>
    <w:rsid w:val="00DA3508"/>
    <w:rsid w:val="00DA3515"/>
    <w:rsid w:val="00DA5423"/>
    <w:rsid w:val="00DB1E3C"/>
    <w:rsid w:val="00DB225D"/>
    <w:rsid w:val="00DB57C5"/>
    <w:rsid w:val="00DB73AB"/>
    <w:rsid w:val="00DC4011"/>
    <w:rsid w:val="00DD48AA"/>
    <w:rsid w:val="00DD7D35"/>
    <w:rsid w:val="00DE0F2B"/>
    <w:rsid w:val="00DE1C62"/>
    <w:rsid w:val="00DE22A8"/>
    <w:rsid w:val="00DE3527"/>
    <w:rsid w:val="00DE4BC8"/>
    <w:rsid w:val="00DF0A1F"/>
    <w:rsid w:val="00E170B4"/>
    <w:rsid w:val="00E23875"/>
    <w:rsid w:val="00E27D3C"/>
    <w:rsid w:val="00E33118"/>
    <w:rsid w:val="00E34B40"/>
    <w:rsid w:val="00E35874"/>
    <w:rsid w:val="00E37373"/>
    <w:rsid w:val="00E41855"/>
    <w:rsid w:val="00E42321"/>
    <w:rsid w:val="00E4370F"/>
    <w:rsid w:val="00E44514"/>
    <w:rsid w:val="00E45390"/>
    <w:rsid w:val="00E45E92"/>
    <w:rsid w:val="00E46DA8"/>
    <w:rsid w:val="00E51299"/>
    <w:rsid w:val="00E539E1"/>
    <w:rsid w:val="00E5745D"/>
    <w:rsid w:val="00E605BC"/>
    <w:rsid w:val="00E613B0"/>
    <w:rsid w:val="00E6647E"/>
    <w:rsid w:val="00E904FA"/>
    <w:rsid w:val="00E90F89"/>
    <w:rsid w:val="00E96F2D"/>
    <w:rsid w:val="00EA0D12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F1D6B"/>
    <w:rsid w:val="00EF422C"/>
    <w:rsid w:val="00F050B0"/>
    <w:rsid w:val="00F10BE2"/>
    <w:rsid w:val="00F14E9C"/>
    <w:rsid w:val="00F16C5B"/>
    <w:rsid w:val="00F2203B"/>
    <w:rsid w:val="00F277DC"/>
    <w:rsid w:val="00F31ECA"/>
    <w:rsid w:val="00F409E9"/>
    <w:rsid w:val="00F40FEC"/>
    <w:rsid w:val="00F42028"/>
    <w:rsid w:val="00F522D5"/>
    <w:rsid w:val="00F60DDD"/>
    <w:rsid w:val="00F61F9E"/>
    <w:rsid w:val="00F64961"/>
    <w:rsid w:val="00F64E7B"/>
    <w:rsid w:val="00F745BF"/>
    <w:rsid w:val="00F76255"/>
    <w:rsid w:val="00F77F4B"/>
    <w:rsid w:val="00F84BA4"/>
    <w:rsid w:val="00F85FDF"/>
    <w:rsid w:val="00F94296"/>
    <w:rsid w:val="00F9699B"/>
    <w:rsid w:val="00FA0407"/>
    <w:rsid w:val="00FA560F"/>
    <w:rsid w:val="00FA7F83"/>
    <w:rsid w:val="00FB290C"/>
    <w:rsid w:val="00FB4493"/>
    <w:rsid w:val="00FC7ED7"/>
    <w:rsid w:val="00FD1CA8"/>
    <w:rsid w:val="00FD2294"/>
    <w:rsid w:val="00FE0A1F"/>
    <w:rsid w:val="00FE48B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79B"/>
  <w15:chartTrackingRefBased/>
  <w15:docId w15:val="{2BBDE1BC-2468-8341-AD4C-6FA228C2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6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917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5C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C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7075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54379A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4379A"/>
    <w:rPr>
      <w:rFonts w:ascii="Calibri" w:hAnsi="Calibri" w:cs="Calibri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5F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5FC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5FC5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70B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70B4"/>
    <w:rPr>
      <w:rFonts w:ascii="Segoe UI" w:hAnsi="Segoe UI" w:cs="Segoe UI"/>
      <w:sz w:val="18"/>
      <w:szCs w:val="18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170AD"/>
    <w:pPr>
      <w:spacing w:after="200"/>
    </w:pPr>
    <w:rPr>
      <w:i/>
      <w:iCs/>
      <w:color w:val="44546A" w:themeColor="text2"/>
      <w:kern w:val="0"/>
      <w:sz w:val="18"/>
      <w:szCs w:val="18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312070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isci.2022.1057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2699931.2023.22009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186/s40537-024-00894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scan/nsac03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christine.nussbaum</cp:lastModifiedBy>
  <cp:revision>44</cp:revision>
  <dcterms:created xsi:type="dcterms:W3CDTF">2024-06-20T12:35:00Z</dcterms:created>
  <dcterms:modified xsi:type="dcterms:W3CDTF">2024-06-27T08:55:00Z</dcterms:modified>
</cp:coreProperties>
</file>