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729D4BAA" w:rsidR="00814DCA" w:rsidRDefault="00814DCA" w:rsidP="00814DCA">
      <w:pPr>
        <w:pStyle w:val="Listenabsatz"/>
        <w:numPr>
          <w:ilvl w:val="0"/>
          <w:numId w:val="24"/>
        </w:numPr>
        <w:rPr>
          <w:lang w:val="en-US"/>
        </w:rPr>
      </w:pPr>
      <w:r>
        <w:rPr>
          <w:lang w:val="en-US"/>
        </w:rPr>
        <w:t>Impact of voice naturalness on listener perception and behavior: impact for pathological voices, maybe transgender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58B3BC9A"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15C640D5" w14:textId="2F12BC93" w:rsidR="00BD42B0" w:rsidRDefault="00BD42B0" w:rsidP="00BD42B0">
      <w:pPr>
        <w:pStyle w:val="Listenabsatz"/>
        <w:numPr>
          <w:ilvl w:val="0"/>
          <w:numId w:val="24"/>
        </w:numPr>
        <w:rPr>
          <w:lang w:val="en-US"/>
        </w:rPr>
      </w:pPr>
      <w:proofErr w:type="spellStart"/>
      <w:r>
        <w:rPr>
          <w:lang w:val="en-US"/>
        </w:rPr>
        <w:t>Tabelle</w:t>
      </w:r>
      <w:proofErr w:type="spellEnd"/>
      <w:r>
        <w:rPr>
          <w:lang w:val="en-US"/>
        </w:rPr>
        <w:t xml:space="preserve"> </w:t>
      </w:r>
      <w:proofErr w:type="spellStart"/>
      <w:r>
        <w:rPr>
          <w:lang w:val="en-US"/>
        </w:rPr>
        <w:t>wäre</w:t>
      </w:r>
      <w:proofErr w:type="spellEnd"/>
      <w:r>
        <w:rPr>
          <w:lang w:val="en-US"/>
        </w:rPr>
        <w:t xml:space="preserve"> </w:t>
      </w:r>
      <w:proofErr w:type="spellStart"/>
      <w:r>
        <w:rPr>
          <w:lang w:val="en-US"/>
        </w:rPr>
        <w:t>kein</w:t>
      </w:r>
      <w:proofErr w:type="spellEnd"/>
      <w:r>
        <w:rPr>
          <w:lang w:val="en-US"/>
        </w:rPr>
        <w:t xml:space="preserve"> Problem</w:t>
      </w:r>
    </w:p>
    <w:p w14:paraId="2F2E5D4A" w14:textId="4A5EC671" w:rsidR="00BD42B0" w:rsidRDefault="003D6E73" w:rsidP="00BD42B0">
      <w:pPr>
        <w:pStyle w:val="Listenabsatz"/>
        <w:numPr>
          <w:ilvl w:val="0"/>
          <w:numId w:val="24"/>
        </w:numPr>
      </w:pPr>
      <w:r>
        <w:t xml:space="preserve">Zusätzliche Evidenz für lack </w:t>
      </w:r>
      <w:proofErr w:type="spellStart"/>
      <w:r>
        <w:t>of</w:t>
      </w:r>
      <w:proofErr w:type="spellEnd"/>
      <w:r>
        <w:t xml:space="preserve"> </w:t>
      </w:r>
      <w:proofErr w:type="spellStart"/>
      <w:r>
        <w:t>exchange</w:t>
      </w:r>
      <w:proofErr w:type="spellEnd"/>
      <w:r>
        <w:t xml:space="preserve">: </w:t>
      </w:r>
      <w:r w:rsidR="00CC3FCD" w:rsidRPr="00CC3FCD">
        <w:t>Zwei aktuelle Reviews in zw</w:t>
      </w:r>
      <w:r w:rsidR="00CC3FCD">
        <w:t>ei Feldern, aber beide haben keinerlei Cross-Referenz</w:t>
      </w:r>
    </w:p>
    <w:p w14:paraId="65A61387" w14:textId="181ED7DA" w:rsidR="00B7282D" w:rsidRPr="00B7282D" w:rsidRDefault="00B7282D" w:rsidP="00BD42B0">
      <w:pPr>
        <w:pStyle w:val="Listenabsatz"/>
        <w:numPr>
          <w:ilvl w:val="0"/>
          <w:numId w:val="24"/>
        </w:numPr>
        <w:rPr>
          <w:lang w:val="en-US"/>
        </w:rPr>
      </w:pPr>
      <w:r w:rsidRPr="00B7282D">
        <w:rPr>
          <w:lang w:val="en-US"/>
        </w:rPr>
        <w:lastRenderedPageBreak/>
        <w:t>Nor that any of t</w:t>
      </w:r>
      <w:r>
        <w:rPr>
          <w:lang w:val="en-US"/>
        </w:rPr>
        <w:t>he voice models and the papers on first impression formation study naturalness</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02574C5F" w:rsidR="00D7316A" w:rsidRDefault="00D7316A" w:rsidP="00D7316A">
      <w:pPr>
        <w:rPr>
          <w:color w:val="C00000"/>
          <w:lang w:val="en-US"/>
        </w:rPr>
      </w:pPr>
      <w:r w:rsidRPr="00D7316A">
        <w:rPr>
          <w:bCs/>
          <w:lang w:val="en-US"/>
        </w:rPr>
        <w:t xml:space="preserve">Response: </w:t>
      </w:r>
      <w:proofErr w:type="spellStart"/>
      <w:r w:rsidR="00543F86" w:rsidRPr="00543F86">
        <w:rPr>
          <w:color w:val="C00000"/>
          <w:lang w:val="en-US"/>
        </w:rPr>
        <w:t>ToDo</w:t>
      </w:r>
      <w:proofErr w:type="spellEnd"/>
    </w:p>
    <w:p w14:paraId="2465EBA7" w14:textId="7BFF588C" w:rsidR="00111AA0" w:rsidRPr="00111AA0" w:rsidRDefault="00111AA0" w:rsidP="00111AA0">
      <w:pPr>
        <w:pStyle w:val="Listenabsatz"/>
        <w:numPr>
          <w:ilvl w:val="0"/>
          <w:numId w:val="23"/>
        </w:numPr>
        <w:rPr>
          <w:bCs/>
          <w:lang w:val="en-US"/>
        </w:rPr>
      </w:pPr>
      <w:r w:rsidRPr="00111AA0">
        <w:rPr>
          <w:lang w:val="en-US"/>
        </w:rPr>
        <w:t>:D :D :D To be discussed</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6A19859E" w:rsidR="00D7316A" w:rsidRPr="00D7316A" w:rsidRDefault="00D7316A" w:rsidP="00D7316A">
      <w:pPr>
        <w:rPr>
          <w:bCs/>
          <w:lang w:val="en-US"/>
        </w:rPr>
      </w:pPr>
      <w:r w:rsidRPr="00D7316A">
        <w:rPr>
          <w:bCs/>
          <w:lang w:val="en-US"/>
        </w:rPr>
        <w:t xml:space="preserve">Response: </w:t>
      </w:r>
      <w:proofErr w:type="spellStart"/>
      <w:r w:rsidR="00543F86" w:rsidRPr="00543F86">
        <w:rPr>
          <w:color w:val="C00000"/>
          <w:lang w:val="en-US"/>
        </w:rPr>
        <w:t>ToDo</w:t>
      </w:r>
      <w:proofErr w:type="spellEnd"/>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750A2766" w14:textId="7027E593" w:rsidR="00D7316A" w:rsidRDefault="00D7316A" w:rsidP="00D7316A">
      <w:pPr>
        <w:rPr>
          <w:color w:val="C00000"/>
          <w:lang w:val="en-US"/>
        </w:rPr>
      </w:pPr>
      <w:r w:rsidRPr="00D7316A">
        <w:rPr>
          <w:bCs/>
          <w:lang w:val="en-US"/>
        </w:rPr>
        <w:t xml:space="preserve">Response: </w:t>
      </w:r>
      <w:proofErr w:type="spellStart"/>
      <w:r w:rsidR="00543F86" w:rsidRPr="00543F86">
        <w:rPr>
          <w:color w:val="C00000"/>
          <w:lang w:val="en-US"/>
        </w:rPr>
        <w:t>ToDo</w:t>
      </w:r>
      <w:proofErr w:type="spellEnd"/>
    </w:p>
    <w:p w14:paraId="02B4CF4C" w14:textId="7E0D84F0" w:rsidR="002B7242" w:rsidRPr="002B7242" w:rsidRDefault="002B7242" w:rsidP="002B7242">
      <w:pPr>
        <w:pStyle w:val="Listenabsatz"/>
        <w:numPr>
          <w:ilvl w:val="0"/>
          <w:numId w:val="23"/>
        </w:numPr>
        <w:rPr>
          <w:bCs/>
          <w:lang w:val="en-US"/>
        </w:rPr>
      </w:pPr>
      <w:r>
        <w:rPr>
          <w:bCs/>
          <w:lang w:val="en-US"/>
        </w:rPr>
        <w:t xml:space="preserve">Maybe include DOIs for all? -&gt; try </w:t>
      </w:r>
      <w:proofErr w:type="spellStart"/>
      <w:r>
        <w:rPr>
          <w:bCs/>
          <w:lang w:val="en-US"/>
        </w:rPr>
        <w:t>Citavi</w:t>
      </w:r>
      <w:proofErr w:type="spellEnd"/>
      <w:r>
        <w:rPr>
          <w:bCs/>
          <w:lang w:val="en-US"/>
        </w:rPr>
        <w:t xml:space="preserve"> options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w:t>
      </w:r>
      <w:r w:rsidRPr="00CB453B">
        <w:rPr>
          <w:b/>
          <w:bCs/>
          <w:color w:val="C45911" w:themeColor="accent2" w:themeShade="BF"/>
          <w:lang w:val="en-US"/>
        </w:rPr>
        <w:lastRenderedPageBreak/>
        <w:t xml:space="preserve">(and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750B6629" w14:textId="248C48F5"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47AEBD30"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20A30D9D" w14:textId="58A200CA" w:rsidR="00576FD1" w:rsidRDefault="00576FD1" w:rsidP="00576FD1">
      <w:pPr>
        <w:pStyle w:val="Listenabsatz"/>
        <w:numPr>
          <w:ilvl w:val="0"/>
          <w:numId w:val="21"/>
        </w:numPr>
        <w:rPr>
          <w:lang w:val="en-US"/>
        </w:rPr>
      </w:pPr>
      <w:r>
        <w:rPr>
          <w:lang w:val="en-US"/>
        </w:rPr>
        <w:t>Using ChatGPT -&gt; I find that dangerous</w:t>
      </w:r>
    </w:p>
    <w:p w14:paraId="107A8BAB" w14:textId="3D4EE6CE" w:rsidR="00576FD1" w:rsidRDefault="00576FD1" w:rsidP="00576FD1">
      <w:pPr>
        <w:pStyle w:val="Listenabsatz"/>
        <w:numPr>
          <w:ilvl w:val="0"/>
          <w:numId w:val="21"/>
        </w:numPr>
        <w:rPr>
          <w:lang w:val="en-US"/>
        </w:rPr>
      </w:pPr>
      <w:r>
        <w:rPr>
          <w:lang w:val="en-US"/>
        </w:rPr>
        <w:t>But still a valid point -&gt; we might have missed relevant research</w:t>
      </w:r>
    </w:p>
    <w:p w14:paraId="1312F01D" w14:textId="42CAB006" w:rsidR="00576FD1" w:rsidRDefault="00AD1495" w:rsidP="00576FD1">
      <w:pPr>
        <w:pStyle w:val="Listenabsatz"/>
        <w:numPr>
          <w:ilvl w:val="0"/>
          <w:numId w:val="21"/>
        </w:numPr>
        <w:rPr>
          <w:lang w:val="en-US"/>
        </w:rPr>
      </w:pPr>
      <w:r>
        <w:rPr>
          <w:lang w:val="en-US"/>
        </w:rPr>
        <w:t xml:space="preserve">But some search terms are dangerous, like “quality, voice quality, severity” etc. </w:t>
      </w:r>
    </w:p>
    <w:p w14:paraId="5B8A050D" w14:textId="5452384D" w:rsidR="00AD1495" w:rsidRDefault="00AD1495" w:rsidP="00576FD1">
      <w:pPr>
        <w:pStyle w:val="Listenabsatz"/>
        <w:numPr>
          <w:ilvl w:val="0"/>
          <w:numId w:val="21"/>
        </w:numPr>
        <w:rPr>
          <w:lang w:val="en-US"/>
        </w:rPr>
      </w:pPr>
      <w:r>
        <w:rPr>
          <w:lang w:val="en-US"/>
        </w:rPr>
        <w:t>Check: how many papers were found through the snowball system</w:t>
      </w:r>
    </w:p>
    <w:p w14:paraId="41387C5B" w14:textId="379FF6A9" w:rsidR="00AD1495" w:rsidRDefault="00AD1495" w:rsidP="00576FD1">
      <w:pPr>
        <w:pStyle w:val="Listenabsatz"/>
        <w:numPr>
          <w:ilvl w:val="0"/>
          <w:numId w:val="21"/>
        </w:numPr>
        <w:rPr>
          <w:lang w:val="en-US"/>
        </w:rPr>
      </w:pPr>
      <w:r>
        <w:rPr>
          <w:lang w:val="en-US"/>
        </w:rPr>
        <w:t>Make transparent that this is not a fully systematic literature search (you had to stop somewhere)</w:t>
      </w:r>
    </w:p>
    <w:p w14:paraId="432FBF8B" w14:textId="7386C47E" w:rsidR="00AD1495" w:rsidRDefault="00AD1495" w:rsidP="00576FD1">
      <w:pPr>
        <w:pStyle w:val="Listenabsatz"/>
        <w:numPr>
          <w:ilvl w:val="0"/>
          <w:numId w:val="21"/>
        </w:numPr>
        <w:rPr>
          <w:lang w:val="en-US"/>
        </w:rPr>
      </w:pPr>
      <w:r>
        <w:rPr>
          <w:lang w:val="en-US"/>
        </w:rPr>
        <w:t xml:space="preserve">In many papers, naturalness is simply not the </w:t>
      </w:r>
      <w:proofErr w:type="gramStart"/>
      <w:r>
        <w:rPr>
          <w:lang w:val="en-US"/>
        </w:rPr>
        <w:t>main focus</w:t>
      </w:r>
      <w:proofErr w:type="gramEnd"/>
      <w:r>
        <w:rPr>
          <w:lang w:val="en-US"/>
        </w:rPr>
        <w:t xml:space="preserve"> but a small sidenote (no chance to find that with any review)</w:t>
      </w:r>
    </w:p>
    <w:p w14:paraId="19D5B356" w14:textId="2D8463F5" w:rsidR="00BC3BED" w:rsidRDefault="00BC3BED" w:rsidP="00576FD1">
      <w:pPr>
        <w:pStyle w:val="Listenabsatz"/>
        <w:numPr>
          <w:ilvl w:val="0"/>
          <w:numId w:val="21"/>
        </w:numPr>
        <w:rPr>
          <w:lang w:val="en-US"/>
        </w:rPr>
      </w:pPr>
      <w:r>
        <w:rPr>
          <w:lang w:val="en-US"/>
        </w:rPr>
        <w:t>Always a trade-off between too narrow and too open</w:t>
      </w:r>
    </w:p>
    <w:p w14:paraId="2DB7053B" w14:textId="470CD470" w:rsidR="00BC3BED" w:rsidRDefault="00BC3BED" w:rsidP="00576FD1">
      <w:pPr>
        <w:pStyle w:val="Listenabsatz"/>
        <w:numPr>
          <w:ilvl w:val="0"/>
          <w:numId w:val="21"/>
        </w:numPr>
        <w:rPr>
          <w:lang w:val="en-US"/>
        </w:rPr>
      </w:pPr>
      <w:r>
        <w:rPr>
          <w:lang w:val="en-US"/>
        </w:rPr>
        <w:t>Exemplary: even with just these two search terms, the research we found is super diverse and impossible to integrate</w:t>
      </w:r>
    </w:p>
    <w:p w14:paraId="72092C44" w14:textId="1775FD07" w:rsidR="00AD1495" w:rsidRPr="00576FD1" w:rsidRDefault="00AD1495" w:rsidP="00576FD1">
      <w:pPr>
        <w:pStyle w:val="Listenabsatz"/>
        <w:numPr>
          <w:ilvl w:val="0"/>
          <w:numId w:val="21"/>
        </w:numPr>
        <w:rPr>
          <w:lang w:val="en-US"/>
        </w:rPr>
      </w:pPr>
      <w:r>
        <w:rPr>
          <w:lang w:val="en-US"/>
        </w:rPr>
        <w:t>And argue why we still think we found the most important literature here</w:t>
      </w:r>
    </w:p>
    <w:p w14:paraId="57A644CF" w14:textId="77777777" w:rsidR="00076D93" w:rsidRPr="0094549B" w:rsidRDefault="00076D93" w:rsidP="00076D93">
      <w:pPr>
        <w:pStyle w:val="Listenabsatz"/>
        <w:rPr>
          <w:lang w:val="en-US"/>
        </w:rPr>
      </w:pP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t>
      </w:r>
      <w:r w:rsidRPr="00CB453B">
        <w:rPr>
          <w:b/>
          <w:bCs/>
          <w:color w:val="C45911" w:themeColor="accent2" w:themeShade="BF"/>
          <w:lang w:val="en-US"/>
        </w:rPr>
        <w:lastRenderedPageBreak/>
        <w:t>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Point for discussion with Stefan and Sascha</w:t>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97B0A8C" w14:textId="38CB0D4F"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7448E5D2" w14:textId="383A1A5A" w:rsidR="00B25CAB" w:rsidRDefault="00B25CAB" w:rsidP="00B25CAB">
      <w:pPr>
        <w:pStyle w:val="Listenabsatz"/>
        <w:numPr>
          <w:ilvl w:val="0"/>
          <w:numId w:val="19"/>
        </w:numPr>
        <w:rPr>
          <w:lang w:val="en-US"/>
        </w:rPr>
      </w:pPr>
      <w:r>
        <w:rPr>
          <w:lang w:val="en-US"/>
        </w:rPr>
        <w:t xml:space="preserve">Todo: check how many papers we </w:t>
      </w:r>
      <w:proofErr w:type="spellStart"/>
      <w:r>
        <w:rPr>
          <w:lang w:val="en-US"/>
        </w:rPr>
        <w:t>catched</w:t>
      </w:r>
      <w:proofErr w:type="spellEnd"/>
      <w:r>
        <w:rPr>
          <w:lang w:val="en-US"/>
        </w:rPr>
        <w:t xml:space="preserve"> in the search and how many through the “snowball” system</w:t>
      </w:r>
    </w:p>
    <w:p w14:paraId="4B64172B" w14:textId="5195E998" w:rsidR="00B25CAB" w:rsidRPr="00B25CAB" w:rsidRDefault="00B25CAB" w:rsidP="00B25CAB">
      <w:pPr>
        <w:pStyle w:val="Listenabsatz"/>
        <w:numPr>
          <w:ilvl w:val="0"/>
          <w:numId w:val="19"/>
        </w:numPr>
        <w:rPr>
          <w:lang w:val="en-US"/>
        </w:rPr>
      </w:pPr>
      <w:r>
        <w:rPr>
          <w:lang w:val="en-US"/>
        </w:rPr>
        <w:t>And argue with the keywords</w:t>
      </w:r>
    </w:p>
    <w:p w14:paraId="24FD4646" w14:textId="77777777" w:rsidR="00076D93" w:rsidRPr="00076D93" w:rsidRDefault="00076D93" w:rsidP="00076D93">
      <w:pPr>
        <w:pStyle w:val="Listenabsatz"/>
        <w:rPr>
          <w:lang w:val="en-US"/>
        </w:rPr>
      </w:pP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12621578" w14:textId="60CA6557" w:rsidR="00076D93"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50A3758C" w14:textId="52B31466" w:rsidR="00D66628" w:rsidRDefault="00D66628" w:rsidP="00D66628">
      <w:pPr>
        <w:pStyle w:val="Listenabsatz"/>
        <w:numPr>
          <w:ilvl w:val="0"/>
          <w:numId w:val="18"/>
        </w:numPr>
        <w:rPr>
          <w:lang w:val="en-US"/>
        </w:rPr>
      </w:pPr>
      <w:r>
        <w:rPr>
          <w:lang w:val="en-US"/>
        </w:rPr>
        <w:t>ChatGPT gives a vague overview on the association between naturalness and other terms in the non-scientific literature.</w:t>
      </w:r>
    </w:p>
    <w:p w14:paraId="71A0FB1D" w14:textId="74C22490" w:rsidR="00D66628" w:rsidRDefault="00D66628" w:rsidP="00D66628">
      <w:pPr>
        <w:pStyle w:val="Listenabsatz"/>
        <w:numPr>
          <w:ilvl w:val="0"/>
          <w:numId w:val="18"/>
        </w:numPr>
        <w:rPr>
          <w:lang w:val="en-US"/>
        </w:rPr>
      </w:pPr>
      <w:r>
        <w:rPr>
          <w:lang w:val="en-US"/>
        </w:rPr>
        <w:t>It was included to offer an alternative view (both are probably biased in some way).</w:t>
      </w:r>
      <w:r w:rsidR="00B02323">
        <w:rPr>
          <w:lang w:val="en-US"/>
        </w:rPr>
        <w:t xml:space="preserve"> </w:t>
      </w:r>
      <w:proofErr w:type="gramStart"/>
      <w:r w:rsidR="00B02323">
        <w:rPr>
          <w:lang w:val="en-US"/>
        </w:rPr>
        <w:t>Thus</w:t>
      </w:r>
      <w:proofErr w:type="gramEnd"/>
      <w:r w:rsidR="00B02323">
        <w:rPr>
          <w:lang w:val="en-US"/>
        </w:rPr>
        <w:t xml:space="preserve"> complementing the </w:t>
      </w:r>
      <w:proofErr w:type="spellStart"/>
      <w:r w:rsidR="00B02323">
        <w:rPr>
          <w:lang w:val="en-US"/>
        </w:rPr>
        <w:t>worcloud</w:t>
      </w:r>
      <w:proofErr w:type="spellEnd"/>
      <w:r w:rsidR="00B02323">
        <w:rPr>
          <w:lang w:val="en-US"/>
        </w:rPr>
        <w:t xml:space="preserve"> in A, which is admittedly maybe also to some degree subjective</w:t>
      </w:r>
    </w:p>
    <w:p w14:paraId="306AA8D5" w14:textId="048A26C4" w:rsidR="00D66628" w:rsidRDefault="00697666" w:rsidP="00D66628">
      <w:pPr>
        <w:pStyle w:val="Listenabsatz"/>
        <w:numPr>
          <w:ilvl w:val="0"/>
          <w:numId w:val="18"/>
        </w:numPr>
        <w:rPr>
          <w:lang w:val="en-US"/>
        </w:rPr>
      </w:pPr>
      <w:r>
        <w:rPr>
          <w:lang w:val="en-US"/>
        </w:rPr>
        <w:t xml:space="preserve">And it has prompted something important: the conceptual distinction from authenticity </w:t>
      </w:r>
    </w:p>
    <w:p w14:paraId="27C9D201" w14:textId="77777777" w:rsidR="00697666" w:rsidRPr="00D66628" w:rsidRDefault="00697666" w:rsidP="00D66628">
      <w:pPr>
        <w:pStyle w:val="Listenabsatz"/>
        <w:numPr>
          <w:ilvl w:val="0"/>
          <w:numId w:val="18"/>
        </w:numPr>
        <w:rPr>
          <w:lang w:val="en-US"/>
        </w:rPr>
      </w:pP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4B99103C" w14:textId="6429AAAA" w:rsidR="00C941F5" w:rsidRDefault="00D7316A" w:rsidP="00C941F5">
      <w:pPr>
        <w:rPr>
          <w:color w:val="C00000"/>
          <w:lang w:val="en-US"/>
        </w:rPr>
      </w:pPr>
      <w:r>
        <w:rPr>
          <w:lang w:val="en-US"/>
        </w:rPr>
        <w:t xml:space="preserve">Response: </w:t>
      </w:r>
      <w:proofErr w:type="spellStart"/>
      <w:r w:rsidR="00543F86" w:rsidRPr="00543F86">
        <w:rPr>
          <w:color w:val="C00000"/>
          <w:lang w:val="en-US"/>
        </w:rPr>
        <w:t>ToDo</w:t>
      </w:r>
      <w:proofErr w:type="spellEnd"/>
      <w:r w:rsidR="00C941F5">
        <w:rPr>
          <w:color w:val="C00000"/>
          <w:lang w:val="en-US"/>
        </w:rPr>
        <w:t xml:space="preserve"> </w:t>
      </w:r>
    </w:p>
    <w:p w14:paraId="6957AC30" w14:textId="56F90C77" w:rsidR="00C941F5" w:rsidRPr="00C941F5" w:rsidRDefault="00C941F5" w:rsidP="00C941F5">
      <w:pPr>
        <w:pStyle w:val="Listenabsatz"/>
        <w:numPr>
          <w:ilvl w:val="0"/>
          <w:numId w:val="17"/>
        </w:numPr>
        <w:rPr>
          <w:lang w:val="en-US"/>
        </w:rPr>
      </w:pPr>
      <w:r>
        <w:rPr>
          <w:lang w:val="en-US"/>
        </w:rPr>
        <w:t>Any suggestions? :D</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lastRenderedPageBreak/>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0DAE5F01"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40B6F9C2" w14:textId="4C5B42C3" w:rsidR="00C941F5" w:rsidRPr="00C941F5" w:rsidRDefault="00C941F5" w:rsidP="00C941F5">
      <w:pPr>
        <w:pStyle w:val="Listenabsatz"/>
        <w:numPr>
          <w:ilvl w:val="0"/>
          <w:numId w:val="15"/>
        </w:numPr>
        <w:rPr>
          <w:lang w:val="en-US"/>
        </w:rPr>
      </w:pPr>
      <w:r>
        <w:rPr>
          <w:lang w:val="en-US"/>
        </w:rPr>
        <w:t>Done after okay von Stefan</w:t>
      </w:r>
    </w:p>
    <w:p w14:paraId="496A9DFE" w14:textId="77777777" w:rsidR="003C34B0" w:rsidRPr="003C34B0"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66D63EF2" w14:textId="757F6E12"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12D5BE30" w14:textId="4416300C" w:rsidR="006B0FCF" w:rsidRDefault="006B0FCF" w:rsidP="006B0FCF">
      <w:pPr>
        <w:pStyle w:val="Listenabsatz"/>
        <w:numPr>
          <w:ilvl w:val="0"/>
          <w:numId w:val="14"/>
        </w:numPr>
      </w:pPr>
      <w:r w:rsidRPr="006B0FCF">
        <w:t>Jap, vermutlich verbrennen wir u</w:t>
      </w:r>
      <w:r>
        <w:t>ns weniger die Finger, wenn wir es rausnehmen</w:t>
      </w:r>
    </w:p>
    <w:p w14:paraId="406E10A7" w14:textId="621B803A" w:rsidR="006B0FCF" w:rsidRPr="006B0FCF" w:rsidRDefault="006B0FCF" w:rsidP="006B0FCF">
      <w:pPr>
        <w:pStyle w:val="Listenabsatz"/>
        <w:numPr>
          <w:ilvl w:val="0"/>
          <w:numId w:val="14"/>
        </w:numPr>
      </w:pPr>
      <w:r>
        <w:t>Es gibt aber durchaus Forschung zu transgender/non-</w:t>
      </w:r>
      <w:proofErr w:type="spellStart"/>
      <w:r>
        <w:t>binary</w:t>
      </w:r>
      <w:proofErr w:type="spellEnd"/>
      <w:r>
        <w:t xml:space="preserve"> </w:t>
      </w:r>
      <w:proofErr w:type="spellStart"/>
      <w:r>
        <w:t>gender</w:t>
      </w:r>
      <w:proofErr w:type="spellEnd"/>
      <w:r>
        <w:t xml:space="preserve"> </w:t>
      </w:r>
      <w:proofErr w:type="spellStart"/>
      <w:r>
        <w:t>identities</w:t>
      </w:r>
      <w:proofErr w:type="spellEnd"/>
      <w:r>
        <w:t xml:space="preserve"> und </w:t>
      </w:r>
      <w:proofErr w:type="spellStart"/>
      <w:r>
        <w:t>voice</w:t>
      </w:r>
      <w:proofErr w:type="spellEnd"/>
      <w:r>
        <w:t xml:space="preserve"> </w:t>
      </w:r>
      <w:proofErr w:type="spellStart"/>
      <w:proofErr w:type="gramStart"/>
      <w:r>
        <w:t>naturalness</w:t>
      </w:r>
      <w:proofErr w:type="spellEnd"/>
      <w:proofErr w:type="gramEnd"/>
      <w:r>
        <w:t xml:space="preserve"> und zwar sowohl in human </w:t>
      </w:r>
      <w:proofErr w:type="spellStart"/>
      <w:r>
        <w:t>speakers</w:t>
      </w:r>
      <w:proofErr w:type="spellEnd"/>
      <w:r>
        <w:t xml:space="preserve"> als auch </w:t>
      </w:r>
      <w:proofErr w:type="spellStart"/>
      <w:r>
        <w:t>synthesizd</w:t>
      </w:r>
      <w:proofErr w:type="spellEnd"/>
      <w:r>
        <w:t xml:space="preserve"> </w:t>
      </w:r>
      <w:proofErr w:type="spellStart"/>
      <w:r>
        <w:t>voices</w:t>
      </w:r>
      <w:proofErr w:type="spellEnd"/>
      <w:r>
        <w:t xml:space="preserve">. Wir können nochmal zusammen diskutieren, ob wir das Fass aufmachen wollen, oder nicht. </w:t>
      </w:r>
    </w:p>
    <w:p w14:paraId="64575317" w14:textId="77777777" w:rsidR="003C34B0" w:rsidRPr="006B0FCF" w:rsidRDefault="003C34B0" w:rsidP="003C34B0">
      <w:pPr>
        <w:pStyle w:val="Listenabsatz"/>
      </w:pP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780BED7E" w14:textId="6577D0E6" w:rsidR="00D7316A" w:rsidRDefault="00D7316A" w:rsidP="00D7316A">
      <w:pPr>
        <w:rPr>
          <w:color w:val="C00000"/>
          <w:lang w:val="en-US"/>
        </w:rPr>
      </w:pPr>
      <w:r>
        <w:rPr>
          <w:lang w:val="en-US"/>
        </w:rPr>
        <w:t>Response:</w:t>
      </w:r>
      <w:r w:rsidR="006B0FCF" w:rsidRPr="006B0FCF">
        <w:rPr>
          <w:color w:val="C00000"/>
          <w:lang w:val="en-US"/>
        </w:rPr>
        <w:t xml:space="preserve"> </w:t>
      </w:r>
      <w:proofErr w:type="spellStart"/>
      <w:r w:rsidR="006B0FCF" w:rsidRPr="00543F86">
        <w:rPr>
          <w:color w:val="C00000"/>
          <w:lang w:val="en-US"/>
        </w:rPr>
        <w:t>ToDo</w:t>
      </w:r>
      <w:proofErr w:type="spellEnd"/>
    </w:p>
    <w:p w14:paraId="51E9065F" w14:textId="1D817D2E" w:rsidR="006B0FCF" w:rsidRPr="006B0FCF" w:rsidRDefault="006B0FCF" w:rsidP="006B0FCF">
      <w:pPr>
        <w:pStyle w:val="Listenabsatz"/>
        <w:numPr>
          <w:ilvl w:val="0"/>
          <w:numId w:val="14"/>
        </w:numPr>
      </w:pPr>
      <w:proofErr w:type="spellStart"/>
      <w:r w:rsidRPr="006B0FCF">
        <w:t>Änder</w:t>
      </w:r>
      <w:proofErr w:type="spellEnd"/>
      <w:r w:rsidRPr="006B0FCF">
        <w:t xml:space="preserve"> ich </w:t>
      </w:r>
      <w:proofErr w:type="gramStart"/>
      <w:r w:rsidRPr="006B0FCF">
        <w:t>sobald</w:t>
      </w:r>
      <w:proofErr w:type="gramEnd"/>
      <w:r w:rsidRPr="006B0FCF">
        <w:t xml:space="preserve"> von eu</w:t>
      </w:r>
      <w:r>
        <w:t xml:space="preserve">ch abgesegnet (ist im </w:t>
      </w:r>
      <w:proofErr w:type="spellStart"/>
      <w:r>
        <w:t>voice</w:t>
      </w:r>
      <w:proofErr w:type="spellEnd"/>
      <w:r>
        <w:t xml:space="preserve"> </w:t>
      </w:r>
      <w:proofErr w:type="spellStart"/>
      <w:r>
        <w:t>theory</w:t>
      </w:r>
      <w:proofErr w:type="spellEnd"/>
      <w:r>
        <w:t xml:space="preserve"> </w:t>
      </w:r>
      <w:proofErr w:type="spellStart"/>
      <w:r>
        <w:t>paragraph</w:t>
      </w:r>
      <w:proofErr w:type="spellEnd"/>
      <w:r>
        <w:t>)</w:t>
      </w:r>
    </w:p>
    <w:p w14:paraId="335A8EAA" w14:textId="77777777" w:rsidR="00D7316A" w:rsidRPr="006B0FCF" w:rsidRDefault="00D7316A" w:rsidP="00D7316A"/>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In terms of processing time-course and underlying brain mechanisms, how are representations of naturalness different from representations of other voice characteristics (e.g., age, gender, trustworthiness)?</w:t>
      </w:r>
    </w:p>
    <w:p w14:paraId="56AB6B4B" w14:textId="290B4F89"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744A4CE5" w14:textId="4C8D31CA" w:rsidR="004D571B" w:rsidRDefault="004D571B" w:rsidP="004D571B">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833EEF0" w14:textId="25F2CABA" w:rsidR="004D571B" w:rsidRDefault="004D571B" w:rsidP="004D571B">
      <w:pPr>
        <w:pStyle w:val="Listenabsatz"/>
        <w:numPr>
          <w:ilvl w:val="0"/>
          <w:numId w:val="13"/>
        </w:numPr>
        <w:rPr>
          <w:lang w:val="en-US"/>
        </w:rPr>
      </w:pPr>
      <w:proofErr w:type="spellStart"/>
      <w:r w:rsidRPr="004D571B">
        <w:rPr>
          <w:lang w:val="en-US"/>
        </w:rPr>
        <w:t>Evtl</w:t>
      </w:r>
      <w:proofErr w:type="spellEnd"/>
      <w:r w:rsidRPr="004D571B">
        <w:rPr>
          <w:lang w:val="en-US"/>
        </w:rPr>
        <w:t xml:space="preserve"> discussion of i</w:t>
      </w:r>
      <w:r>
        <w:rPr>
          <w:lang w:val="en-US"/>
        </w:rPr>
        <w:t>ts interplay with voice naturalness</w:t>
      </w:r>
    </w:p>
    <w:p w14:paraId="3FE7B8F4" w14:textId="7232CCD3" w:rsidR="004D571B" w:rsidRPr="004D571B" w:rsidRDefault="004D571B" w:rsidP="004D571B">
      <w:pPr>
        <w:pStyle w:val="Listenabsatz"/>
        <w:numPr>
          <w:ilvl w:val="0"/>
          <w:numId w:val="13"/>
        </w:numPr>
        <w:rPr>
          <w:lang w:val="en-US"/>
        </w:rPr>
      </w:pPr>
      <w:proofErr w:type="spellStart"/>
      <w:r>
        <w:rPr>
          <w:lang w:val="en-US"/>
        </w:rPr>
        <w:t>Evtl</w:t>
      </w:r>
      <w:proofErr w:type="spellEnd"/>
      <w:r>
        <w:rPr>
          <w:lang w:val="en-US"/>
        </w:rPr>
        <w:t>. Annetts Paper in “</w:t>
      </w:r>
      <w:proofErr w:type="spellStart"/>
      <w:r>
        <w:rPr>
          <w:lang w:val="en-US"/>
        </w:rPr>
        <w:t>voiceness</w:t>
      </w:r>
      <w:proofErr w:type="spellEnd"/>
      <w:r>
        <w:rPr>
          <w:lang w:val="en-US"/>
        </w:rPr>
        <w:t>” (</w:t>
      </w:r>
      <w:proofErr w:type="spellStart"/>
      <w:r>
        <w:rPr>
          <w:lang w:val="en-US"/>
        </w:rPr>
        <w:t>todo</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raussuchen</w:t>
      </w:r>
      <w:proofErr w:type="spellEnd"/>
      <w:r>
        <w:rPr>
          <w:lang w:val="en-US"/>
        </w:rPr>
        <w:t>)</w:t>
      </w:r>
    </w:p>
    <w:p w14:paraId="67891656" w14:textId="77777777" w:rsidR="00357ED6" w:rsidRPr="004D571B" w:rsidRDefault="00357ED6"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D5FBF0A" w:rsidR="00D7316A" w:rsidRPr="00D7316A" w:rsidRDefault="00D7316A" w:rsidP="00D7316A">
      <w:pPr>
        <w:rPr>
          <w:lang w:val="en-US"/>
        </w:rPr>
      </w:pPr>
      <w:r>
        <w:rPr>
          <w:lang w:val="en-US"/>
        </w:rPr>
        <w:t xml:space="preserve">Response: </w:t>
      </w:r>
      <w:proofErr w:type="spellStart"/>
      <w:r w:rsidR="00455D16" w:rsidRPr="00543F86">
        <w:rPr>
          <w:color w:val="C00000"/>
          <w:lang w:val="en-US"/>
        </w:rPr>
        <w:t>ToDo</w:t>
      </w:r>
      <w:proofErr w:type="spellEnd"/>
      <w:r w:rsidR="00455D16">
        <w:rPr>
          <w:color w:val="C00000"/>
          <w:lang w:val="en-US"/>
        </w:rPr>
        <w:t xml:space="preserve"> </w:t>
      </w:r>
      <w:r w:rsidR="00455D16" w:rsidRPr="00455D16">
        <w:rPr>
          <w:lang w:val="en-US"/>
        </w:rPr>
        <w:t xml:space="preserve">(Sascha und Stefan? </w:t>
      </w:r>
      <w:r w:rsidR="00455D16" w:rsidRPr="00455D1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455D16" w:rsidRPr="00455D16">
        <w:rPr>
          <w:lang w:val="en-US"/>
        </w:rPr>
        <w:t xml:space="preserve"> )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974E887"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7C45273" w14:textId="70EEE38C" w:rsidR="0028109E" w:rsidRDefault="0028109E" w:rsidP="0028109E">
      <w:pPr>
        <w:pStyle w:val="Listenabsatz"/>
        <w:numPr>
          <w:ilvl w:val="0"/>
          <w:numId w:val="11"/>
        </w:numPr>
        <w:rPr>
          <w:lang w:val="en-US"/>
        </w:rPr>
      </w:pPr>
      <w:r>
        <w:rPr>
          <w:lang w:val="en-US"/>
        </w:rPr>
        <w:t>Valid point, maybe the given example for an instruction is not ideal, because it bridges both conceptualization</w:t>
      </w:r>
    </w:p>
    <w:p w14:paraId="37F21492" w14:textId="01D7395E" w:rsidR="0028109E" w:rsidRDefault="0028109E" w:rsidP="0028109E">
      <w:pPr>
        <w:pStyle w:val="Listenabsatz"/>
        <w:numPr>
          <w:ilvl w:val="0"/>
          <w:numId w:val="11"/>
        </w:numPr>
        <w:rPr>
          <w:lang w:val="en-US"/>
        </w:rPr>
      </w:pPr>
      <w:r>
        <w:rPr>
          <w:lang w:val="en-US"/>
        </w:rPr>
        <w:t>Still important: for the conceptual definition its not decisive, whether voices are indeed human or not, but how they are perceived</w:t>
      </w:r>
    </w:p>
    <w:p w14:paraId="4B0E9A13" w14:textId="77777777" w:rsidR="0028109E" w:rsidRDefault="0028109E" w:rsidP="0028109E">
      <w:pPr>
        <w:pStyle w:val="Listenabsatz"/>
        <w:numPr>
          <w:ilvl w:val="0"/>
          <w:numId w:val="11"/>
        </w:numPr>
        <w:rPr>
          <w:lang w:val="en-US"/>
        </w:rPr>
      </w:pP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096CC4" w:rsidR="00D31C37" w:rsidRDefault="00D7316A" w:rsidP="00D31C37">
      <w:pPr>
        <w:rPr>
          <w:lang w:val="en-US"/>
        </w:rPr>
      </w:pPr>
      <w:r>
        <w:rPr>
          <w:lang w:val="en-US"/>
        </w:rPr>
        <w:t xml:space="preserve">Response: </w:t>
      </w:r>
      <w:proofErr w:type="spellStart"/>
      <w:r w:rsidR="00543F86" w:rsidRPr="00543F86">
        <w:rPr>
          <w:color w:val="C00000"/>
          <w:lang w:val="en-US"/>
        </w:rPr>
        <w:t>ToDo</w:t>
      </w:r>
      <w:proofErr w:type="spellEnd"/>
    </w:p>
    <w:p w14:paraId="61AE9DEF" w14:textId="74ED6A9C" w:rsidR="00D7316A" w:rsidRDefault="0028109E" w:rsidP="0028109E">
      <w:pPr>
        <w:pStyle w:val="Listenabsatz"/>
        <w:numPr>
          <w:ilvl w:val="0"/>
          <w:numId w:val="11"/>
        </w:numPr>
        <w:rPr>
          <w:lang w:val="en-US"/>
        </w:rPr>
      </w:pPr>
      <w:r>
        <w:rPr>
          <w:lang w:val="en-US"/>
        </w:rPr>
        <w:t>Yes and no. see above point. Its about the perception, not about whether the voice is “really” human or not.</w:t>
      </w:r>
    </w:p>
    <w:p w14:paraId="08D3E29D" w14:textId="478A6130" w:rsidR="0028109E" w:rsidRDefault="0028109E" w:rsidP="0028109E">
      <w:pPr>
        <w:pStyle w:val="Listenabsatz"/>
        <w:numPr>
          <w:ilvl w:val="0"/>
          <w:numId w:val="11"/>
        </w:numPr>
        <w:rPr>
          <w:lang w:val="en-US"/>
        </w:rPr>
      </w:pPr>
      <w:r>
        <w:rPr>
          <w:lang w:val="en-US"/>
        </w:rPr>
        <w:t>But the context is still a valid point – in human-to-human interactions, human-likeness definitions don’t make sense</w:t>
      </w:r>
    </w:p>
    <w:p w14:paraId="1ED1A2A4" w14:textId="7A99DD1A" w:rsidR="0028109E" w:rsidRPr="0028109E" w:rsidRDefault="0028109E" w:rsidP="0028109E">
      <w:pPr>
        <w:pStyle w:val="Listenabsatz"/>
        <w:numPr>
          <w:ilvl w:val="0"/>
          <w:numId w:val="11"/>
        </w:numPr>
        <w:rPr>
          <w:lang w:val="en-US"/>
        </w:rPr>
      </w:pPr>
      <w:r>
        <w:rPr>
          <w:lang w:val="en-US"/>
        </w:rPr>
        <w:t>And yes, absolutely – it is to some degree motivated to help very practically with experimental design and comparability</w:t>
      </w:r>
    </w:p>
    <w:p w14:paraId="659A5B1C" w14:textId="77777777" w:rsidR="0028109E" w:rsidRPr="00D31C37" w:rsidRDefault="0028109E" w:rsidP="00D31C37">
      <w:pPr>
        <w:rPr>
          <w:lang w:val="en-US"/>
        </w:rPr>
      </w:pPr>
    </w:p>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159E805C"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D7B9FB0" w14:textId="645764D7" w:rsidR="00853F0B" w:rsidRDefault="00853F0B" w:rsidP="00853F0B">
      <w:pPr>
        <w:pStyle w:val="Listenabsatz"/>
        <w:numPr>
          <w:ilvl w:val="0"/>
          <w:numId w:val="10"/>
        </w:numPr>
        <w:rPr>
          <w:lang w:val="en-US"/>
        </w:rPr>
      </w:pPr>
      <w:r>
        <w:rPr>
          <w:lang w:val="en-US"/>
        </w:rPr>
        <w:t xml:space="preserve">Todo: include the mentioned papers, also the recent </w:t>
      </w:r>
      <w:proofErr w:type="spellStart"/>
      <w:r>
        <w:rPr>
          <w:lang w:val="en-US"/>
        </w:rPr>
        <w:t>Lavan</w:t>
      </w:r>
      <w:proofErr w:type="spellEnd"/>
      <w:r>
        <w:rPr>
          <w:lang w:val="en-US"/>
        </w:rPr>
        <w:t xml:space="preserve"> EEG papers</w:t>
      </w:r>
    </w:p>
    <w:p w14:paraId="162E5394" w14:textId="79FE0157" w:rsidR="00853F0B" w:rsidRDefault="00853F0B" w:rsidP="00853F0B">
      <w:pPr>
        <w:pStyle w:val="Listenabsatz"/>
        <w:numPr>
          <w:ilvl w:val="0"/>
          <w:numId w:val="10"/>
        </w:numPr>
        <w:rPr>
          <w:lang w:val="en-US"/>
        </w:rPr>
      </w:pPr>
      <w:r>
        <w:rPr>
          <w:lang w:val="en-US"/>
        </w:rPr>
        <w:t>Discuss the qualitative descriptions of Kühne maybe</w:t>
      </w:r>
    </w:p>
    <w:p w14:paraId="5C06A8D8" w14:textId="77777777" w:rsidR="00853F0B" w:rsidRPr="00853F0B" w:rsidRDefault="00853F0B" w:rsidP="00853F0B">
      <w:pPr>
        <w:rPr>
          <w:lang w:val="en-US"/>
        </w:rPr>
      </w:pP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357BEDDF" w14:textId="737EF1A0" w:rsidR="00DA6F09" w:rsidRDefault="00CE2FB2" w:rsidP="00DA6F09">
      <w:pPr>
        <w:rPr>
          <w:color w:val="C00000"/>
          <w:lang w:val="en-US"/>
        </w:rPr>
      </w:pPr>
      <w:r>
        <w:rPr>
          <w:lang w:val="en-US"/>
        </w:rPr>
        <w:t xml:space="preserve">Response: </w:t>
      </w:r>
      <w:proofErr w:type="spellStart"/>
      <w:r w:rsidR="00543F86" w:rsidRPr="00543F86">
        <w:rPr>
          <w:color w:val="C00000"/>
          <w:lang w:val="en-US"/>
        </w:rPr>
        <w:t>ToDo</w:t>
      </w:r>
      <w:proofErr w:type="spellEnd"/>
    </w:p>
    <w:p w14:paraId="2A872FE7" w14:textId="33007BEF" w:rsidR="00DA6F09" w:rsidRDefault="00DA6F09" w:rsidP="00DA6F09">
      <w:pPr>
        <w:pStyle w:val="Listenabsatz"/>
        <w:numPr>
          <w:ilvl w:val="0"/>
          <w:numId w:val="9"/>
        </w:numPr>
        <w:rPr>
          <w:lang w:val="en-US"/>
        </w:rPr>
      </w:pPr>
      <w:r>
        <w:rPr>
          <w:lang w:val="en-US"/>
        </w:rPr>
        <w:t xml:space="preserve">Indeed, they sound all </w:t>
      </w:r>
      <w:proofErr w:type="gramStart"/>
      <w:r>
        <w:rPr>
          <w:lang w:val="en-US"/>
        </w:rPr>
        <w:t>very obvious</w:t>
      </w:r>
      <w:proofErr w:type="gramEnd"/>
      <w:r>
        <w:rPr>
          <w:lang w:val="en-US"/>
        </w:rPr>
        <w:t xml:space="preserve"> and yet they are not met by many papers, so maybe its still helpful to include such a general list as some kind of “checklist”</w:t>
      </w:r>
    </w:p>
    <w:p w14:paraId="5F56CAE7" w14:textId="40600680" w:rsidR="00DA6F09" w:rsidRDefault="00DA6F09" w:rsidP="00DA6F09">
      <w:pPr>
        <w:pStyle w:val="Listenabsatz"/>
        <w:numPr>
          <w:ilvl w:val="0"/>
          <w:numId w:val="9"/>
        </w:numPr>
        <w:rPr>
          <w:lang w:val="en-US"/>
        </w:rPr>
      </w:pPr>
      <w:r>
        <w:rPr>
          <w:lang w:val="en-US"/>
        </w:rPr>
        <w:t xml:space="preserve">But </w:t>
      </w:r>
      <w:proofErr w:type="spellStart"/>
      <w:r>
        <w:rPr>
          <w:lang w:val="en-US"/>
        </w:rPr>
        <w:t>todo</w:t>
      </w:r>
      <w:proofErr w:type="spellEnd"/>
      <w:r>
        <w:rPr>
          <w:lang w:val="en-US"/>
        </w:rPr>
        <w:t>: make some points more specific</w:t>
      </w:r>
      <w:r w:rsidR="00E619A4">
        <w:rPr>
          <w:lang w:val="en-US"/>
        </w:rPr>
        <w:t xml:space="preserve"> and add more examples</w:t>
      </w:r>
    </w:p>
    <w:p w14:paraId="704269B2" w14:textId="77777777" w:rsidR="00DA6F09" w:rsidRPr="00DA6F09" w:rsidRDefault="00DA6F09" w:rsidP="00DA6F09">
      <w:pPr>
        <w:pStyle w:val="Listenabsatz"/>
        <w:numPr>
          <w:ilvl w:val="0"/>
          <w:numId w:val="9"/>
        </w:numPr>
        <w:rPr>
          <w:lang w:val="en-US"/>
        </w:rPr>
      </w:pP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 xml:space="preserve">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w:t>
      </w:r>
      <w:r w:rsidRPr="00976EEE">
        <w:rPr>
          <w:b/>
          <w:bCs/>
          <w:color w:val="385623" w:themeColor="accent6" w:themeShade="80"/>
          <w:lang w:val="en-US"/>
        </w:rPr>
        <w:lastRenderedPageBreak/>
        <w:t>of face attractiveness and they find very little evidence that scale use makes a considerable difference to the overall results reported.</w:t>
      </w:r>
    </w:p>
    <w:p w14:paraId="24200F8F" w14:textId="78E5D836" w:rsidR="007C67E0" w:rsidRDefault="00CE2FB2" w:rsidP="007C67E0">
      <w:pPr>
        <w:rPr>
          <w:color w:val="C00000"/>
          <w:lang w:val="en-US"/>
        </w:rPr>
      </w:pPr>
      <w:r>
        <w:rPr>
          <w:lang w:val="en-US"/>
        </w:rPr>
        <w:t xml:space="preserve">Response: </w:t>
      </w:r>
      <w:proofErr w:type="spellStart"/>
      <w:r w:rsidR="00543F86" w:rsidRPr="00543F86">
        <w:rPr>
          <w:color w:val="C00000"/>
          <w:lang w:val="en-US"/>
        </w:rPr>
        <w:t>ToDo</w:t>
      </w:r>
      <w:proofErr w:type="spellEnd"/>
    </w:p>
    <w:p w14:paraId="597E8DD4" w14:textId="776F1A70" w:rsidR="007C67E0" w:rsidRDefault="005144F2" w:rsidP="005144F2">
      <w:pPr>
        <w:pStyle w:val="Listenabsatz"/>
        <w:numPr>
          <w:ilvl w:val="0"/>
          <w:numId w:val="7"/>
        </w:numPr>
        <w:rPr>
          <w:lang w:val="en-US"/>
        </w:rPr>
      </w:pPr>
      <w:r>
        <w:rPr>
          <w:lang w:val="en-US"/>
        </w:rPr>
        <w:t xml:space="preserve">Denominations of endpoints will </w:t>
      </w:r>
      <w:proofErr w:type="gramStart"/>
      <w:r>
        <w:rPr>
          <w:lang w:val="en-US"/>
        </w:rPr>
        <w:t>definitely make</w:t>
      </w:r>
      <w:proofErr w:type="gramEnd"/>
      <w:r>
        <w:rPr>
          <w:lang w:val="en-US"/>
        </w:rPr>
        <w:t xml:space="preserve"> a difference (give examples again, e.g. “robotic” vs “natural” etc.)</w:t>
      </w:r>
    </w:p>
    <w:p w14:paraId="48F74DBD" w14:textId="445E27C5" w:rsidR="005144F2" w:rsidRDefault="005144F2" w:rsidP="005144F2">
      <w:pPr>
        <w:pStyle w:val="Listenabsatz"/>
        <w:numPr>
          <w:ilvl w:val="0"/>
          <w:numId w:val="7"/>
        </w:numPr>
        <w:rPr>
          <w:lang w:val="en-US"/>
        </w:rPr>
      </w:pPr>
      <w:proofErr w:type="spellStart"/>
      <w:r>
        <w:rPr>
          <w:lang w:val="en-US"/>
        </w:rPr>
        <w:t>ToDo</w:t>
      </w:r>
      <w:proofErr w:type="spellEnd"/>
      <w:r>
        <w:rPr>
          <w:lang w:val="en-US"/>
        </w:rPr>
        <w:t>: look if any paper used different rating scales</w:t>
      </w:r>
    </w:p>
    <w:p w14:paraId="0F7A70A0" w14:textId="1A81D82D" w:rsidR="005144F2" w:rsidRPr="005144F2" w:rsidRDefault="005144F2" w:rsidP="005144F2">
      <w:pPr>
        <w:pStyle w:val="Listenabsatz"/>
        <w:numPr>
          <w:ilvl w:val="0"/>
          <w:numId w:val="7"/>
        </w:numPr>
        <w:rPr>
          <w:lang w:val="en-US"/>
        </w:rPr>
      </w:pPr>
      <w:r>
        <w:rPr>
          <w:lang w:val="en-US"/>
        </w:rPr>
        <w:t xml:space="preserve">Stefan: you had another paper on the impact of rating scales, right? Something about the impact of midpoints… </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3FFC4FCC" w14:textId="7BCA6B6E" w:rsidR="00CE2FB2" w:rsidRPr="00CE2FB2" w:rsidRDefault="00CE2FB2" w:rsidP="00CE2FB2">
      <w:pPr>
        <w:rPr>
          <w:lang w:val="en-US"/>
        </w:rPr>
      </w:pPr>
      <w:r>
        <w:rPr>
          <w:lang w:val="en-US"/>
        </w:rPr>
        <w:t xml:space="preserve">Response: </w:t>
      </w:r>
      <w:proofErr w:type="spellStart"/>
      <w:r w:rsidR="00543F86" w:rsidRPr="00543F86">
        <w:rPr>
          <w:color w:val="C00000"/>
          <w:lang w:val="en-US"/>
        </w:rPr>
        <w:t>ToDo</w:t>
      </w:r>
      <w:proofErr w:type="spellEnd"/>
    </w:p>
    <w:p w14:paraId="4198810C" w14:textId="0F67780F" w:rsidR="00D31C37" w:rsidRDefault="00027733" w:rsidP="00027733">
      <w:pPr>
        <w:pStyle w:val="Listenabsatz"/>
        <w:numPr>
          <w:ilvl w:val="0"/>
          <w:numId w:val="5"/>
        </w:numPr>
        <w:rPr>
          <w:lang w:val="en-US"/>
        </w:rPr>
      </w:pPr>
      <w:r>
        <w:rPr>
          <w:lang w:val="en-US"/>
        </w:rPr>
        <w:t>To the best of our knowledge, no (check again)</w:t>
      </w:r>
    </w:p>
    <w:p w14:paraId="2C428D8E" w14:textId="1831D315" w:rsidR="00027733" w:rsidRDefault="00027733" w:rsidP="00027733">
      <w:pPr>
        <w:pStyle w:val="Listenabsatz"/>
        <w:numPr>
          <w:ilvl w:val="0"/>
          <w:numId w:val="5"/>
        </w:numPr>
        <w:rPr>
          <w:lang w:val="en-US"/>
        </w:rPr>
      </w:pPr>
      <w:r>
        <w:rPr>
          <w:lang w:val="en-US"/>
        </w:rPr>
        <w:t xml:space="preserve">But we also didn’t claim that it was independent. </w:t>
      </w:r>
    </w:p>
    <w:p w14:paraId="7FDCF2BE" w14:textId="64B09C3D" w:rsidR="00027733" w:rsidRPr="00027733" w:rsidRDefault="00027733" w:rsidP="00027733">
      <w:pPr>
        <w:pStyle w:val="Listenabsatz"/>
        <w:numPr>
          <w:ilvl w:val="0"/>
          <w:numId w:val="5"/>
        </w:numPr>
        <w:rPr>
          <w:lang w:val="en-US"/>
        </w:rPr>
      </w:pPr>
      <w:r>
        <w:rPr>
          <w:lang w:val="en-US"/>
        </w:rPr>
        <w:t>This is rather an empirical question for the future</w:t>
      </w:r>
    </w:p>
    <w:p w14:paraId="303394C9" w14:textId="77777777" w:rsidR="00027733" w:rsidRPr="00D31C37" w:rsidRDefault="00027733" w:rsidP="00D31C37">
      <w:pPr>
        <w:rPr>
          <w:lang w:val="en-US"/>
        </w:rPr>
      </w:pP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8520199" w14:textId="1F885266" w:rsidR="00CE2FB2" w:rsidRPr="00CE2FB2" w:rsidRDefault="00CE2FB2" w:rsidP="00CE2FB2">
      <w:pPr>
        <w:rPr>
          <w:lang w:val="en-US"/>
        </w:rPr>
      </w:pPr>
      <w:r w:rsidRPr="00CE2FB2">
        <w:rPr>
          <w:lang w:val="en-US"/>
        </w:rPr>
        <w:t xml:space="preserve">Response: </w:t>
      </w:r>
      <w:proofErr w:type="spellStart"/>
      <w:r w:rsidR="00543F86" w:rsidRPr="00543F86">
        <w:rPr>
          <w:color w:val="C00000"/>
          <w:lang w:val="en-US"/>
        </w:rPr>
        <w:t>ToDo</w:t>
      </w:r>
      <w:proofErr w:type="spellEnd"/>
    </w:p>
    <w:p w14:paraId="7BA1F34D" w14:textId="46108D0A" w:rsidR="00357ED6" w:rsidRDefault="005144F2" w:rsidP="005144F2">
      <w:pPr>
        <w:pStyle w:val="Listenabsatz"/>
        <w:numPr>
          <w:ilvl w:val="0"/>
          <w:numId w:val="5"/>
        </w:numPr>
        <w:rPr>
          <w:lang w:val="en-US"/>
        </w:rPr>
      </w:pPr>
      <w:proofErr w:type="spellStart"/>
      <w:r>
        <w:rPr>
          <w:lang w:val="en-US"/>
        </w:rPr>
        <w:t>ToDo</w:t>
      </w:r>
      <w:proofErr w:type="spellEnd"/>
      <w:r>
        <w:rPr>
          <w:lang w:val="en-US"/>
        </w:rPr>
        <w:t>: Check evidence on EEG evidence for authenticity</w:t>
      </w:r>
    </w:p>
    <w:p w14:paraId="7DEB05E7" w14:textId="5BA8FE0A" w:rsidR="005144F2" w:rsidRDefault="005144F2" w:rsidP="005144F2">
      <w:pPr>
        <w:pStyle w:val="Listenabsatz"/>
        <w:numPr>
          <w:ilvl w:val="0"/>
          <w:numId w:val="5"/>
        </w:numPr>
        <w:rPr>
          <w:lang w:val="en-US"/>
        </w:rPr>
      </w:pPr>
      <w:r>
        <w:rPr>
          <w:lang w:val="en-US"/>
        </w:rPr>
        <w:t xml:space="preserve">Compare to the </w:t>
      </w:r>
      <w:proofErr w:type="spellStart"/>
      <w:r>
        <w:rPr>
          <w:lang w:val="en-US"/>
        </w:rPr>
        <w:t>Duville</w:t>
      </w:r>
      <w:proofErr w:type="spellEnd"/>
      <w:r>
        <w:rPr>
          <w:lang w:val="en-US"/>
        </w:rPr>
        <w:t xml:space="preserve">-Papers </w:t>
      </w:r>
    </w:p>
    <w:p w14:paraId="50C313F8" w14:textId="2D8A545D" w:rsidR="005144F2" w:rsidRPr="005144F2" w:rsidRDefault="005144F2" w:rsidP="005144F2">
      <w:pPr>
        <w:pStyle w:val="Listenabsatz"/>
        <w:numPr>
          <w:ilvl w:val="0"/>
          <w:numId w:val="5"/>
        </w:numPr>
        <w:rPr>
          <w:lang w:val="en-US"/>
        </w:rPr>
      </w:pPr>
      <w:r>
        <w:rPr>
          <w:lang w:val="en-US"/>
        </w:rPr>
        <w:t xml:space="preserve">But </w:t>
      </w:r>
      <w:proofErr w:type="gramStart"/>
      <w:r>
        <w:rPr>
          <w:lang w:val="en-US"/>
        </w:rPr>
        <w:t>mostly:</w:t>
      </w:r>
      <w:proofErr w:type="gramEnd"/>
      <w:r>
        <w:rPr>
          <w:lang w:val="en-US"/>
        </w:rPr>
        <w:t xml:space="preserve"> this is a testable hypothesis for the future. Maybe this can be made clearer</w:t>
      </w:r>
    </w:p>
    <w:sectPr w:rsidR="005144F2" w:rsidRPr="00514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2"/>
  </w:num>
  <w:num w:numId="2" w16cid:durableId="744649317">
    <w:abstractNumId w:val="21"/>
  </w:num>
  <w:num w:numId="3" w16cid:durableId="590165374">
    <w:abstractNumId w:val="5"/>
  </w:num>
  <w:num w:numId="4" w16cid:durableId="46925062">
    <w:abstractNumId w:val="20"/>
  </w:num>
  <w:num w:numId="5" w16cid:durableId="988241339">
    <w:abstractNumId w:val="10"/>
  </w:num>
  <w:num w:numId="6" w16cid:durableId="1771461171">
    <w:abstractNumId w:val="1"/>
  </w:num>
  <w:num w:numId="7" w16cid:durableId="2080905377">
    <w:abstractNumId w:val="16"/>
  </w:num>
  <w:num w:numId="8" w16cid:durableId="2030250016">
    <w:abstractNumId w:val="18"/>
  </w:num>
  <w:num w:numId="9" w16cid:durableId="1550799753">
    <w:abstractNumId w:val="3"/>
  </w:num>
  <w:num w:numId="10" w16cid:durableId="116610017">
    <w:abstractNumId w:val="2"/>
  </w:num>
  <w:num w:numId="11" w16cid:durableId="606930236">
    <w:abstractNumId w:val="0"/>
  </w:num>
  <w:num w:numId="12" w16cid:durableId="1524586320">
    <w:abstractNumId w:val="13"/>
  </w:num>
  <w:num w:numId="13" w16cid:durableId="1484199571">
    <w:abstractNumId w:val="14"/>
  </w:num>
  <w:num w:numId="14" w16cid:durableId="1001931848">
    <w:abstractNumId w:val="22"/>
  </w:num>
  <w:num w:numId="15" w16cid:durableId="688486040">
    <w:abstractNumId w:val="15"/>
  </w:num>
  <w:num w:numId="16" w16cid:durableId="1816026863">
    <w:abstractNumId w:val="4"/>
  </w:num>
  <w:num w:numId="17" w16cid:durableId="448203936">
    <w:abstractNumId w:val="8"/>
  </w:num>
  <w:num w:numId="18" w16cid:durableId="1374816501">
    <w:abstractNumId w:val="17"/>
  </w:num>
  <w:num w:numId="19" w16cid:durableId="1520774244">
    <w:abstractNumId w:val="11"/>
  </w:num>
  <w:num w:numId="20" w16cid:durableId="1768886005">
    <w:abstractNumId w:val="9"/>
  </w:num>
  <w:num w:numId="21" w16cid:durableId="579364851">
    <w:abstractNumId w:val="23"/>
  </w:num>
  <w:num w:numId="22" w16cid:durableId="1465586820">
    <w:abstractNumId w:val="6"/>
  </w:num>
  <w:num w:numId="23" w16cid:durableId="144399142">
    <w:abstractNumId w:val="19"/>
  </w:num>
  <w:num w:numId="24" w16cid:durableId="43070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7733"/>
    <w:rsid w:val="0004278F"/>
    <w:rsid w:val="00076D93"/>
    <w:rsid w:val="00111AA0"/>
    <w:rsid w:val="00144F32"/>
    <w:rsid w:val="00165DD3"/>
    <w:rsid w:val="002053E7"/>
    <w:rsid w:val="002638B6"/>
    <w:rsid w:val="0028109E"/>
    <w:rsid w:val="00290C3A"/>
    <w:rsid w:val="002B7242"/>
    <w:rsid w:val="00313C90"/>
    <w:rsid w:val="003374C3"/>
    <w:rsid w:val="00357ED6"/>
    <w:rsid w:val="003637B0"/>
    <w:rsid w:val="003B208C"/>
    <w:rsid w:val="003C34B0"/>
    <w:rsid w:val="003D6E73"/>
    <w:rsid w:val="00442EB5"/>
    <w:rsid w:val="00455D16"/>
    <w:rsid w:val="00485FA0"/>
    <w:rsid w:val="004A1936"/>
    <w:rsid w:val="004D571B"/>
    <w:rsid w:val="005144F2"/>
    <w:rsid w:val="00543F86"/>
    <w:rsid w:val="00554077"/>
    <w:rsid w:val="00576FD1"/>
    <w:rsid w:val="006652D8"/>
    <w:rsid w:val="00697666"/>
    <w:rsid w:val="006B0FCF"/>
    <w:rsid w:val="006B6DF7"/>
    <w:rsid w:val="006D14EC"/>
    <w:rsid w:val="00756316"/>
    <w:rsid w:val="00757E54"/>
    <w:rsid w:val="00794AAA"/>
    <w:rsid w:val="007C67E0"/>
    <w:rsid w:val="00803583"/>
    <w:rsid w:val="00814DCA"/>
    <w:rsid w:val="00821C00"/>
    <w:rsid w:val="008307F1"/>
    <w:rsid w:val="00853F0B"/>
    <w:rsid w:val="008F36E5"/>
    <w:rsid w:val="0094549B"/>
    <w:rsid w:val="00976EEE"/>
    <w:rsid w:val="00A316C2"/>
    <w:rsid w:val="00AA740F"/>
    <w:rsid w:val="00AA774F"/>
    <w:rsid w:val="00AD1495"/>
    <w:rsid w:val="00B02323"/>
    <w:rsid w:val="00B25CAB"/>
    <w:rsid w:val="00B408F2"/>
    <w:rsid w:val="00B62D75"/>
    <w:rsid w:val="00B7282D"/>
    <w:rsid w:val="00B90B52"/>
    <w:rsid w:val="00BC3BED"/>
    <w:rsid w:val="00BD42B0"/>
    <w:rsid w:val="00C941F5"/>
    <w:rsid w:val="00CB453B"/>
    <w:rsid w:val="00CC121E"/>
    <w:rsid w:val="00CC3FCD"/>
    <w:rsid w:val="00CE2FB2"/>
    <w:rsid w:val="00D058A5"/>
    <w:rsid w:val="00D31C37"/>
    <w:rsid w:val="00D60DCC"/>
    <w:rsid w:val="00D66628"/>
    <w:rsid w:val="00D7316A"/>
    <w:rsid w:val="00D8404D"/>
    <w:rsid w:val="00DA6F09"/>
    <w:rsid w:val="00E0038E"/>
    <w:rsid w:val="00E4092B"/>
    <w:rsid w:val="00E619A4"/>
    <w:rsid w:val="00E73839"/>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2890</Words>
  <Characters>16477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73</cp:revision>
  <dcterms:created xsi:type="dcterms:W3CDTF">2024-09-12T08:51:00Z</dcterms:created>
  <dcterms:modified xsi:type="dcterms:W3CDTF">2024-09-17T16:04:00Z</dcterms:modified>
</cp:coreProperties>
</file>