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B22F1" w14:textId="5D863A0D" w:rsidR="00344BDD" w:rsidRPr="00344BDD" w:rsidRDefault="00344BDD" w:rsidP="00344BD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22. </w:t>
      </w:r>
      <w:r w:rsidRPr="00344BDD">
        <w:rPr>
          <w:rFonts w:ascii="Calibri" w:hAnsi="Calibri" w:cs="Calibri"/>
          <w:b/>
          <w:bCs/>
        </w:rPr>
        <w:t xml:space="preserve">Reviewer #2: The </w:t>
      </w:r>
      <w:proofErr w:type="spellStart"/>
      <w:r w:rsidRPr="00344BDD">
        <w:rPr>
          <w:rFonts w:ascii="Calibri" w:hAnsi="Calibri" w:cs="Calibri"/>
          <w:b/>
          <w:bCs/>
        </w:rPr>
        <w:t>ms</w:t>
      </w:r>
      <w:proofErr w:type="spellEnd"/>
      <w:r w:rsidRPr="00344BDD">
        <w:rPr>
          <w:rFonts w:ascii="Calibri" w:hAnsi="Calibri" w:cs="Calibri"/>
          <w:b/>
          <w:bCs/>
        </w:rPr>
        <w:t xml:space="preserve"> is written in APA style but some of the references diverge from APA (e.g., title case for article titles, abbreviated journal names).</w:t>
      </w:r>
    </w:p>
    <w:p w14:paraId="6A096EBA" w14:textId="76002639" w:rsidR="00344BDD" w:rsidRPr="00344BDD" w:rsidRDefault="00344BDD" w:rsidP="00344BDD">
      <w:pPr>
        <w:ind w:left="284"/>
        <w:rPr>
          <w:rFonts w:ascii="Calibri" w:hAnsi="Calibri" w:cs="Calibri"/>
          <w:i/>
          <w:iCs/>
        </w:rPr>
      </w:pPr>
      <w:r w:rsidRPr="00344BDD">
        <w:rPr>
          <w:rFonts w:ascii="Calibri" w:hAnsi="Calibri" w:cs="Calibri"/>
          <w:i/>
          <w:iCs/>
        </w:rPr>
        <w:sym w:font="Wingdings" w:char="F0E0"/>
      </w:r>
      <w:r>
        <w:rPr>
          <w:rFonts w:ascii="Calibri" w:hAnsi="Calibri" w:cs="Calibri"/>
          <w:i/>
          <w:iCs/>
        </w:rPr>
        <w:t xml:space="preserve"> </w:t>
      </w:r>
      <w:r w:rsidRPr="00344BDD">
        <w:rPr>
          <w:rFonts w:ascii="Calibri" w:hAnsi="Calibri" w:cs="Calibri"/>
          <w:i/>
          <w:iCs/>
        </w:rPr>
        <w:t>APA7</w:t>
      </w:r>
    </w:p>
    <w:p w14:paraId="06E9D421" w14:textId="77777777" w:rsidR="00344BDD" w:rsidRDefault="00344BDD" w:rsidP="00344BDD">
      <w:pPr>
        <w:ind w:left="284"/>
        <w:rPr>
          <w:rFonts w:ascii="Calibri" w:hAnsi="Calibri" w:cs="Calibri"/>
          <w:i/>
          <w:iCs/>
          <w:u w:val="single"/>
        </w:rPr>
      </w:pPr>
      <w:r w:rsidRPr="001A496C">
        <w:rPr>
          <w:rFonts w:ascii="Calibri" w:hAnsi="Calibri" w:cs="Calibri"/>
          <w:i/>
          <w:iCs/>
          <w:u w:val="single"/>
        </w:rPr>
        <w:t>Title case for article titles: “Capitalize </w:t>
      </w:r>
      <w:r w:rsidRPr="001A496C">
        <w:rPr>
          <w:rFonts w:ascii="Calibri" w:hAnsi="Calibri" w:cs="Calibri"/>
          <w:b/>
          <w:bCs/>
          <w:i/>
          <w:iCs/>
          <w:u w:val="single"/>
        </w:rPr>
        <w:t>the first word of the titles and subtitles of</w:t>
      </w:r>
      <w:r w:rsidRPr="001A496C">
        <w:rPr>
          <w:rFonts w:ascii="Calibri" w:hAnsi="Calibri" w:cs="Calibri"/>
          <w:i/>
          <w:iCs/>
          <w:u w:val="single"/>
        </w:rPr>
        <w:t> </w:t>
      </w:r>
      <w:r w:rsidRPr="001A496C">
        <w:rPr>
          <w:rFonts w:ascii="Calibri" w:hAnsi="Calibri" w:cs="Calibri"/>
          <w:b/>
          <w:bCs/>
          <w:i/>
          <w:iCs/>
          <w:u w:val="single"/>
        </w:rPr>
        <w:t>journal articles</w:t>
      </w:r>
      <w:r w:rsidRPr="001A496C">
        <w:rPr>
          <w:rFonts w:ascii="Calibri" w:hAnsi="Calibri" w:cs="Calibri"/>
          <w:i/>
          <w:iCs/>
          <w:u w:val="single"/>
        </w:rPr>
        <w:t>, as well as the </w:t>
      </w:r>
      <w:r w:rsidRPr="001A496C">
        <w:rPr>
          <w:rFonts w:ascii="Calibri" w:hAnsi="Calibri" w:cs="Calibri"/>
          <w:b/>
          <w:bCs/>
          <w:i/>
          <w:iCs/>
          <w:u w:val="single"/>
        </w:rPr>
        <w:t xml:space="preserve">first word after a colon or a dash </w:t>
      </w:r>
      <w:r w:rsidRPr="001A496C">
        <w:rPr>
          <w:rFonts w:ascii="Calibri" w:hAnsi="Calibri" w:cs="Calibri"/>
          <w:i/>
          <w:iCs/>
          <w:u w:val="single"/>
        </w:rPr>
        <w:t>in the title, and </w:t>
      </w:r>
      <w:r w:rsidRPr="001A496C">
        <w:rPr>
          <w:rFonts w:ascii="Calibri" w:hAnsi="Calibri" w:cs="Calibri"/>
          <w:b/>
          <w:bCs/>
          <w:i/>
          <w:iCs/>
          <w:u w:val="single"/>
        </w:rPr>
        <w:t>any proper nouns</w:t>
      </w:r>
      <w:r w:rsidRPr="001A496C">
        <w:rPr>
          <w:rFonts w:ascii="Calibri" w:hAnsi="Calibri" w:cs="Calibri"/>
          <w:i/>
          <w:iCs/>
          <w:u w:val="single"/>
        </w:rPr>
        <w:t xml:space="preserve">.” </w:t>
      </w:r>
    </w:p>
    <w:p w14:paraId="537BA172" w14:textId="36CF1B4F" w:rsidR="00344BDD" w:rsidRDefault="00344BDD" w:rsidP="00344BDD">
      <w:pPr>
        <w:ind w:left="284"/>
        <w:rPr>
          <w:rFonts w:ascii="Calibri" w:hAnsi="Calibri" w:cs="Calibri"/>
          <w:i/>
          <w:iCs/>
          <w:lang w:val="de-DE"/>
        </w:rPr>
      </w:pPr>
      <w:r w:rsidRPr="001A496C">
        <w:rPr>
          <w:rFonts w:ascii="Calibri" w:hAnsi="Calibri" w:cs="Calibri"/>
          <w:i/>
          <w:iCs/>
        </w:rPr>
        <w:sym w:font="Wingdings" w:char="F0E0"/>
      </w:r>
      <w:r w:rsidRPr="001A496C">
        <w:rPr>
          <w:rFonts w:ascii="Calibri" w:hAnsi="Calibri" w:cs="Calibri"/>
          <w:i/>
          <w:iCs/>
          <w:lang w:val="de-DE"/>
        </w:rPr>
        <w:t xml:space="preserve"> </w:t>
      </w:r>
      <w:r>
        <w:rPr>
          <w:rFonts w:ascii="Calibri" w:hAnsi="Calibri" w:cs="Calibri"/>
          <w:i/>
          <w:iCs/>
          <w:lang w:val="de-DE"/>
        </w:rPr>
        <w:t>H</w:t>
      </w:r>
      <w:r w:rsidRPr="001A496C">
        <w:rPr>
          <w:rFonts w:ascii="Calibri" w:hAnsi="Calibri" w:cs="Calibri"/>
          <w:i/>
          <w:iCs/>
          <w:lang w:val="de-DE"/>
        </w:rPr>
        <w:t xml:space="preserve">ier sind erstmal die aufgelistet, </w:t>
      </w:r>
      <w:r w:rsidR="00F45416">
        <w:rPr>
          <w:rFonts w:ascii="Calibri" w:hAnsi="Calibri" w:cs="Calibri"/>
          <w:i/>
          <w:iCs/>
          <w:lang w:val="de-DE"/>
        </w:rPr>
        <w:t>bei denen</w:t>
      </w:r>
      <w:r w:rsidRPr="001A496C">
        <w:rPr>
          <w:rFonts w:ascii="Calibri" w:hAnsi="Calibri" w:cs="Calibri"/>
          <w:i/>
          <w:iCs/>
          <w:lang w:val="de-DE"/>
        </w:rPr>
        <w:t xml:space="preserve"> nach einem Doppelpunkt oder Dash keine Großschreibung kommt</w:t>
      </w:r>
      <w:r>
        <w:rPr>
          <w:rFonts w:ascii="Calibri" w:hAnsi="Calibri" w:cs="Calibri"/>
          <w:i/>
          <w:iCs/>
          <w:lang w:val="de-DE"/>
        </w:rPr>
        <w:t xml:space="preserve">. </w:t>
      </w:r>
    </w:p>
    <w:p w14:paraId="48ED79BD" w14:textId="77777777" w:rsidR="00344BDD" w:rsidRDefault="00344BDD" w:rsidP="00344BDD">
      <w:pPr>
        <w:ind w:left="284"/>
        <w:rPr>
          <w:rFonts w:ascii="Calibri" w:hAnsi="Calibri" w:cs="Calibri"/>
          <w:i/>
          <w:iCs/>
          <w:lang w:val="de-DE"/>
        </w:rPr>
      </w:pPr>
      <w:r w:rsidRPr="00E55F20">
        <w:rPr>
          <w:rFonts w:ascii="Calibri" w:hAnsi="Calibri" w:cs="Calibri"/>
          <w:i/>
          <w:iCs/>
          <w:lang w:val="de-DE"/>
        </w:rPr>
        <w:sym w:font="Wingdings" w:char="F0E0"/>
      </w:r>
      <w:r>
        <w:rPr>
          <w:rFonts w:ascii="Calibri" w:hAnsi="Calibri" w:cs="Calibri"/>
          <w:i/>
          <w:iCs/>
          <w:lang w:val="de-DE"/>
        </w:rPr>
        <w:t xml:space="preserve"> Wenn man „</w:t>
      </w:r>
      <w:proofErr w:type="spellStart"/>
      <w:r>
        <w:rPr>
          <w:rFonts w:ascii="Calibri" w:hAnsi="Calibri" w:cs="Calibri"/>
          <w:i/>
          <w:iCs/>
          <w:lang w:val="de-DE"/>
        </w:rPr>
        <w:t>any</w:t>
      </w:r>
      <w:proofErr w:type="spellEnd"/>
      <w:r>
        <w:rPr>
          <w:rFonts w:ascii="Calibri" w:hAnsi="Calibri" w:cs="Calibri"/>
          <w:i/>
          <w:iCs/>
          <w:lang w:val="de-DE"/>
        </w:rPr>
        <w:t xml:space="preserve"> proper </w:t>
      </w:r>
      <w:proofErr w:type="spellStart"/>
      <w:r>
        <w:rPr>
          <w:rFonts w:ascii="Calibri" w:hAnsi="Calibri" w:cs="Calibri"/>
          <w:i/>
          <w:iCs/>
          <w:lang w:val="de-DE"/>
        </w:rPr>
        <w:t>nouns</w:t>
      </w:r>
      <w:proofErr w:type="spellEnd"/>
      <w:r>
        <w:rPr>
          <w:rFonts w:ascii="Calibri" w:hAnsi="Calibri" w:cs="Calibri"/>
          <w:i/>
          <w:iCs/>
          <w:lang w:val="de-DE"/>
        </w:rPr>
        <w:t xml:space="preserve">“ ernst nimmt, sind </w:t>
      </w:r>
      <w:proofErr w:type="gramStart"/>
      <w:r>
        <w:rPr>
          <w:rFonts w:ascii="Calibri" w:hAnsi="Calibri" w:cs="Calibri"/>
          <w:i/>
          <w:iCs/>
          <w:lang w:val="de-DE"/>
        </w:rPr>
        <w:t>es quasi</w:t>
      </w:r>
      <w:proofErr w:type="gramEnd"/>
      <w:r>
        <w:rPr>
          <w:rFonts w:ascii="Calibri" w:hAnsi="Calibri" w:cs="Calibri"/>
          <w:i/>
          <w:iCs/>
          <w:lang w:val="de-DE"/>
        </w:rPr>
        <w:t xml:space="preserve"> fast alle </w:t>
      </w:r>
      <w:proofErr w:type="gramStart"/>
      <w:r>
        <w:rPr>
          <w:rFonts w:ascii="Calibri" w:hAnsi="Calibri" w:cs="Calibri"/>
          <w:i/>
          <w:iCs/>
          <w:lang w:val="de-DE"/>
        </w:rPr>
        <w:t>Referenzen..</w:t>
      </w:r>
      <w:proofErr w:type="gramEnd"/>
    </w:p>
    <w:p w14:paraId="59643401" w14:textId="77777777" w:rsidR="00344BDD" w:rsidRPr="001A496C" w:rsidRDefault="00344BDD" w:rsidP="00344BDD">
      <w:pPr>
        <w:ind w:left="284"/>
        <w:rPr>
          <w:rFonts w:ascii="Calibri" w:hAnsi="Calibri" w:cs="Calibri"/>
          <w:i/>
          <w:iCs/>
          <w:lang w:val="de-DE"/>
        </w:rPr>
      </w:pPr>
    </w:p>
    <w:p w14:paraId="742BFD3A" w14:textId="77777777" w:rsidR="00344BDD" w:rsidRPr="001A496C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bookmarkStart w:id="0" w:name="_CTVL0018bcf5d59f8824881bbcb07603366cee6"/>
      <w:r w:rsidRPr="00344BDD">
        <w:rPr>
          <w:sz w:val="20"/>
          <w:szCs w:val="20"/>
          <w:lang w:val="en-GB"/>
        </w:rPr>
        <w:t xml:space="preserve">Boersma, P. (2018). </w:t>
      </w:r>
      <w:proofErr w:type="spellStart"/>
      <w:r w:rsidRPr="001A496C">
        <w:rPr>
          <w:sz w:val="20"/>
          <w:szCs w:val="20"/>
          <w:lang w:val="en-US"/>
        </w:rPr>
        <w:t>Praat</w:t>
      </w:r>
      <w:proofErr w:type="spellEnd"/>
      <w:r w:rsidRPr="001A496C">
        <w:rPr>
          <w:sz w:val="20"/>
          <w:szCs w:val="20"/>
          <w:lang w:val="en-US"/>
        </w:rPr>
        <w:t>: doing phonetics by computer [Computer program]: Version 6.0.46, retrieved January 2020 from http://www.praat.org/.</w:t>
      </w:r>
      <w:bookmarkEnd w:id="0"/>
      <w:r w:rsidRPr="001A496C">
        <w:rPr>
          <w:sz w:val="20"/>
          <w:szCs w:val="20"/>
          <w:lang w:val="en-US"/>
        </w:rPr>
        <w:t xml:space="preserve"> </w:t>
      </w:r>
      <w:r w:rsidRPr="001A496C">
        <w:rPr>
          <w:i/>
          <w:sz w:val="20"/>
          <w:szCs w:val="20"/>
          <w:lang w:val="en-US"/>
        </w:rPr>
        <w:t xml:space="preserve">Http://www. </w:t>
      </w:r>
      <w:proofErr w:type="spellStart"/>
      <w:r w:rsidRPr="001A496C">
        <w:rPr>
          <w:i/>
          <w:sz w:val="20"/>
          <w:szCs w:val="20"/>
          <w:lang w:val="en-US"/>
        </w:rPr>
        <w:t>Praat</w:t>
      </w:r>
      <w:proofErr w:type="spellEnd"/>
      <w:r w:rsidRPr="001A496C">
        <w:rPr>
          <w:i/>
          <w:sz w:val="20"/>
          <w:szCs w:val="20"/>
          <w:lang w:val="en-US"/>
        </w:rPr>
        <w:t>. Org</w:t>
      </w:r>
      <w:r w:rsidRPr="001A496C">
        <w:rPr>
          <w:sz w:val="20"/>
          <w:szCs w:val="20"/>
          <w:lang w:val="en-US"/>
        </w:rPr>
        <w:t>.</w:t>
      </w:r>
    </w:p>
    <w:p w14:paraId="569E855E" w14:textId="77777777" w:rsidR="00344BDD" w:rsidRPr="00344BDD" w:rsidRDefault="00344BDD" w:rsidP="00344BDD">
      <w:pPr>
        <w:pStyle w:val="CitaviBibliographyEntry"/>
        <w:spacing w:line="480" w:lineRule="auto"/>
        <w:rPr>
          <w:sz w:val="20"/>
          <w:szCs w:val="20"/>
          <w:lang w:val="en-GB"/>
        </w:rPr>
      </w:pPr>
      <w:bookmarkStart w:id="1" w:name="_CTVL00162e3652595454490b4cedaaf4bee7d59"/>
      <w:r w:rsidRPr="001A496C">
        <w:rPr>
          <w:sz w:val="20"/>
          <w:szCs w:val="20"/>
          <w:lang w:val="en-US"/>
        </w:rPr>
        <w:t>Lima, C. F., &amp; Castro, S. L [Sao Luis] (2011). Speaking to the trained ear: musical expertise enhances the recognition of emotions in speech prosody.</w:t>
      </w:r>
      <w:bookmarkEnd w:id="1"/>
      <w:r w:rsidRPr="001A496C">
        <w:rPr>
          <w:sz w:val="20"/>
          <w:szCs w:val="20"/>
          <w:lang w:val="en-US"/>
        </w:rPr>
        <w:t xml:space="preserve"> </w:t>
      </w:r>
      <w:r w:rsidRPr="00344BDD">
        <w:rPr>
          <w:i/>
          <w:sz w:val="20"/>
          <w:szCs w:val="20"/>
          <w:lang w:val="en-GB"/>
        </w:rPr>
        <w:t>Emotion</w:t>
      </w:r>
      <w:r w:rsidRPr="00344BDD">
        <w:rPr>
          <w:sz w:val="20"/>
          <w:szCs w:val="20"/>
          <w:lang w:val="en-GB"/>
        </w:rPr>
        <w:t xml:space="preserve">, </w:t>
      </w:r>
      <w:r w:rsidRPr="00344BDD">
        <w:rPr>
          <w:i/>
          <w:sz w:val="20"/>
          <w:szCs w:val="20"/>
          <w:lang w:val="en-GB"/>
        </w:rPr>
        <w:t>11</w:t>
      </w:r>
      <w:r w:rsidRPr="00344BDD">
        <w:rPr>
          <w:sz w:val="20"/>
          <w:szCs w:val="20"/>
          <w:lang w:val="en-GB"/>
        </w:rPr>
        <w:t>(5), 1021–1031. https://doi.org/10.1037/a0024521</w:t>
      </w:r>
    </w:p>
    <w:p w14:paraId="1A6F4530" w14:textId="77777777" w:rsidR="00344BDD" w:rsidRPr="001A496C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bookmarkStart w:id="2" w:name="_CTVL0015327f6e69e874339b3563f20a479f3bc"/>
      <w:proofErr w:type="spellStart"/>
      <w:r w:rsidRPr="001A496C">
        <w:rPr>
          <w:sz w:val="20"/>
          <w:szCs w:val="20"/>
          <w:lang w:val="en-US"/>
        </w:rPr>
        <w:t>Mithen</w:t>
      </w:r>
      <w:proofErr w:type="spellEnd"/>
      <w:r w:rsidRPr="001A496C">
        <w:rPr>
          <w:sz w:val="20"/>
          <w:szCs w:val="20"/>
          <w:lang w:val="en-US"/>
        </w:rPr>
        <w:t xml:space="preserve">, S., Morley, I., Wray, A., </w:t>
      </w:r>
      <w:proofErr w:type="spellStart"/>
      <w:r w:rsidRPr="001A496C">
        <w:rPr>
          <w:sz w:val="20"/>
          <w:szCs w:val="20"/>
          <w:lang w:val="en-US"/>
        </w:rPr>
        <w:t>Tallerman</w:t>
      </w:r>
      <w:proofErr w:type="spellEnd"/>
      <w:r w:rsidRPr="001A496C">
        <w:rPr>
          <w:sz w:val="20"/>
          <w:szCs w:val="20"/>
          <w:lang w:val="en-US"/>
        </w:rPr>
        <w:t xml:space="preserve">, M., &amp; Gamble, C. (2006). The Singing Neanderthals: </w:t>
      </w:r>
      <w:proofErr w:type="gramStart"/>
      <w:r w:rsidRPr="001A496C">
        <w:rPr>
          <w:sz w:val="20"/>
          <w:szCs w:val="20"/>
          <w:lang w:val="en-US"/>
        </w:rPr>
        <w:t>the</w:t>
      </w:r>
      <w:proofErr w:type="gramEnd"/>
      <w:r w:rsidRPr="001A496C">
        <w:rPr>
          <w:sz w:val="20"/>
          <w:szCs w:val="20"/>
          <w:lang w:val="en-US"/>
        </w:rPr>
        <w:t xml:space="preserve"> Origins of Music, Language, Mind and Body by Steven Mithen. London: Weidenfeld &amp; Nicholson, 2005. ISBN 0-297-64317-7 hardback £20 &amp; US$25.2; ix+374 pp.</w:t>
      </w:r>
      <w:bookmarkEnd w:id="2"/>
      <w:r w:rsidRPr="001A496C">
        <w:rPr>
          <w:sz w:val="20"/>
          <w:szCs w:val="20"/>
          <w:lang w:val="en-US"/>
        </w:rPr>
        <w:t xml:space="preserve"> </w:t>
      </w:r>
      <w:r w:rsidRPr="001A496C">
        <w:rPr>
          <w:i/>
          <w:sz w:val="20"/>
          <w:szCs w:val="20"/>
          <w:lang w:val="en-US"/>
        </w:rPr>
        <w:t>Cambridge Archaeological Journal</w:t>
      </w:r>
      <w:r w:rsidRPr="001A496C">
        <w:rPr>
          <w:sz w:val="20"/>
          <w:szCs w:val="20"/>
          <w:lang w:val="en-US"/>
        </w:rPr>
        <w:t xml:space="preserve">, </w:t>
      </w:r>
      <w:r w:rsidRPr="001A496C">
        <w:rPr>
          <w:i/>
          <w:sz w:val="20"/>
          <w:szCs w:val="20"/>
          <w:lang w:val="en-US"/>
        </w:rPr>
        <w:t>16</w:t>
      </w:r>
      <w:r w:rsidRPr="001A496C">
        <w:rPr>
          <w:sz w:val="20"/>
          <w:szCs w:val="20"/>
          <w:lang w:val="en-US"/>
        </w:rPr>
        <w:t>(1), 97–112. https://doi.org/10.1017/S0959774306000060</w:t>
      </w:r>
    </w:p>
    <w:p w14:paraId="39BDF457" w14:textId="77777777" w:rsidR="00344BDD" w:rsidRPr="001A496C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bookmarkStart w:id="3" w:name="_CTVL001c33051e34f2546179dae43f8ae296d50"/>
      <w:proofErr w:type="spellStart"/>
      <w:r w:rsidRPr="001A496C">
        <w:rPr>
          <w:sz w:val="20"/>
          <w:szCs w:val="20"/>
        </w:rPr>
        <w:t>Müllensiefen</w:t>
      </w:r>
      <w:proofErr w:type="spellEnd"/>
      <w:r w:rsidRPr="001A496C">
        <w:rPr>
          <w:sz w:val="20"/>
          <w:szCs w:val="20"/>
        </w:rPr>
        <w:t xml:space="preserve">, D., </w:t>
      </w:r>
      <w:proofErr w:type="spellStart"/>
      <w:r w:rsidRPr="001A496C">
        <w:rPr>
          <w:sz w:val="20"/>
          <w:szCs w:val="20"/>
        </w:rPr>
        <w:t>Gingras</w:t>
      </w:r>
      <w:proofErr w:type="spellEnd"/>
      <w:r w:rsidRPr="001A496C">
        <w:rPr>
          <w:sz w:val="20"/>
          <w:szCs w:val="20"/>
        </w:rPr>
        <w:t xml:space="preserve">, B., Musil, J., &amp; Stewart, L. (2014). </w:t>
      </w:r>
      <w:r w:rsidRPr="001A496C">
        <w:rPr>
          <w:sz w:val="20"/>
          <w:szCs w:val="20"/>
          <w:lang w:val="en-US"/>
        </w:rPr>
        <w:t>The musicality of non-musicians: an index for assessing musical sophistication in the general population.</w:t>
      </w:r>
      <w:bookmarkEnd w:id="3"/>
      <w:r w:rsidRPr="001A496C">
        <w:rPr>
          <w:sz w:val="20"/>
          <w:szCs w:val="20"/>
          <w:lang w:val="en-US"/>
        </w:rPr>
        <w:t xml:space="preserve"> </w:t>
      </w:r>
      <w:proofErr w:type="spellStart"/>
      <w:r w:rsidRPr="001A496C">
        <w:rPr>
          <w:i/>
          <w:sz w:val="20"/>
          <w:szCs w:val="20"/>
          <w:lang w:val="en-US"/>
        </w:rPr>
        <w:t>PLoS</w:t>
      </w:r>
      <w:proofErr w:type="spellEnd"/>
      <w:r w:rsidRPr="001A496C">
        <w:rPr>
          <w:i/>
          <w:sz w:val="20"/>
          <w:szCs w:val="20"/>
          <w:lang w:val="en-US"/>
        </w:rPr>
        <w:t xml:space="preserve"> One</w:t>
      </w:r>
      <w:r w:rsidRPr="001A496C">
        <w:rPr>
          <w:sz w:val="20"/>
          <w:szCs w:val="20"/>
          <w:lang w:val="en-US"/>
        </w:rPr>
        <w:t xml:space="preserve">, </w:t>
      </w:r>
      <w:r w:rsidRPr="001A496C">
        <w:rPr>
          <w:i/>
          <w:sz w:val="20"/>
          <w:szCs w:val="20"/>
          <w:lang w:val="en-US"/>
        </w:rPr>
        <w:t>9</w:t>
      </w:r>
      <w:r w:rsidRPr="001A496C">
        <w:rPr>
          <w:sz w:val="20"/>
          <w:szCs w:val="20"/>
          <w:lang w:val="en-US"/>
        </w:rPr>
        <w:t>(2), e89642. https://doi.org/10.1371/journal.pone.0101091</w:t>
      </w:r>
    </w:p>
    <w:p w14:paraId="47538665" w14:textId="77777777" w:rsidR="00344BDD" w:rsidRPr="001A496C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bookmarkStart w:id="4" w:name="_CTVL0015f660001c08f4f138e3e65733edf1a4d"/>
      <w:r w:rsidRPr="001A496C">
        <w:rPr>
          <w:sz w:val="20"/>
          <w:szCs w:val="20"/>
          <w:lang w:val="en-US"/>
        </w:rPr>
        <w:t xml:space="preserve">Schirmer, A., Croy, I., Liebal, K., &amp; </w:t>
      </w:r>
      <w:proofErr w:type="spellStart"/>
      <w:r w:rsidRPr="001A496C">
        <w:rPr>
          <w:sz w:val="20"/>
          <w:szCs w:val="20"/>
          <w:lang w:val="en-US"/>
        </w:rPr>
        <w:t>Schweinberger</w:t>
      </w:r>
      <w:proofErr w:type="spellEnd"/>
      <w:r w:rsidRPr="001A496C">
        <w:rPr>
          <w:sz w:val="20"/>
          <w:szCs w:val="20"/>
          <w:lang w:val="en-US"/>
        </w:rPr>
        <w:t xml:space="preserve">, S. R. (2025). Non-verbal effecting - animal research sheds light on human </w:t>
      </w:r>
      <w:proofErr w:type="gramStart"/>
      <w:r w:rsidRPr="001A496C">
        <w:rPr>
          <w:sz w:val="20"/>
          <w:szCs w:val="20"/>
          <w:lang w:val="en-US"/>
        </w:rPr>
        <w:t>emotion</w:t>
      </w:r>
      <w:proofErr w:type="gramEnd"/>
      <w:r w:rsidRPr="001A496C">
        <w:rPr>
          <w:sz w:val="20"/>
          <w:szCs w:val="20"/>
          <w:lang w:val="en-US"/>
        </w:rPr>
        <w:t xml:space="preserve"> communication.</w:t>
      </w:r>
      <w:bookmarkEnd w:id="4"/>
      <w:r w:rsidRPr="001A496C">
        <w:rPr>
          <w:sz w:val="20"/>
          <w:szCs w:val="20"/>
          <w:lang w:val="en-US"/>
        </w:rPr>
        <w:t xml:space="preserve"> </w:t>
      </w:r>
      <w:r w:rsidRPr="001A496C">
        <w:rPr>
          <w:i/>
          <w:sz w:val="20"/>
          <w:szCs w:val="20"/>
          <w:lang w:val="en-US"/>
        </w:rPr>
        <w:t>Biological Reviews of the Cambridge Philosophical Society</w:t>
      </w:r>
      <w:r w:rsidRPr="001A496C">
        <w:rPr>
          <w:sz w:val="20"/>
          <w:szCs w:val="20"/>
          <w:lang w:val="en-US"/>
        </w:rPr>
        <w:t xml:space="preserve">, </w:t>
      </w:r>
      <w:r w:rsidRPr="001A496C">
        <w:rPr>
          <w:i/>
          <w:sz w:val="20"/>
          <w:szCs w:val="20"/>
          <w:lang w:val="en-US"/>
        </w:rPr>
        <w:t>100</w:t>
      </w:r>
      <w:r w:rsidRPr="001A496C">
        <w:rPr>
          <w:sz w:val="20"/>
          <w:szCs w:val="20"/>
          <w:lang w:val="en-US"/>
        </w:rPr>
        <w:t>(1), 245–257. https://doi.org/10.1111/brv.13140</w:t>
      </w:r>
    </w:p>
    <w:p w14:paraId="6A57B3E5" w14:textId="77777777" w:rsidR="00344BDD" w:rsidRPr="00344BDD" w:rsidRDefault="00344BDD" w:rsidP="00344BDD">
      <w:pPr>
        <w:pStyle w:val="CitaviBibliographyEntry"/>
        <w:spacing w:line="480" w:lineRule="auto"/>
        <w:rPr>
          <w:sz w:val="20"/>
          <w:szCs w:val="20"/>
          <w:lang w:val="en-GB"/>
        </w:rPr>
      </w:pPr>
      <w:bookmarkStart w:id="5" w:name="_CTVL00183eb9b6a8c80449d887b07689122d925"/>
      <w:r w:rsidRPr="001A496C">
        <w:rPr>
          <w:sz w:val="20"/>
          <w:szCs w:val="20"/>
          <w:lang w:val="en-US"/>
        </w:rPr>
        <w:t>Thompson, W. F., Schellenberg, E. G., &amp; Husain, G. (2004). Decoding speech prosody: do music lessons help?</w:t>
      </w:r>
      <w:bookmarkEnd w:id="5"/>
      <w:r w:rsidRPr="001A496C">
        <w:rPr>
          <w:sz w:val="20"/>
          <w:szCs w:val="20"/>
          <w:lang w:val="en-US"/>
        </w:rPr>
        <w:t xml:space="preserve"> </w:t>
      </w:r>
      <w:r w:rsidRPr="00344BDD">
        <w:rPr>
          <w:i/>
          <w:sz w:val="20"/>
          <w:szCs w:val="20"/>
          <w:lang w:val="en-GB"/>
        </w:rPr>
        <w:t>Emotion</w:t>
      </w:r>
      <w:r w:rsidRPr="00344BDD">
        <w:rPr>
          <w:sz w:val="20"/>
          <w:szCs w:val="20"/>
          <w:lang w:val="en-GB"/>
        </w:rPr>
        <w:t xml:space="preserve">, </w:t>
      </w:r>
      <w:r w:rsidRPr="00344BDD">
        <w:rPr>
          <w:i/>
          <w:sz w:val="20"/>
          <w:szCs w:val="20"/>
          <w:lang w:val="en-GB"/>
        </w:rPr>
        <w:t>4</w:t>
      </w:r>
      <w:r w:rsidRPr="00344BDD">
        <w:rPr>
          <w:sz w:val="20"/>
          <w:szCs w:val="20"/>
          <w:lang w:val="en-GB"/>
        </w:rPr>
        <w:t>(1), 46–64. https://doi.org/10.1037/1528-3542.4.1.46</w:t>
      </w:r>
    </w:p>
    <w:p w14:paraId="419D44EA" w14:textId="77777777" w:rsidR="00344BDD" w:rsidRPr="001A496C" w:rsidRDefault="00344BDD" w:rsidP="00344BDD">
      <w:pPr>
        <w:ind w:left="284"/>
        <w:rPr>
          <w:rFonts w:ascii="Calibri" w:hAnsi="Calibri" w:cs="Calibri"/>
          <w:i/>
          <w:iCs/>
          <w:sz w:val="20"/>
          <w:szCs w:val="20"/>
        </w:rPr>
      </w:pPr>
      <w:r w:rsidRPr="001A496C">
        <w:rPr>
          <w:sz w:val="20"/>
          <w:szCs w:val="20"/>
        </w:rPr>
        <w:t>Zentner, M., &amp; Strauss, H. (2017). Assessing musical ability quickly and objectively: development and validation of the Short</w:t>
      </w:r>
      <w:r w:rsidRPr="001A496C">
        <w:rPr>
          <w:rFonts w:ascii="Cambria Math" w:hAnsi="Cambria Math" w:cs="Cambria Math"/>
          <w:sz w:val="20"/>
          <w:szCs w:val="20"/>
        </w:rPr>
        <w:t>‐</w:t>
      </w:r>
      <w:r w:rsidRPr="001A496C">
        <w:rPr>
          <w:sz w:val="20"/>
          <w:szCs w:val="20"/>
        </w:rPr>
        <w:t>PROMS and the Mini</w:t>
      </w:r>
      <w:r w:rsidRPr="001A496C">
        <w:rPr>
          <w:rFonts w:ascii="Cambria Math" w:hAnsi="Cambria Math" w:cs="Cambria Math"/>
          <w:sz w:val="20"/>
          <w:szCs w:val="20"/>
        </w:rPr>
        <w:t>‐</w:t>
      </w:r>
      <w:r w:rsidRPr="001A496C">
        <w:rPr>
          <w:sz w:val="20"/>
          <w:szCs w:val="20"/>
        </w:rPr>
        <w:t xml:space="preserve">PROMS. </w:t>
      </w:r>
      <w:r w:rsidRPr="001A496C">
        <w:rPr>
          <w:i/>
          <w:sz w:val="20"/>
          <w:szCs w:val="20"/>
        </w:rPr>
        <w:t>Annals of the New York Academy of Sciences</w:t>
      </w:r>
      <w:r w:rsidRPr="001A496C">
        <w:rPr>
          <w:sz w:val="20"/>
          <w:szCs w:val="20"/>
        </w:rPr>
        <w:t xml:space="preserve">, </w:t>
      </w:r>
      <w:r w:rsidRPr="001A496C">
        <w:rPr>
          <w:i/>
          <w:sz w:val="20"/>
          <w:szCs w:val="20"/>
        </w:rPr>
        <w:t>1400</w:t>
      </w:r>
      <w:r w:rsidRPr="001A496C">
        <w:rPr>
          <w:sz w:val="20"/>
          <w:szCs w:val="20"/>
        </w:rPr>
        <w:t>(1), 33–45. https://doi.org/10.1111/nyas.13410</w:t>
      </w:r>
    </w:p>
    <w:p w14:paraId="49698DFD" w14:textId="77777777" w:rsidR="00344BDD" w:rsidRDefault="00344BDD" w:rsidP="00344BDD">
      <w:pPr>
        <w:ind w:left="284"/>
        <w:rPr>
          <w:rFonts w:ascii="Calibri" w:hAnsi="Calibri" w:cs="Calibri"/>
          <w:i/>
          <w:iCs/>
        </w:rPr>
      </w:pPr>
    </w:p>
    <w:p w14:paraId="7178F999" w14:textId="77777777" w:rsidR="00344BDD" w:rsidRPr="001A496C" w:rsidRDefault="00344BDD" w:rsidP="00344BDD">
      <w:pPr>
        <w:ind w:left="284"/>
        <w:rPr>
          <w:rFonts w:ascii="Calibri" w:hAnsi="Calibri" w:cs="Calibri"/>
          <w:color w:val="C00000"/>
          <w:u w:val="single"/>
        </w:rPr>
      </w:pPr>
      <w:r w:rsidRPr="001A496C">
        <w:rPr>
          <w:rFonts w:ascii="Calibri" w:hAnsi="Calibri" w:cs="Calibri"/>
          <w:i/>
          <w:iCs/>
          <w:u w:val="single"/>
        </w:rPr>
        <w:lastRenderedPageBreak/>
        <w:t>Abbreviated journal names:</w:t>
      </w:r>
      <w:r w:rsidRPr="001A496C">
        <w:rPr>
          <w:u w:val="single"/>
        </w:rPr>
        <w:t xml:space="preserve"> “</w:t>
      </w:r>
      <w:r w:rsidRPr="001A496C">
        <w:rPr>
          <w:rFonts w:ascii="Calibri" w:hAnsi="Calibri" w:cs="Calibri"/>
          <w:i/>
          <w:iCs/>
          <w:u w:val="single"/>
        </w:rPr>
        <w:t>Present journal titles in full.”</w:t>
      </w:r>
    </w:p>
    <w:p w14:paraId="490C68DA" w14:textId="77777777" w:rsidR="00344BDD" w:rsidRPr="00AA2A5A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bookmarkStart w:id="6" w:name="_CTVL00188b14b9afb774e6e9038adf0e477ce28"/>
      <w:r w:rsidRPr="00AA2A5A">
        <w:rPr>
          <w:sz w:val="20"/>
          <w:szCs w:val="20"/>
          <w:lang w:val="en-US"/>
        </w:rPr>
        <w:t>Thompson, W. F., Marin, M. M., &amp; Stewart, L. (2012). Reduced sensitivity to emotional prosody in congenital amusia rekindles the musical protolanguage hypothesis.</w:t>
      </w:r>
      <w:bookmarkEnd w:id="6"/>
      <w:r w:rsidRPr="00AA2A5A">
        <w:rPr>
          <w:sz w:val="20"/>
          <w:szCs w:val="20"/>
          <w:lang w:val="en-US"/>
        </w:rPr>
        <w:t xml:space="preserve"> </w:t>
      </w:r>
      <w:r w:rsidRPr="00AA2A5A">
        <w:rPr>
          <w:i/>
          <w:sz w:val="20"/>
          <w:szCs w:val="20"/>
          <w:lang w:val="en-US"/>
        </w:rPr>
        <w:t xml:space="preserve">Proc Natl </w:t>
      </w:r>
      <w:proofErr w:type="spellStart"/>
      <w:r w:rsidRPr="00AA2A5A">
        <w:rPr>
          <w:i/>
          <w:sz w:val="20"/>
          <w:szCs w:val="20"/>
          <w:lang w:val="en-US"/>
        </w:rPr>
        <w:t>Acad</w:t>
      </w:r>
      <w:proofErr w:type="spellEnd"/>
      <w:r w:rsidRPr="00AA2A5A">
        <w:rPr>
          <w:i/>
          <w:sz w:val="20"/>
          <w:szCs w:val="20"/>
          <w:lang w:val="en-US"/>
        </w:rPr>
        <w:t xml:space="preserve"> Sci U S a</w:t>
      </w:r>
      <w:r w:rsidRPr="00AA2A5A">
        <w:rPr>
          <w:sz w:val="20"/>
          <w:szCs w:val="20"/>
          <w:lang w:val="en-US"/>
        </w:rPr>
        <w:t xml:space="preserve">, </w:t>
      </w:r>
      <w:r w:rsidRPr="00AA2A5A">
        <w:rPr>
          <w:i/>
          <w:sz w:val="20"/>
          <w:szCs w:val="20"/>
          <w:lang w:val="en-US"/>
        </w:rPr>
        <w:t>109</w:t>
      </w:r>
      <w:r w:rsidRPr="00AA2A5A">
        <w:rPr>
          <w:sz w:val="20"/>
          <w:szCs w:val="20"/>
          <w:lang w:val="en-US"/>
        </w:rPr>
        <w:t>(46), 19027–19032. https://doi.org/10.1073/pnas.1210344109</w:t>
      </w:r>
    </w:p>
    <w:p w14:paraId="7C1F6036" w14:textId="77777777" w:rsidR="00344BDD" w:rsidRPr="00AA2A5A" w:rsidRDefault="00344BDD" w:rsidP="00344BDD">
      <w:pPr>
        <w:pStyle w:val="CitaviBibliographyEntry"/>
        <w:spacing w:line="480" w:lineRule="auto"/>
        <w:rPr>
          <w:sz w:val="20"/>
          <w:szCs w:val="20"/>
        </w:rPr>
      </w:pPr>
      <w:bookmarkStart w:id="7" w:name="_CTVL0014ffb5cc2effc4908bc5c98a96c9e0f77"/>
      <w:r w:rsidRPr="00AA2A5A">
        <w:rPr>
          <w:sz w:val="20"/>
          <w:szCs w:val="20"/>
        </w:rPr>
        <w:t xml:space="preserve">Schellenberg, E. G., &amp; Lima, C. F. (2024). </w:t>
      </w:r>
      <w:r w:rsidRPr="00AA2A5A">
        <w:rPr>
          <w:sz w:val="20"/>
          <w:szCs w:val="20"/>
          <w:lang w:val="en-US"/>
        </w:rPr>
        <w:t>Music Training and Nonmusical Abilities.</w:t>
      </w:r>
      <w:bookmarkEnd w:id="7"/>
      <w:r w:rsidRPr="00AA2A5A">
        <w:rPr>
          <w:sz w:val="20"/>
          <w:szCs w:val="20"/>
          <w:lang w:val="en-US"/>
        </w:rPr>
        <w:t xml:space="preserve"> </w:t>
      </w:r>
      <w:proofErr w:type="spellStart"/>
      <w:r w:rsidRPr="00AA2A5A">
        <w:rPr>
          <w:i/>
          <w:sz w:val="20"/>
          <w:szCs w:val="20"/>
        </w:rPr>
        <w:t>Annu</w:t>
      </w:r>
      <w:proofErr w:type="spellEnd"/>
      <w:r w:rsidRPr="00AA2A5A">
        <w:rPr>
          <w:i/>
          <w:sz w:val="20"/>
          <w:szCs w:val="20"/>
        </w:rPr>
        <w:t xml:space="preserve"> Rev </w:t>
      </w:r>
      <w:proofErr w:type="spellStart"/>
      <w:r w:rsidRPr="00AA2A5A">
        <w:rPr>
          <w:i/>
          <w:sz w:val="20"/>
          <w:szCs w:val="20"/>
        </w:rPr>
        <w:t>Psychol</w:t>
      </w:r>
      <w:proofErr w:type="spellEnd"/>
      <w:r w:rsidRPr="00AA2A5A">
        <w:rPr>
          <w:sz w:val="20"/>
          <w:szCs w:val="20"/>
        </w:rPr>
        <w:t xml:space="preserve">, </w:t>
      </w:r>
      <w:r w:rsidRPr="00AA2A5A">
        <w:rPr>
          <w:i/>
          <w:sz w:val="20"/>
          <w:szCs w:val="20"/>
        </w:rPr>
        <w:t>75</w:t>
      </w:r>
      <w:r w:rsidRPr="00AA2A5A">
        <w:rPr>
          <w:sz w:val="20"/>
          <w:szCs w:val="20"/>
        </w:rPr>
        <w:t>, 87–128. https://doi.org/10.1146/annurev-psych-032323-051354</w:t>
      </w:r>
    </w:p>
    <w:p w14:paraId="5ABB02D5" w14:textId="77777777" w:rsidR="00344BDD" w:rsidRPr="00AA2A5A" w:rsidRDefault="00344BDD" w:rsidP="00344BDD">
      <w:pPr>
        <w:pStyle w:val="CitaviBibliographyEntry"/>
        <w:spacing w:line="480" w:lineRule="auto"/>
        <w:rPr>
          <w:sz w:val="20"/>
          <w:szCs w:val="20"/>
        </w:rPr>
      </w:pPr>
      <w:bookmarkStart w:id="8" w:name="_CTVL0013c5820e227e9455798dbb955a2f6e5d4"/>
      <w:r w:rsidRPr="00AA2A5A">
        <w:rPr>
          <w:sz w:val="20"/>
          <w:szCs w:val="20"/>
        </w:rPr>
        <w:t xml:space="preserve">Nussbaum, C., Schirmer, A., &amp; Schweinberger, S. R. (2024). </w:t>
      </w:r>
      <w:r w:rsidRPr="00AA2A5A">
        <w:rPr>
          <w:sz w:val="20"/>
          <w:szCs w:val="20"/>
          <w:lang w:val="en-US"/>
        </w:rPr>
        <w:t>Musicality - Tuned to the melody of vocal emotions.</w:t>
      </w:r>
      <w:bookmarkEnd w:id="8"/>
      <w:r w:rsidRPr="00AA2A5A">
        <w:rPr>
          <w:sz w:val="20"/>
          <w:szCs w:val="20"/>
          <w:lang w:val="en-US"/>
        </w:rPr>
        <w:t xml:space="preserve"> </w:t>
      </w:r>
      <w:r w:rsidRPr="00AA2A5A">
        <w:rPr>
          <w:i/>
          <w:sz w:val="20"/>
          <w:szCs w:val="20"/>
        </w:rPr>
        <w:t xml:space="preserve">Br J </w:t>
      </w:r>
      <w:proofErr w:type="spellStart"/>
      <w:r w:rsidRPr="00AA2A5A">
        <w:rPr>
          <w:i/>
          <w:sz w:val="20"/>
          <w:szCs w:val="20"/>
        </w:rPr>
        <w:t>Psychol</w:t>
      </w:r>
      <w:proofErr w:type="spellEnd"/>
      <w:r w:rsidRPr="00AA2A5A">
        <w:rPr>
          <w:sz w:val="20"/>
          <w:szCs w:val="20"/>
        </w:rPr>
        <w:t xml:space="preserve">, </w:t>
      </w:r>
      <w:r w:rsidRPr="00AA2A5A">
        <w:rPr>
          <w:i/>
          <w:sz w:val="20"/>
          <w:szCs w:val="20"/>
        </w:rPr>
        <w:t>115</w:t>
      </w:r>
      <w:r w:rsidRPr="00AA2A5A">
        <w:rPr>
          <w:sz w:val="20"/>
          <w:szCs w:val="20"/>
        </w:rPr>
        <w:t>(2), 206–225. https://doi.org/10.1111/bjop.12684</w:t>
      </w:r>
    </w:p>
    <w:p w14:paraId="53689219" w14:textId="77777777" w:rsidR="00344BDD" w:rsidRPr="00AA2A5A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bookmarkStart w:id="9" w:name="_CTVL001cb7bcc5685334b20b4468d68984f9e98"/>
      <w:r w:rsidRPr="00AA2A5A">
        <w:rPr>
          <w:sz w:val="20"/>
          <w:szCs w:val="20"/>
        </w:rPr>
        <w:t xml:space="preserve">Martins, I., Lima, C. F., &amp; Pinheiro, A. P. (2022). </w:t>
      </w:r>
      <w:r w:rsidRPr="00AA2A5A">
        <w:rPr>
          <w:sz w:val="20"/>
          <w:szCs w:val="20"/>
          <w:lang w:val="en-US"/>
        </w:rPr>
        <w:t>Enhanced salience of musical sounds in singers and instrumentalists.</w:t>
      </w:r>
      <w:bookmarkEnd w:id="9"/>
      <w:r w:rsidRPr="00AA2A5A">
        <w:rPr>
          <w:sz w:val="20"/>
          <w:szCs w:val="20"/>
          <w:lang w:val="en-US"/>
        </w:rPr>
        <w:t xml:space="preserve"> </w:t>
      </w:r>
      <w:proofErr w:type="spellStart"/>
      <w:r w:rsidRPr="00AA2A5A">
        <w:rPr>
          <w:i/>
          <w:sz w:val="20"/>
          <w:szCs w:val="20"/>
          <w:lang w:val="en-US"/>
        </w:rPr>
        <w:t>Cogn</w:t>
      </w:r>
      <w:proofErr w:type="spellEnd"/>
      <w:r w:rsidRPr="00AA2A5A">
        <w:rPr>
          <w:i/>
          <w:sz w:val="20"/>
          <w:szCs w:val="20"/>
          <w:lang w:val="en-US"/>
        </w:rPr>
        <w:t xml:space="preserve"> Affect </w:t>
      </w:r>
      <w:proofErr w:type="spellStart"/>
      <w:r w:rsidRPr="00AA2A5A">
        <w:rPr>
          <w:i/>
          <w:sz w:val="20"/>
          <w:szCs w:val="20"/>
          <w:lang w:val="en-US"/>
        </w:rPr>
        <w:t>Behav</w:t>
      </w:r>
      <w:proofErr w:type="spellEnd"/>
      <w:r w:rsidRPr="00AA2A5A">
        <w:rPr>
          <w:i/>
          <w:sz w:val="20"/>
          <w:szCs w:val="20"/>
          <w:lang w:val="en-US"/>
        </w:rPr>
        <w:t xml:space="preserve"> </w:t>
      </w:r>
      <w:proofErr w:type="spellStart"/>
      <w:r w:rsidRPr="00AA2A5A">
        <w:rPr>
          <w:i/>
          <w:sz w:val="20"/>
          <w:szCs w:val="20"/>
          <w:lang w:val="en-US"/>
        </w:rPr>
        <w:t>Neurosci</w:t>
      </w:r>
      <w:proofErr w:type="spellEnd"/>
      <w:r w:rsidRPr="00AA2A5A">
        <w:rPr>
          <w:i/>
          <w:sz w:val="20"/>
          <w:szCs w:val="20"/>
          <w:lang w:val="en-US"/>
        </w:rPr>
        <w:t xml:space="preserve">. </w:t>
      </w:r>
      <w:r w:rsidRPr="00AA2A5A">
        <w:rPr>
          <w:sz w:val="20"/>
          <w:szCs w:val="20"/>
          <w:lang w:val="en-US"/>
        </w:rPr>
        <w:t>Advance online publication. https://doi.org/10.3758/s13415-022-01007-x</w:t>
      </w:r>
    </w:p>
    <w:p w14:paraId="6DB9B86C" w14:textId="77777777" w:rsidR="00344BDD" w:rsidRPr="00AA2A5A" w:rsidRDefault="00344BDD" w:rsidP="00344BDD">
      <w:pPr>
        <w:pStyle w:val="CitaviBibliographyEntry"/>
        <w:spacing w:line="480" w:lineRule="auto"/>
        <w:rPr>
          <w:sz w:val="20"/>
          <w:szCs w:val="20"/>
        </w:rPr>
      </w:pPr>
      <w:bookmarkStart w:id="10" w:name="_CTVL001cae75f8fbc7f4fa6b4f65224d3353282"/>
      <w:proofErr w:type="spellStart"/>
      <w:r w:rsidRPr="00AA2A5A">
        <w:rPr>
          <w:sz w:val="20"/>
          <w:szCs w:val="20"/>
          <w:lang w:val="en-US"/>
        </w:rPr>
        <w:t>Laukka</w:t>
      </w:r>
      <w:proofErr w:type="spellEnd"/>
      <w:r w:rsidRPr="00AA2A5A">
        <w:rPr>
          <w:sz w:val="20"/>
          <w:szCs w:val="20"/>
          <w:lang w:val="en-US"/>
        </w:rPr>
        <w:t xml:space="preserve">, P., Elfenbein, H. A., </w:t>
      </w:r>
      <w:proofErr w:type="spellStart"/>
      <w:r w:rsidRPr="00AA2A5A">
        <w:rPr>
          <w:sz w:val="20"/>
          <w:szCs w:val="20"/>
          <w:lang w:val="en-US"/>
        </w:rPr>
        <w:t>Thingujam</w:t>
      </w:r>
      <w:proofErr w:type="spellEnd"/>
      <w:r w:rsidRPr="00AA2A5A">
        <w:rPr>
          <w:sz w:val="20"/>
          <w:szCs w:val="20"/>
          <w:lang w:val="en-US"/>
        </w:rPr>
        <w:t xml:space="preserve">, N. S., </w:t>
      </w:r>
      <w:proofErr w:type="spellStart"/>
      <w:r w:rsidRPr="00AA2A5A">
        <w:rPr>
          <w:sz w:val="20"/>
          <w:szCs w:val="20"/>
          <w:lang w:val="en-US"/>
        </w:rPr>
        <w:t>Rockstuhl</w:t>
      </w:r>
      <w:proofErr w:type="spellEnd"/>
      <w:r w:rsidRPr="00AA2A5A">
        <w:rPr>
          <w:sz w:val="20"/>
          <w:szCs w:val="20"/>
          <w:lang w:val="en-US"/>
        </w:rPr>
        <w:t xml:space="preserve">, T., </w:t>
      </w:r>
      <w:proofErr w:type="spellStart"/>
      <w:r w:rsidRPr="00AA2A5A">
        <w:rPr>
          <w:sz w:val="20"/>
          <w:szCs w:val="20"/>
          <w:lang w:val="en-US"/>
        </w:rPr>
        <w:t>Iraki</w:t>
      </w:r>
      <w:proofErr w:type="spellEnd"/>
      <w:r w:rsidRPr="00AA2A5A">
        <w:rPr>
          <w:sz w:val="20"/>
          <w:szCs w:val="20"/>
          <w:lang w:val="en-US"/>
        </w:rPr>
        <w:t>, F. K., Chui, W., &amp; Althoff, J. (2016). The expression and recognition of emotions in the voice across five nations: A lens model analysis based on acoustic features.</w:t>
      </w:r>
      <w:bookmarkEnd w:id="10"/>
      <w:r w:rsidRPr="00AA2A5A">
        <w:rPr>
          <w:sz w:val="20"/>
          <w:szCs w:val="20"/>
          <w:lang w:val="en-US"/>
        </w:rPr>
        <w:t xml:space="preserve"> </w:t>
      </w:r>
      <w:r w:rsidRPr="00AA2A5A">
        <w:rPr>
          <w:i/>
          <w:sz w:val="20"/>
          <w:szCs w:val="20"/>
        </w:rPr>
        <w:t xml:space="preserve">J Pers </w:t>
      </w:r>
      <w:proofErr w:type="spellStart"/>
      <w:r w:rsidRPr="00AA2A5A">
        <w:rPr>
          <w:i/>
          <w:sz w:val="20"/>
          <w:szCs w:val="20"/>
        </w:rPr>
        <w:t>Soc</w:t>
      </w:r>
      <w:proofErr w:type="spellEnd"/>
      <w:r w:rsidRPr="00AA2A5A">
        <w:rPr>
          <w:i/>
          <w:sz w:val="20"/>
          <w:szCs w:val="20"/>
        </w:rPr>
        <w:t xml:space="preserve"> </w:t>
      </w:r>
      <w:proofErr w:type="spellStart"/>
      <w:r w:rsidRPr="00AA2A5A">
        <w:rPr>
          <w:i/>
          <w:sz w:val="20"/>
          <w:szCs w:val="20"/>
        </w:rPr>
        <w:t>Psychol</w:t>
      </w:r>
      <w:proofErr w:type="spellEnd"/>
      <w:r w:rsidRPr="00AA2A5A">
        <w:rPr>
          <w:sz w:val="20"/>
          <w:szCs w:val="20"/>
        </w:rPr>
        <w:t xml:space="preserve">, </w:t>
      </w:r>
      <w:r w:rsidRPr="00AA2A5A">
        <w:rPr>
          <w:i/>
          <w:sz w:val="20"/>
          <w:szCs w:val="20"/>
        </w:rPr>
        <w:t>111</w:t>
      </w:r>
      <w:r w:rsidRPr="00AA2A5A">
        <w:rPr>
          <w:sz w:val="20"/>
          <w:szCs w:val="20"/>
        </w:rPr>
        <w:t>(5), 686–705. https://doi.org/10.1037/pspi0000066</w:t>
      </w:r>
    </w:p>
    <w:p w14:paraId="08E5044B" w14:textId="77777777" w:rsidR="00344BDD" w:rsidRPr="00AA2A5A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bookmarkStart w:id="11" w:name="_CTVL001b047e1b96de74266b43aadb4a3af2496"/>
      <w:proofErr w:type="spellStart"/>
      <w:r w:rsidRPr="00AA2A5A">
        <w:rPr>
          <w:sz w:val="20"/>
          <w:szCs w:val="20"/>
        </w:rPr>
        <w:t>Juslin</w:t>
      </w:r>
      <w:proofErr w:type="spellEnd"/>
      <w:r w:rsidRPr="00AA2A5A">
        <w:rPr>
          <w:sz w:val="20"/>
          <w:szCs w:val="20"/>
        </w:rPr>
        <w:t xml:space="preserve">, P. N., &amp; </w:t>
      </w:r>
      <w:proofErr w:type="spellStart"/>
      <w:r w:rsidRPr="00AA2A5A">
        <w:rPr>
          <w:sz w:val="20"/>
          <w:szCs w:val="20"/>
        </w:rPr>
        <w:t>Laukka</w:t>
      </w:r>
      <w:proofErr w:type="spellEnd"/>
      <w:r w:rsidRPr="00AA2A5A">
        <w:rPr>
          <w:sz w:val="20"/>
          <w:szCs w:val="20"/>
        </w:rPr>
        <w:t xml:space="preserve">, P. (2003). </w:t>
      </w:r>
      <w:r w:rsidRPr="00AA2A5A">
        <w:rPr>
          <w:sz w:val="20"/>
          <w:szCs w:val="20"/>
          <w:lang w:val="en-US"/>
        </w:rPr>
        <w:t>Communication of emotions in vocal expression and music performance: different channels, same code?</w:t>
      </w:r>
      <w:bookmarkEnd w:id="11"/>
      <w:r w:rsidRPr="00AA2A5A">
        <w:rPr>
          <w:sz w:val="20"/>
          <w:szCs w:val="20"/>
          <w:lang w:val="en-US"/>
        </w:rPr>
        <w:t xml:space="preserve"> </w:t>
      </w:r>
      <w:r w:rsidRPr="00AA2A5A">
        <w:rPr>
          <w:i/>
          <w:sz w:val="20"/>
          <w:szCs w:val="20"/>
          <w:lang w:val="en-US"/>
        </w:rPr>
        <w:t>Psychol Bull</w:t>
      </w:r>
      <w:r w:rsidRPr="00AA2A5A">
        <w:rPr>
          <w:sz w:val="20"/>
          <w:szCs w:val="20"/>
          <w:lang w:val="en-US"/>
        </w:rPr>
        <w:t xml:space="preserve">, </w:t>
      </w:r>
      <w:r w:rsidRPr="00AA2A5A">
        <w:rPr>
          <w:i/>
          <w:sz w:val="20"/>
          <w:szCs w:val="20"/>
          <w:lang w:val="en-US"/>
        </w:rPr>
        <w:t>129</w:t>
      </w:r>
      <w:r w:rsidRPr="00AA2A5A">
        <w:rPr>
          <w:sz w:val="20"/>
          <w:szCs w:val="20"/>
          <w:lang w:val="en-US"/>
        </w:rPr>
        <w:t>(5), 770–814. https://doi.org/10.1037/0033-2909.129.5.770</w:t>
      </w:r>
    </w:p>
    <w:p w14:paraId="54E26ADD" w14:textId="77777777" w:rsidR="00344BDD" w:rsidRPr="00AA2A5A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bookmarkStart w:id="12" w:name="_CTVL001e7710f1db3c64ee19d4220fbbe882994"/>
      <w:r w:rsidRPr="00AA2A5A">
        <w:rPr>
          <w:sz w:val="20"/>
          <w:szCs w:val="20"/>
          <w:lang w:val="en-US"/>
        </w:rPr>
        <w:t>Hoekstra, R. A., Bartels, M., Cath, D. C., &amp; Boomsma, D. I. (2008). Factor structure, reliability and criterion validity of the Autism-Spectrum Quotient (AQ): a study in Dutch population and patient groups.</w:t>
      </w:r>
      <w:bookmarkEnd w:id="12"/>
      <w:r w:rsidRPr="00AA2A5A">
        <w:rPr>
          <w:sz w:val="20"/>
          <w:szCs w:val="20"/>
          <w:lang w:val="en-US"/>
        </w:rPr>
        <w:t xml:space="preserve"> </w:t>
      </w:r>
      <w:r w:rsidRPr="00AA2A5A">
        <w:rPr>
          <w:i/>
          <w:sz w:val="20"/>
          <w:szCs w:val="20"/>
          <w:lang w:val="en-US"/>
        </w:rPr>
        <w:t xml:space="preserve">J Autism Dev </w:t>
      </w:r>
      <w:proofErr w:type="spellStart"/>
      <w:r w:rsidRPr="00AA2A5A">
        <w:rPr>
          <w:i/>
          <w:sz w:val="20"/>
          <w:szCs w:val="20"/>
          <w:lang w:val="en-US"/>
        </w:rPr>
        <w:t>Disord</w:t>
      </w:r>
      <w:proofErr w:type="spellEnd"/>
      <w:r w:rsidRPr="00AA2A5A">
        <w:rPr>
          <w:sz w:val="20"/>
          <w:szCs w:val="20"/>
          <w:lang w:val="en-US"/>
        </w:rPr>
        <w:t xml:space="preserve">, </w:t>
      </w:r>
      <w:r w:rsidRPr="00AA2A5A">
        <w:rPr>
          <w:i/>
          <w:sz w:val="20"/>
          <w:szCs w:val="20"/>
          <w:lang w:val="en-US"/>
        </w:rPr>
        <w:t>38</w:t>
      </w:r>
      <w:r w:rsidRPr="00AA2A5A">
        <w:rPr>
          <w:sz w:val="20"/>
          <w:szCs w:val="20"/>
          <w:lang w:val="en-US"/>
        </w:rPr>
        <w:t>(8), 1555–1566. https://doi.org/10.1007/s10803-008-0538-x</w:t>
      </w:r>
    </w:p>
    <w:p w14:paraId="0D2A9447" w14:textId="77777777" w:rsidR="00344BDD" w:rsidRPr="00AA2A5A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bookmarkStart w:id="13" w:name="_CTVL0018a088ef807694f5997fecb2354f5ed55"/>
      <w:r w:rsidRPr="00344BDD">
        <w:rPr>
          <w:sz w:val="20"/>
          <w:szCs w:val="20"/>
          <w:lang w:val="en-GB"/>
        </w:rPr>
        <w:t xml:space="preserve">Banse, R., &amp; Scherer, K. R. (1996). </w:t>
      </w:r>
      <w:r w:rsidRPr="00AA2A5A">
        <w:rPr>
          <w:sz w:val="20"/>
          <w:szCs w:val="20"/>
          <w:lang w:val="en-US"/>
        </w:rPr>
        <w:t>Acoustic profiles in vocal emotion expression.</w:t>
      </w:r>
      <w:bookmarkEnd w:id="13"/>
      <w:r w:rsidRPr="00AA2A5A">
        <w:rPr>
          <w:sz w:val="20"/>
          <w:szCs w:val="20"/>
          <w:lang w:val="en-US"/>
        </w:rPr>
        <w:t xml:space="preserve"> </w:t>
      </w:r>
      <w:r w:rsidRPr="00AA2A5A">
        <w:rPr>
          <w:i/>
          <w:sz w:val="20"/>
          <w:szCs w:val="20"/>
          <w:lang w:val="en-US"/>
        </w:rPr>
        <w:t>J Pers Soc Psychol</w:t>
      </w:r>
      <w:r w:rsidRPr="00AA2A5A">
        <w:rPr>
          <w:sz w:val="20"/>
          <w:szCs w:val="20"/>
          <w:lang w:val="en-US"/>
        </w:rPr>
        <w:t xml:space="preserve">, </w:t>
      </w:r>
      <w:r w:rsidRPr="00AA2A5A">
        <w:rPr>
          <w:i/>
          <w:sz w:val="20"/>
          <w:szCs w:val="20"/>
          <w:lang w:val="en-US"/>
        </w:rPr>
        <w:t>70</w:t>
      </w:r>
      <w:r w:rsidRPr="00AA2A5A">
        <w:rPr>
          <w:sz w:val="20"/>
          <w:szCs w:val="20"/>
          <w:lang w:val="en-US"/>
        </w:rPr>
        <w:t>(3), 614–636. https://doi.org/10.1037/0022-3514.70.3.614</w:t>
      </w:r>
    </w:p>
    <w:p w14:paraId="3587222A" w14:textId="77777777" w:rsidR="00344BDD" w:rsidRDefault="00344BDD" w:rsidP="00344BDD">
      <w:pPr>
        <w:ind w:left="284"/>
        <w:rPr>
          <w:rFonts w:ascii="Calibri" w:hAnsi="Calibri" w:cs="Calibri"/>
          <w:b/>
          <w:bCs/>
        </w:rPr>
      </w:pPr>
    </w:p>
    <w:p w14:paraId="1C366BD8" w14:textId="77777777" w:rsidR="00344BDD" w:rsidRPr="00C3255E" w:rsidRDefault="00344BDD" w:rsidP="00344BDD">
      <w:pPr>
        <w:ind w:left="284"/>
        <w:rPr>
          <w:rFonts w:ascii="Calibri" w:hAnsi="Calibri" w:cs="Calibri"/>
          <w:i/>
          <w:iCs/>
          <w:u w:val="single"/>
        </w:rPr>
      </w:pPr>
      <w:proofErr w:type="spellStart"/>
      <w:r w:rsidRPr="00C3255E">
        <w:rPr>
          <w:rFonts w:ascii="Calibri" w:hAnsi="Calibri" w:cs="Calibri"/>
          <w:i/>
          <w:iCs/>
          <w:u w:val="single"/>
        </w:rPr>
        <w:t>Beides</w:t>
      </w:r>
      <w:proofErr w:type="spellEnd"/>
      <w:r w:rsidRPr="00C3255E">
        <w:rPr>
          <w:rFonts w:ascii="Calibri" w:hAnsi="Calibri" w:cs="Calibri"/>
          <w:i/>
          <w:iCs/>
          <w:u w:val="single"/>
        </w:rPr>
        <w:t xml:space="preserve"> (Capitalization &amp; Abbreviation des Journals):</w:t>
      </w:r>
    </w:p>
    <w:p w14:paraId="6ED3F4FD" w14:textId="77777777" w:rsidR="00344BDD" w:rsidRPr="001A496C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r w:rsidRPr="001A496C">
        <w:rPr>
          <w:sz w:val="20"/>
          <w:szCs w:val="20"/>
          <w:lang w:val="en-US"/>
        </w:rPr>
        <w:t xml:space="preserve">Hoekstra, R. A., Bartels, M., Cath, D. C., &amp; Boomsma, D. I. (2008). Factor structure, reliability and criterion validity of the Autism-Spectrum Quotient (AQ): a study in Dutch population and patient groups. </w:t>
      </w:r>
      <w:r w:rsidRPr="001A496C">
        <w:rPr>
          <w:i/>
          <w:sz w:val="20"/>
          <w:szCs w:val="20"/>
          <w:lang w:val="en-US"/>
        </w:rPr>
        <w:t xml:space="preserve">J Autism Dev </w:t>
      </w:r>
      <w:proofErr w:type="spellStart"/>
      <w:r w:rsidRPr="001A496C">
        <w:rPr>
          <w:i/>
          <w:sz w:val="20"/>
          <w:szCs w:val="20"/>
          <w:lang w:val="en-US"/>
        </w:rPr>
        <w:t>Disord</w:t>
      </w:r>
      <w:proofErr w:type="spellEnd"/>
      <w:r w:rsidRPr="001A496C">
        <w:rPr>
          <w:sz w:val="20"/>
          <w:szCs w:val="20"/>
          <w:lang w:val="en-US"/>
        </w:rPr>
        <w:t xml:space="preserve">, </w:t>
      </w:r>
      <w:r w:rsidRPr="001A496C">
        <w:rPr>
          <w:i/>
          <w:sz w:val="20"/>
          <w:szCs w:val="20"/>
          <w:lang w:val="en-US"/>
        </w:rPr>
        <w:t>38</w:t>
      </w:r>
      <w:r w:rsidRPr="001A496C">
        <w:rPr>
          <w:sz w:val="20"/>
          <w:szCs w:val="20"/>
          <w:lang w:val="en-US"/>
        </w:rPr>
        <w:t>(8), 1555–1566. https://doi.org/10.1007/s10803-008-0538-x</w:t>
      </w:r>
    </w:p>
    <w:p w14:paraId="546A7E9A" w14:textId="77777777" w:rsidR="00344BDD" w:rsidRPr="001A496C" w:rsidRDefault="00344BDD" w:rsidP="00344BDD">
      <w:pPr>
        <w:pStyle w:val="CitaviBibliographyEntry"/>
        <w:spacing w:line="480" w:lineRule="auto"/>
        <w:rPr>
          <w:sz w:val="20"/>
          <w:szCs w:val="20"/>
          <w:lang w:val="en-US"/>
        </w:rPr>
      </w:pPr>
      <w:proofErr w:type="spellStart"/>
      <w:r w:rsidRPr="001A496C">
        <w:rPr>
          <w:sz w:val="20"/>
          <w:szCs w:val="20"/>
          <w:lang w:val="en-US"/>
        </w:rPr>
        <w:lastRenderedPageBreak/>
        <w:t>Juslin</w:t>
      </w:r>
      <w:proofErr w:type="spellEnd"/>
      <w:r w:rsidRPr="001A496C">
        <w:rPr>
          <w:sz w:val="20"/>
          <w:szCs w:val="20"/>
          <w:lang w:val="en-US"/>
        </w:rPr>
        <w:t xml:space="preserve">, P. N., &amp; </w:t>
      </w:r>
      <w:proofErr w:type="spellStart"/>
      <w:r w:rsidRPr="001A496C">
        <w:rPr>
          <w:sz w:val="20"/>
          <w:szCs w:val="20"/>
          <w:lang w:val="en-US"/>
        </w:rPr>
        <w:t>Laukka</w:t>
      </w:r>
      <w:proofErr w:type="spellEnd"/>
      <w:r w:rsidRPr="001A496C">
        <w:rPr>
          <w:sz w:val="20"/>
          <w:szCs w:val="20"/>
          <w:lang w:val="en-US"/>
        </w:rPr>
        <w:t xml:space="preserve">, P. (2003). Communication of emotions in vocal expression and music performance: different channels, same code? </w:t>
      </w:r>
      <w:r w:rsidRPr="001A496C">
        <w:rPr>
          <w:i/>
          <w:sz w:val="20"/>
          <w:szCs w:val="20"/>
          <w:lang w:val="en-US"/>
        </w:rPr>
        <w:t>Psychol Bull</w:t>
      </w:r>
      <w:r w:rsidRPr="001A496C">
        <w:rPr>
          <w:sz w:val="20"/>
          <w:szCs w:val="20"/>
          <w:lang w:val="en-US"/>
        </w:rPr>
        <w:t xml:space="preserve">, </w:t>
      </w:r>
      <w:r w:rsidRPr="001A496C">
        <w:rPr>
          <w:i/>
          <w:sz w:val="20"/>
          <w:szCs w:val="20"/>
          <w:lang w:val="en-US"/>
        </w:rPr>
        <w:t>129</w:t>
      </w:r>
      <w:r w:rsidRPr="001A496C">
        <w:rPr>
          <w:sz w:val="20"/>
          <w:szCs w:val="20"/>
          <w:lang w:val="en-US"/>
        </w:rPr>
        <w:t>(5), 770–814. https://doi.org/10.1037/0033-2909.129.5.770</w:t>
      </w:r>
    </w:p>
    <w:p w14:paraId="1487BAFB" w14:textId="77777777" w:rsidR="00344BDD" w:rsidRDefault="00344BDD" w:rsidP="00344BDD">
      <w:pPr>
        <w:ind w:left="284"/>
        <w:rPr>
          <w:rFonts w:ascii="Calibri" w:hAnsi="Calibri" w:cs="Calibri"/>
          <w:b/>
          <w:bCs/>
        </w:rPr>
      </w:pPr>
    </w:p>
    <w:p w14:paraId="361CEB47" w14:textId="77777777" w:rsidR="00344BDD" w:rsidRPr="00344BDD" w:rsidRDefault="00344BDD" w:rsidP="00344BDD">
      <w:pPr>
        <w:rPr>
          <w:rFonts w:ascii="Calibri" w:hAnsi="Calibri" w:cs="Calibri"/>
          <w:b/>
          <w:bCs/>
        </w:rPr>
      </w:pPr>
      <w:r w:rsidRPr="00344BDD">
        <w:rPr>
          <w:rFonts w:ascii="Calibri" w:hAnsi="Calibri" w:cs="Calibri"/>
          <w:b/>
          <w:bCs/>
        </w:rPr>
        <w:t>26.: Baldé et al. (2025) now has volume, issue, and page numbers. It came out in the June issue of JEPHPP.</w:t>
      </w:r>
    </w:p>
    <w:p w14:paraId="0E7AD032" w14:textId="77777777" w:rsidR="00344BDD" w:rsidRPr="00A3604B" w:rsidRDefault="00344BDD" w:rsidP="00344BDD">
      <w:pPr>
        <w:ind w:left="284"/>
        <w:rPr>
          <w:rFonts w:ascii="Calibri" w:hAnsi="Calibri" w:cs="Calibri"/>
        </w:rPr>
      </w:pPr>
      <w:r w:rsidRPr="00A3604B">
        <w:rPr>
          <w:rFonts w:ascii="Calibri" w:hAnsi="Calibri" w:cs="Calibri"/>
          <w:lang w:val="en-GB"/>
        </w:rPr>
        <w:t xml:space="preserve">Baldé, A. M., Lima, C. F., &amp; Schellenberg, E. G. (2025). </w:t>
      </w:r>
      <w:r w:rsidRPr="00A3604B">
        <w:rPr>
          <w:rFonts w:ascii="Calibri" w:hAnsi="Calibri" w:cs="Calibri"/>
        </w:rPr>
        <w:t xml:space="preserve">Associations between musical expertise and auditory processing. </w:t>
      </w:r>
      <w:r w:rsidRPr="00A3604B">
        <w:rPr>
          <w:rFonts w:ascii="Calibri" w:hAnsi="Calibri" w:cs="Calibri"/>
          <w:i/>
          <w:iCs/>
        </w:rPr>
        <w:t>Journal of Experimental Psychology: Human Perception and Performance, 51</w:t>
      </w:r>
      <w:r w:rsidRPr="00A3604B">
        <w:rPr>
          <w:rFonts w:ascii="Calibri" w:hAnsi="Calibri" w:cs="Calibri"/>
        </w:rPr>
        <w:t xml:space="preserve">(6), 747–763. </w:t>
      </w:r>
      <w:hyperlink r:id="rId5" w:tgtFrame="_blank" w:history="1">
        <w:r w:rsidRPr="00A3604B">
          <w:rPr>
            <w:rStyle w:val="Hyperlink"/>
            <w:rFonts w:ascii="Calibri" w:hAnsi="Calibri" w:cs="Calibri"/>
          </w:rPr>
          <w:t>https://doi.org/10.1037/xhp0001312</w:t>
        </w:r>
      </w:hyperlink>
    </w:p>
    <w:p w14:paraId="73992DA5" w14:textId="77777777" w:rsidR="001649BB" w:rsidRDefault="001649BB"/>
    <w:sectPr w:rsidR="001649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B452E"/>
    <w:multiLevelType w:val="hybridMultilevel"/>
    <w:tmpl w:val="CF2EB67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06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04"/>
    <w:rsid w:val="001649BB"/>
    <w:rsid w:val="00344BDD"/>
    <w:rsid w:val="00787E04"/>
    <w:rsid w:val="007B2BA7"/>
    <w:rsid w:val="009944B2"/>
    <w:rsid w:val="00BB6BF4"/>
    <w:rsid w:val="00C25369"/>
    <w:rsid w:val="00F4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7910"/>
  <w15:chartTrackingRefBased/>
  <w15:docId w15:val="{48B217DF-C26F-4C67-8EF3-EBE256FA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4BDD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7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7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7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7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7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7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7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7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7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7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7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7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7E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7E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7E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7E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7E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7E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7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7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7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7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7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7E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7E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7E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7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7E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7E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44BDD"/>
    <w:rPr>
      <w:color w:val="467886" w:themeColor="hyperlink"/>
      <w:u w:val="singl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qFormat/>
    <w:rsid w:val="00344BDD"/>
  </w:style>
  <w:style w:type="paragraph" w:customStyle="1" w:styleId="CitaviBibliographyEntry">
    <w:name w:val="Citavi Bibliography Entry"/>
    <w:basedOn w:val="Standard"/>
    <w:link w:val="CitaviBibliographyEntryZchn"/>
    <w:uiPriority w:val="99"/>
    <w:qFormat/>
    <w:rsid w:val="00344BDD"/>
    <w:pPr>
      <w:tabs>
        <w:tab w:val="left" w:pos="720"/>
      </w:tabs>
      <w:suppressAutoHyphens/>
      <w:spacing w:after="0" w:line="259" w:lineRule="auto"/>
      <w:ind w:left="720" w:hanging="720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sycnet.apa.org/doi/10.1037/xhp00013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4323</Characters>
  <Application>Microsoft Office Word</Application>
  <DocSecurity>0</DocSecurity>
  <Lines>36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Dethloff</dc:creator>
  <cp:keywords/>
  <dc:description/>
  <cp:lastModifiedBy>Jessica Dethloff</cp:lastModifiedBy>
  <cp:revision>5</cp:revision>
  <dcterms:created xsi:type="dcterms:W3CDTF">2025-09-06T14:46:00Z</dcterms:created>
  <dcterms:modified xsi:type="dcterms:W3CDTF">2025-09-06T14:52:00Z</dcterms:modified>
</cp:coreProperties>
</file>