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7276F479" w14:textId="0D7DB0F2" w:rsidR="005419E7" w:rsidRPr="00B81AC4" w:rsidRDefault="00E14218" w:rsidP="005419E7">
      <w:pPr>
        <w:jc w:val="center"/>
        <w:rPr>
          <w:rFonts w:ascii="Times New Roman" w:hAnsi="Times New Roman" w:cs="Times New Roman"/>
          <w:sz w:val="24"/>
          <w:szCs w:val="24"/>
          <w:lang w:val="en-US"/>
        </w:rPr>
      </w:pPr>
      <w:bookmarkStart w:id="1" w:name="_Hlk197179255"/>
      <w:r w:rsidRPr="00E14218">
        <w:rPr>
          <w:rFonts w:ascii="Times New Roman" w:hAnsi="Times New Roman" w:cs="Times New Roman"/>
          <w:sz w:val="40"/>
          <w:szCs w:val="40"/>
          <w:lang w:val="en-US"/>
        </w:rPr>
        <w:t xml:space="preserve">Is emotional processing fine-tuned to speaker gender, identity and </w:t>
      </w:r>
      <w:r w:rsidR="00354934">
        <w:rPr>
          <w:rFonts w:ascii="Times New Roman" w:hAnsi="Times New Roman" w:cs="Times New Roman"/>
          <w:sz w:val="40"/>
          <w:szCs w:val="40"/>
          <w:lang w:val="en-US"/>
        </w:rPr>
        <w:t>phonetic content</w:t>
      </w:r>
      <w:r w:rsidRPr="00E14218">
        <w:rPr>
          <w:rFonts w:ascii="Times New Roman" w:hAnsi="Times New Roman" w:cs="Times New Roman"/>
          <w:sz w:val="40"/>
          <w:szCs w:val="40"/>
          <w:lang w:val="en-US"/>
        </w:rPr>
        <w:t>? - Evidence from simultaneous opposite adaptation</w:t>
      </w:r>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1"/>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8"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9"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54F861B1"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151318">
        <w:rPr>
          <w:rFonts w:ascii="Times New Roman" w:hAnsi="Times New Roman" w:cs="Times New Roman"/>
          <w:sz w:val="24"/>
          <w:szCs w:val="24"/>
          <w:lang w:val="en-US"/>
        </w:rPr>
        <w:t>000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BC387EF"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2" w:name="_Toc200448859"/>
      <w:r w:rsidRPr="00B81AC4">
        <w:rPr>
          <w:rStyle w:val="Hervorhebung"/>
          <w:rFonts w:ascii="Times New Roman" w:hAnsi="Times New Roman" w:cs="Times New Roman"/>
          <w:sz w:val="24"/>
          <w:szCs w:val="24"/>
          <w:lang w:val="en-US"/>
        </w:rPr>
        <w:t>Abstract</w:t>
      </w:r>
      <w:bookmarkEnd w:id="2"/>
      <w:r w:rsidR="00ED7C2F" w:rsidRPr="00B81AC4">
        <w:rPr>
          <w:rStyle w:val="Hervorhebung"/>
          <w:rFonts w:ascii="Times New Roman" w:hAnsi="Times New Roman" w:cs="Times New Roman"/>
          <w:sz w:val="24"/>
          <w:szCs w:val="24"/>
          <w:lang w:val="en-US"/>
        </w:rPr>
        <w:t xml:space="preserve"> </w:t>
      </w:r>
    </w:p>
    <w:p w14:paraId="2EC266C7" w14:textId="34FE04FE"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354934"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 xml:space="preserve"> angry voices), </w:t>
      </w:r>
      <w:r w:rsidR="00354934">
        <w:rPr>
          <w:rFonts w:ascii="Times New Roman" w:hAnsi="Times New Roman" w:cs="Times New Roman"/>
          <w:sz w:val="24"/>
          <w:szCs w:val="24"/>
          <w:lang w:val="en-US"/>
        </w:rPr>
        <w:t>thus sensitizing the</w:t>
      </w:r>
      <w:r w:rsidR="00354934" w:rsidRPr="00B81AC4">
        <w:rPr>
          <w:rFonts w:ascii="Times New Roman" w:hAnsi="Times New Roman" w:cs="Times New Roman"/>
          <w:sz w:val="24"/>
          <w:szCs w:val="24"/>
          <w:lang w:val="en-US"/>
        </w:rPr>
        <w:t xml:space="preserve"> system to sudden changes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a shift to fear). However, how vocal emotion adaptation is modulated by either stable speaker characteristics such as gender and identity, or dynamic cues such as </w:t>
      </w:r>
      <w:r w:rsidR="00354934">
        <w:rPr>
          <w:rFonts w:ascii="Times New Roman" w:hAnsi="Times New Roman" w:cs="Times New Roman"/>
          <w:sz w:val="24"/>
          <w:szCs w:val="24"/>
          <w:lang w:val="en-US"/>
        </w:rPr>
        <w:t>phonetic content</w:t>
      </w:r>
      <w:r w:rsidR="00354934" w:rsidRPr="00716EF8">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 xml:space="preserve">is insufficiently understood. This gap was addressed in three experiments using a paradigm inducing simultaneous opposite aftereffects: during adaptation, emotions were systematically tied to a voice feature to test if adaptation aftereffects could be induced in opposite directions along a fear-anger continuum. For example, after adaptation to angry-male and </w:t>
      </w:r>
      <w:r w:rsidR="00354934">
        <w:rPr>
          <w:rFonts w:ascii="Times New Roman" w:hAnsi="Times New Roman" w:cs="Times New Roman"/>
          <w:sz w:val="24"/>
          <w:szCs w:val="24"/>
          <w:lang w:val="en-US"/>
        </w:rPr>
        <w:t>fearful-</w:t>
      </w:r>
      <w:r w:rsidR="00354934" w:rsidRPr="00B81AC4">
        <w:rPr>
          <w:rFonts w:ascii="Times New Roman" w:hAnsi="Times New Roman" w:cs="Times New Roman"/>
          <w:sz w:val="24"/>
          <w:szCs w:val="24"/>
          <w:lang w:val="en-US"/>
        </w:rPr>
        <w:t xml:space="preserve">female voices, male targets should be more often perceived as fearful and female ones more often as angry. </w:t>
      </w:r>
      <w:r w:rsidR="00354934">
        <w:rPr>
          <w:rFonts w:ascii="Times New Roman" w:hAnsi="Times New Roman" w:cs="Times New Roman"/>
          <w:sz w:val="24"/>
          <w:szCs w:val="24"/>
          <w:lang w:val="en-US"/>
        </w:rPr>
        <w:t>B</w:t>
      </w:r>
      <w:r w:rsidR="00354934" w:rsidRPr="00B81AC4">
        <w:rPr>
          <w:rFonts w:ascii="Times New Roman" w:hAnsi="Times New Roman" w:cs="Times New Roman"/>
          <w:sz w:val="24"/>
          <w:szCs w:val="24"/>
          <w:lang w:val="en-US"/>
        </w:rPr>
        <w:t>ased on theoretical considerations</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w:t>
      </w:r>
      <w:r w:rsidR="00354934">
        <w:rPr>
          <w:rFonts w:ascii="Times New Roman" w:hAnsi="Times New Roman" w:cs="Times New Roman"/>
          <w:sz w:val="24"/>
          <w:szCs w:val="24"/>
          <w:lang w:val="en-US"/>
        </w:rPr>
        <w:t>s</w:t>
      </w:r>
      <w:r w:rsidR="00354934" w:rsidRPr="00B81AC4">
        <w:rPr>
          <w:rFonts w:ascii="Times New Roman" w:hAnsi="Times New Roman" w:cs="Times New Roman"/>
          <w:sz w:val="24"/>
          <w:szCs w:val="24"/>
          <w:lang w:val="en-US"/>
        </w:rPr>
        <w:t>uch simultaneous opposite aftereffects were predicted for speaker gender (Experiment1) and identity (Experiment 2), but not for</w:t>
      </w:r>
      <w:r w:rsidR="00354934">
        <w:rPr>
          <w:rFonts w:ascii="Times New Roman" w:hAnsi="Times New Roman" w:cs="Times New Roman"/>
          <w:sz w:val="24"/>
          <w:szCs w:val="24"/>
          <w:lang w:val="en-US"/>
        </w:rPr>
        <w:t xml:space="preserve"> phonetic </w:t>
      </w:r>
      <w:r w:rsidR="00354934" w:rsidRPr="00B81AC4">
        <w:rPr>
          <w:rFonts w:ascii="Times New Roman" w:hAnsi="Times New Roman" w:cs="Times New Roman"/>
          <w:sz w:val="24"/>
          <w:szCs w:val="24"/>
          <w:lang w:val="en-US"/>
        </w:rPr>
        <w:t xml:space="preserve">pseudoword </w:t>
      </w:r>
      <w:r w:rsidR="00354934">
        <w:rPr>
          <w:rFonts w:ascii="Times New Roman" w:hAnsi="Times New Roman" w:cs="Times New Roman"/>
          <w:sz w:val="24"/>
          <w:szCs w:val="24"/>
          <w:lang w:val="en-US"/>
        </w:rPr>
        <w:t xml:space="preserve">content </w:t>
      </w:r>
      <w:r w:rsidR="00354934" w:rsidRPr="00B81AC4">
        <w:rPr>
          <w:rFonts w:ascii="Times New Roman" w:hAnsi="Times New Roman" w:cs="Times New Roman"/>
          <w:sz w:val="24"/>
          <w:szCs w:val="24"/>
          <w:lang w:val="en-US"/>
        </w:rPr>
        <w:t xml:space="preserve">(Experiment 3). Indeed, the hypothesized pattern was observed for speaker gender and pseudoword. Evidence for speaker identity was </w:t>
      </w:r>
      <w:r w:rsidR="00354934">
        <w:rPr>
          <w:rFonts w:ascii="Times New Roman" w:hAnsi="Times New Roman" w:cs="Times New Roman"/>
          <w:sz w:val="24"/>
          <w:szCs w:val="24"/>
          <w:lang w:val="en-US"/>
        </w:rPr>
        <w:t xml:space="preserve">not fully </w:t>
      </w:r>
      <w:r w:rsidR="00354934" w:rsidRPr="00B81AC4">
        <w:rPr>
          <w:rFonts w:ascii="Times New Roman" w:hAnsi="Times New Roman" w:cs="Times New Roman"/>
          <w:sz w:val="24"/>
          <w:szCs w:val="24"/>
          <w:lang w:val="en-US"/>
        </w:rPr>
        <w:t>conclusive</w:t>
      </w:r>
      <w:r w:rsidR="00354934">
        <w:rPr>
          <w:rFonts w:ascii="Times New Roman" w:hAnsi="Times New Roman" w:cs="Times New Roman"/>
          <w:sz w:val="24"/>
          <w:szCs w:val="24"/>
          <w:lang w:val="en-US"/>
        </w:rPr>
        <w:t xml:space="preserve"> but</w:t>
      </w:r>
      <w:r w:rsidR="00354934" w:rsidRPr="00B81AC4">
        <w:rPr>
          <w:rFonts w:ascii="Times New Roman" w:hAnsi="Times New Roman" w:cs="Times New Roman"/>
          <w:sz w:val="24"/>
          <w:szCs w:val="24"/>
          <w:lang w:val="en-US"/>
        </w:rPr>
        <w:t xml:space="preserve"> offer</w:t>
      </w:r>
      <w:r w:rsidR="00354934">
        <w:rPr>
          <w:rFonts w:ascii="Times New Roman" w:hAnsi="Times New Roman" w:cs="Times New Roman"/>
          <w:sz w:val="24"/>
          <w:szCs w:val="24"/>
          <w:lang w:val="en-US"/>
        </w:rPr>
        <w:t>ed</w:t>
      </w:r>
      <w:r w:rsidR="00354934" w:rsidRPr="00B81AC4">
        <w:rPr>
          <w:rFonts w:ascii="Times New Roman" w:hAnsi="Times New Roman" w:cs="Times New Roman"/>
          <w:sz w:val="24"/>
          <w:szCs w:val="24"/>
          <w:lang w:val="en-US"/>
        </w:rPr>
        <w:t xml:space="preserve"> promising hints that liste</w:t>
      </w:r>
      <w:r w:rsidR="005374B3">
        <w:rPr>
          <w:rFonts w:ascii="Times New Roman" w:hAnsi="Times New Roman" w:cs="Times New Roman"/>
          <w:sz w:val="24"/>
          <w:szCs w:val="24"/>
          <w:lang w:val="en-US"/>
        </w:rPr>
        <w:t>ne</w:t>
      </w:r>
      <w:r w:rsidR="00354934" w:rsidRPr="00B81AC4">
        <w:rPr>
          <w:rFonts w:ascii="Times New Roman" w:hAnsi="Times New Roman" w:cs="Times New Roman"/>
          <w:sz w:val="24"/>
          <w:szCs w:val="24"/>
          <w:lang w:val="en-US"/>
        </w:rPr>
        <w:t xml:space="preserve">rs may exhibit nuanced adaptation to different speakers as well. Together, these findings show that vocal emotion adaptation is partially fine-tuned to stable speaker characteristics, whereas </w:t>
      </w:r>
      <w:r w:rsidR="00A8568A">
        <w:rPr>
          <w:rFonts w:ascii="Times New Roman" w:hAnsi="Times New Roman" w:cs="Times New Roman"/>
          <w:sz w:val="24"/>
          <w:szCs w:val="24"/>
          <w:lang w:val="en-US"/>
        </w:rPr>
        <w:t>this does not seem to be case for dynamic phonetic content</w:t>
      </w:r>
      <w:r w:rsidR="00354934" w:rsidRPr="00B81AC4">
        <w:rPr>
          <w:rFonts w:ascii="Times New Roman" w:hAnsi="Times New Roman" w:cs="Times New Roman"/>
          <w:sz w:val="24"/>
          <w:szCs w:val="24"/>
          <w:lang w:val="en-US"/>
        </w:rPr>
        <w:t xml:space="preserve">. This provides important empirical support for recent calls that a comprehensive understanding of vocal emotional processing requires a closer look at the speakers expressing them.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3" w:name="_Toc200448860"/>
      <w:r w:rsidRPr="00B81AC4">
        <w:rPr>
          <w:rStyle w:val="Hervorhebung"/>
          <w:rFonts w:ascii="Times New Roman" w:hAnsi="Times New Roman" w:cs="Times New Roman"/>
          <w:sz w:val="24"/>
          <w:szCs w:val="24"/>
          <w:lang w:val="en-US"/>
        </w:rPr>
        <w:t>Public significance statement</w:t>
      </w:r>
      <w:bookmarkEnd w:id="3"/>
    </w:p>
    <w:p w14:paraId="34849A4D" w14:textId="798BC146"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354934" w:rsidRPr="00B81AC4">
        <w:rPr>
          <w:rFonts w:ascii="Times New Roman" w:hAnsi="Times New Roman" w:cs="Times New Roman"/>
          <w:iCs/>
          <w:sz w:val="24"/>
          <w:szCs w:val="24"/>
          <w:lang w:val="en-US"/>
        </w:rPr>
        <w:t>For efficient emotional processing, listeners flexibly tune into the current auditory context, a phenomenon known as perceptual adaptation</w:t>
      </w:r>
      <w:r w:rsidR="00354934" w:rsidRPr="00B81AC4">
        <w:rPr>
          <w:rFonts w:ascii="Times New Roman" w:hAnsi="Times New Roman" w:cs="Times New Roman"/>
          <w:i/>
          <w:iCs/>
          <w:sz w:val="24"/>
          <w:szCs w:val="24"/>
          <w:lang w:val="en-US"/>
        </w:rPr>
        <w:t xml:space="preserve">. </w:t>
      </w:r>
      <w:r w:rsidR="00354934" w:rsidRPr="00B81AC4">
        <w:rPr>
          <w:rFonts w:ascii="Times New Roman" w:hAnsi="Times New Roman" w:cs="Times New Roman"/>
          <w:sz w:val="24"/>
          <w:szCs w:val="24"/>
          <w:lang w:val="en-US"/>
        </w:rPr>
        <w:t xml:space="preserve">Here, </w:t>
      </w:r>
      <w:r w:rsidR="00354934">
        <w:rPr>
          <w:rFonts w:ascii="Times New Roman" w:hAnsi="Times New Roman" w:cs="Times New Roman"/>
          <w:sz w:val="24"/>
          <w:szCs w:val="24"/>
          <w:lang w:val="en-US"/>
        </w:rPr>
        <w:t xml:space="preserve">I </w:t>
      </w:r>
      <w:r w:rsidR="00354934" w:rsidRPr="00B81AC4">
        <w:rPr>
          <w:rFonts w:ascii="Times New Roman" w:hAnsi="Times New Roman" w:cs="Times New Roman"/>
          <w:sz w:val="24"/>
          <w:szCs w:val="24"/>
          <w:lang w:val="en-US"/>
        </w:rPr>
        <w:t xml:space="preserve">test </w:t>
      </w:r>
      <w:r w:rsidR="00354934">
        <w:rPr>
          <w:rFonts w:ascii="Times New Roman" w:hAnsi="Times New Roman" w:cs="Times New Roman"/>
          <w:sz w:val="24"/>
          <w:szCs w:val="24"/>
          <w:lang w:val="en-US"/>
        </w:rPr>
        <w:t>the degree to which</w:t>
      </w:r>
      <w:r w:rsidR="00354934" w:rsidRPr="00B81AC4">
        <w:rPr>
          <w:rFonts w:ascii="Times New Roman" w:hAnsi="Times New Roman" w:cs="Times New Roman"/>
          <w:sz w:val="24"/>
          <w:szCs w:val="24"/>
          <w:lang w:val="en-US"/>
        </w:rPr>
        <w:t xml:space="preserve"> vocal emotion adaptation is fine-tuned to the identity and the gender of the speaker, as well as the </w:t>
      </w:r>
      <w:r w:rsidR="00354934">
        <w:rPr>
          <w:rFonts w:ascii="Times New Roman" w:hAnsi="Times New Roman" w:cs="Times New Roman"/>
          <w:sz w:val="24"/>
          <w:szCs w:val="24"/>
          <w:lang w:val="en-US"/>
        </w:rPr>
        <w:t>phonetic content</w:t>
      </w:r>
      <w:r w:rsidR="00354934" w:rsidRPr="00B81AC4">
        <w:rPr>
          <w:rFonts w:ascii="Times New Roman" w:hAnsi="Times New Roman" w:cs="Times New Roman"/>
          <w:i/>
          <w:iCs/>
          <w:sz w:val="24"/>
          <w:szCs w:val="24"/>
          <w:lang w:val="en-US"/>
        </w:rPr>
        <w:t xml:space="preserve">. </w:t>
      </w:r>
      <w:r w:rsidR="00354934" w:rsidRPr="00B81AC4">
        <w:rPr>
          <w:rFonts w:ascii="Times New Roman" w:hAnsi="Times New Roman" w:cs="Times New Roman"/>
          <w:sz w:val="24"/>
          <w:szCs w:val="24"/>
          <w:lang w:val="en-US"/>
        </w:rPr>
        <w:t xml:space="preserve">As expected, emotion adaptation </w:t>
      </w:r>
      <w:r w:rsidR="00354934">
        <w:rPr>
          <w:rFonts w:ascii="Times New Roman" w:hAnsi="Times New Roman" w:cs="Times New Roman"/>
          <w:sz w:val="24"/>
          <w:szCs w:val="24"/>
          <w:lang w:val="en-US"/>
        </w:rPr>
        <w:t>was</w:t>
      </w:r>
      <w:r w:rsidR="00354934" w:rsidRPr="00B81AC4">
        <w:rPr>
          <w:rFonts w:ascii="Times New Roman" w:hAnsi="Times New Roman" w:cs="Times New Roman"/>
          <w:sz w:val="24"/>
          <w:szCs w:val="24"/>
          <w:lang w:val="en-US"/>
        </w:rPr>
        <w:t xml:space="preserve"> modulated by speaker gender, and partially by identity, but not by phonetic</w:t>
      </w:r>
      <w:r w:rsidR="00354934">
        <w:rPr>
          <w:rFonts w:ascii="Times New Roman" w:hAnsi="Times New Roman" w:cs="Times New Roman"/>
          <w:sz w:val="24"/>
          <w:szCs w:val="24"/>
          <w:lang w:val="en-US"/>
        </w:rPr>
        <w:t xml:space="preserve"> content</w:t>
      </w:r>
      <w:r w:rsidR="00354934" w:rsidRPr="00B81AC4">
        <w:rPr>
          <w:rFonts w:ascii="Times New Roman" w:hAnsi="Times New Roman" w:cs="Times New Roman"/>
          <w:sz w:val="24"/>
          <w:szCs w:val="24"/>
          <w:lang w:val="en-US"/>
        </w:rPr>
        <w:t xml:space="preserve">. Thus, when listeners process vocal emotions, they also incorporate </w:t>
      </w:r>
      <w:r w:rsidR="00354934">
        <w:rPr>
          <w:rFonts w:ascii="Times New Roman" w:hAnsi="Times New Roman" w:cs="Times New Roman"/>
          <w:sz w:val="24"/>
          <w:szCs w:val="24"/>
          <w:lang w:val="en-US"/>
        </w:rPr>
        <w:t>their</w:t>
      </w:r>
      <w:r w:rsidR="00354934" w:rsidRPr="00B81AC4">
        <w:rPr>
          <w:rFonts w:ascii="Times New Roman" w:hAnsi="Times New Roman" w:cs="Times New Roman"/>
          <w:sz w:val="24"/>
          <w:szCs w:val="24"/>
          <w:lang w:val="en-US"/>
        </w:rPr>
        <w:t xml:space="preserve"> perce</w:t>
      </w:r>
      <w:r w:rsidR="00354934">
        <w:rPr>
          <w:rFonts w:ascii="Times New Roman" w:hAnsi="Times New Roman" w:cs="Times New Roman"/>
          <w:sz w:val="24"/>
          <w:szCs w:val="24"/>
          <w:lang w:val="en-US"/>
        </w:rPr>
        <w:t>ptions</w:t>
      </w:r>
      <w:r w:rsidR="00354934" w:rsidRPr="00B81AC4">
        <w:rPr>
          <w:rFonts w:ascii="Times New Roman" w:hAnsi="Times New Roman" w:cs="Times New Roman"/>
          <w:sz w:val="24"/>
          <w:szCs w:val="24"/>
          <w:lang w:val="en-US"/>
        </w:rPr>
        <w:t xml:space="preserve"> about the speakers expressing them.</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4" w:name="_Toc200448861"/>
      <w:r w:rsidRPr="00B81AC4">
        <w:rPr>
          <w:rFonts w:ascii="Times New Roman" w:hAnsi="Times New Roman" w:cs="Times New Roman"/>
          <w:lang w:val="en-US"/>
        </w:rPr>
        <w:lastRenderedPageBreak/>
        <w:t xml:space="preserve">Introduction </w:t>
      </w:r>
      <w:bookmarkEnd w:id="4"/>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2D1AC5A2"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Linguistic cues express the </w:t>
      </w:r>
      <w:r w:rsidR="00F8635C">
        <w:rPr>
          <w:rFonts w:ascii="Times New Roman" w:hAnsi="Times New Roman" w:cs="Times New Roman"/>
          <w:sz w:val="24"/>
          <w:szCs w:val="24"/>
          <w:lang w:val="en-US"/>
        </w:rPr>
        <w:t xml:space="preserve">phonetic and </w:t>
      </w:r>
      <w:r w:rsidR="0093645F" w:rsidRPr="00B81AC4">
        <w:rPr>
          <w:rFonts w:ascii="Times New Roman" w:hAnsi="Times New Roman" w:cs="Times New Roman"/>
          <w:sz w:val="24"/>
          <w:szCs w:val="24"/>
          <w:lang w:val="en-US"/>
        </w:rPr>
        <w:t>semantic content of the uttered message</w:t>
      </w:r>
      <w:r w:rsidR="00CF57C2" w:rsidRPr="00B81AC4">
        <w:rPr>
          <w:rFonts w:ascii="Times New Roman" w:hAnsi="Times New Roman" w:cs="Times New Roman"/>
          <w:sz w:val="24"/>
          <w:szCs w:val="24"/>
          <w:lang w:val="en-US"/>
        </w:rPr>
        <w:t xml:space="preserve">, i.e. the spoken </w:t>
      </w:r>
      <w:r w:rsidR="005A5298">
        <w:rPr>
          <w:rFonts w:ascii="Times New Roman" w:hAnsi="Times New Roman" w:cs="Times New Roman"/>
          <w:sz w:val="24"/>
          <w:szCs w:val="24"/>
          <w:lang w:val="en-US"/>
        </w:rPr>
        <w:t>(pseudo-)</w:t>
      </w:r>
      <w:r w:rsidR="00CF57C2" w:rsidRPr="00B81AC4">
        <w:rPr>
          <w:rFonts w:ascii="Times New Roman" w:hAnsi="Times New Roman" w:cs="Times New Roman"/>
          <w:sz w:val="24"/>
          <w:szCs w:val="24"/>
          <w:lang w:val="en-US"/>
        </w:rPr>
        <w:t>words</w:t>
      </w:r>
      <w:r w:rsidR="0093645F" w:rsidRPr="00B81AC4">
        <w:rPr>
          <w:rFonts w:ascii="Times New Roman" w:hAnsi="Times New Roman" w:cs="Times New Roman"/>
          <w:sz w:val="24"/>
          <w:szCs w:val="24"/>
          <w:lang w:val="en-US"/>
        </w:rPr>
        <w:t xml:space="preserve">. Extralinguistic cues refer to </w:t>
      </w:r>
      <w:r w:rsidR="006F3438">
        <w:rPr>
          <w:rFonts w:ascii="Times New Roman" w:hAnsi="Times New Roman" w:cs="Times New Roman"/>
          <w:sz w:val="24"/>
          <w:szCs w:val="24"/>
          <w:lang w:val="en-US"/>
        </w:rPr>
        <w:t xml:space="preserve">stable </w:t>
      </w:r>
      <w:r w:rsidR="0093645F" w:rsidRPr="00B81AC4">
        <w:rPr>
          <w:rFonts w:ascii="Times New Roman" w:hAnsi="Times New Roman" w:cs="Times New Roman"/>
          <w:sz w:val="24"/>
          <w:szCs w:val="24"/>
          <w:lang w:val="en-US"/>
        </w:rPr>
        <w:t xml:space="preserve">speaker characteristics </w:t>
      </w:r>
      <w:r w:rsidR="006F3438">
        <w:rPr>
          <w:rFonts w:ascii="Times New Roman" w:hAnsi="Times New Roman" w:cs="Times New Roman"/>
          <w:sz w:val="24"/>
          <w:szCs w:val="24"/>
          <w:lang w:val="en-US"/>
        </w:rPr>
        <w:t xml:space="preserve">that do </w:t>
      </w:r>
      <w:r w:rsidR="006F3438" w:rsidRPr="00B81AC4">
        <w:rPr>
          <w:rFonts w:ascii="Times New Roman" w:hAnsi="Times New Roman" w:cs="Times New Roman"/>
          <w:sz w:val="24"/>
          <w:szCs w:val="24"/>
          <w:lang w:val="en-US"/>
        </w:rPr>
        <w:t>not change over the course of a conversation</w:t>
      </w:r>
      <w:r w:rsidR="006F3438">
        <w:rPr>
          <w:rFonts w:ascii="Times New Roman" w:hAnsi="Times New Roman" w:cs="Times New Roman"/>
          <w:sz w:val="24"/>
          <w:szCs w:val="24"/>
          <w:lang w:val="en-US"/>
        </w:rPr>
        <w:t>,</w:t>
      </w:r>
      <w:r w:rsidR="006F3438" w:rsidRPr="00B81AC4">
        <w:rPr>
          <w:rFonts w:ascii="Times New Roman" w:hAnsi="Times New Roman" w:cs="Times New Roman"/>
          <w:sz w:val="24"/>
          <w:szCs w:val="24"/>
          <w:lang w:val="en-US"/>
        </w:rPr>
        <w:t xml:space="preserve"> </w:t>
      </w:r>
      <w:r w:rsidR="0093645F" w:rsidRPr="00B81AC4">
        <w:rPr>
          <w:rFonts w:ascii="Times New Roman" w:hAnsi="Times New Roman" w:cs="Times New Roman"/>
          <w:sz w:val="24"/>
          <w:szCs w:val="24"/>
          <w:lang w:val="en-US"/>
        </w:rPr>
        <w:t xml:space="preserve">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6F3438">
        <w:rPr>
          <w:rFonts w:ascii="Times New Roman" w:hAnsi="Times New Roman" w:cs="Times New Roman"/>
          <w:sz w:val="24"/>
          <w:szCs w:val="24"/>
          <w:lang w:val="en-US"/>
        </w:rPr>
        <w:t>.</w:t>
      </w:r>
      <w:r w:rsidR="0093645F" w:rsidRPr="00B81AC4">
        <w:rPr>
          <w:rFonts w:ascii="Times New Roman" w:hAnsi="Times New Roman" w:cs="Times New Roman"/>
          <w:sz w:val="24"/>
          <w:szCs w:val="24"/>
          <w:lang w:val="en-US"/>
        </w:rPr>
        <w:t xml:space="preserve">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w:t>
      </w:r>
      <w:r w:rsidR="00BC7F7E" w:rsidRPr="00B81AC4">
        <w:rPr>
          <w:rFonts w:ascii="Times New Roman" w:hAnsi="Times New Roman" w:cs="Times New Roman"/>
          <w:sz w:val="24"/>
          <w:szCs w:val="24"/>
          <w:lang w:val="en-US"/>
        </w:rPr>
        <w:t>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66D326E8"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526664">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arguably </w:t>
      </w:r>
      <w:r w:rsidR="000332D2">
        <w:rPr>
          <w:rFonts w:ascii="Times New Roman" w:hAnsi="Times New Roman" w:cs="Times New Roman"/>
          <w:sz w:val="24"/>
          <w:szCs w:val="24"/>
          <w:lang w:val="en-US"/>
        </w:rPr>
        <w:t>reflect highly</w:t>
      </w:r>
      <w:r w:rsidR="000332D2" w:rsidRPr="00B81AC4">
        <w:rPr>
          <w:rFonts w:ascii="Times New Roman" w:hAnsi="Times New Roman" w:cs="Times New Roman"/>
          <w:sz w:val="24"/>
          <w:szCs w:val="24"/>
          <w:lang w:val="en-US"/>
        </w:rPr>
        <w:t xml:space="preserve"> important type</w:t>
      </w:r>
      <w:r w:rsidR="000332D2">
        <w:rPr>
          <w:rFonts w:ascii="Times New Roman" w:hAnsi="Times New Roman" w:cs="Times New Roman"/>
          <w:sz w:val="24"/>
          <w:szCs w:val="24"/>
          <w:lang w:val="en-US"/>
        </w:rPr>
        <w:t xml:space="preserve">s </w:t>
      </w:r>
      <w:r w:rsidR="000332D2" w:rsidRPr="00B81AC4">
        <w:rPr>
          <w:rFonts w:ascii="Times New Roman" w:hAnsi="Times New Roman" w:cs="Times New Roman"/>
          <w:sz w:val="24"/>
          <w:szCs w:val="24"/>
          <w:lang w:val="en-US"/>
        </w:rPr>
        <w:t>of paralinguistic cues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EyVDA5OjA5OjQ0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t>
      </w:r>
      <w:r w:rsidR="000332D2">
        <w:rPr>
          <w:rFonts w:ascii="Times New Roman" w:hAnsi="Times New Roman" w:cs="Times New Roman"/>
          <w:sz w:val="24"/>
          <w:szCs w:val="24"/>
          <w:lang w:val="en-US"/>
        </w:rPr>
        <w:t>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TJUMDk6MDk6NDQ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But although </w:t>
      </w:r>
      <w:r w:rsidR="000332D2">
        <w:rPr>
          <w:rFonts w:ascii="Times New Roman" w:hAnsi="Times New Roman" w:cs="Times New Roman"/>
          <w:sz w:val="24"/>
          <w:szCs w:val="24"/>
          <w:lang w:val="en-US"/>
        </w:rPr>
        <w:t xml:space="preserve">seemingly </w:t>
      </w:r>
      <w:r w:rsidR="000332D2" w:rsidRPr="00B81AC4">
        <w:rPr>
          <w:rFonts w:ascii="Times New Roman" w:hAnsi="Times New Roman" w:cs="Times New Roman"/>
          <w:sz w:val="24"/>
          <w:szCs w:val="24"/>
          <w:lang w:val="en-US"/>
        </w:rPr>
        <w:t xml:space="preserve">effortless on the surface, vocal emotional processing actually </w:t>
      </w:r>
      <w:r w:rsidR="000332D2">
        <w:rPr>
          <w:rFonts w:ascii="Times New Roman" w:hAnsi="Times New Roman" w:cs="Times New Roman"/>
          <w:sz w:val="24"/>
          <w:szCs w:val="24"/>
          <w:lang w:val="en-US"/>
        </w:rPr>
        <w:t>reflects a</w:t>
      </w:r>
      <w:r w:rsidR="000332D2" w:rsidRPr="00B81AC4">
        <w:rPr>
          <w:rFonts w:ascii="Times New Roman" w:hAnsi="Times New Roman" w:cs="Times New Roman"/>
          <w:sz w:val="24"/>
          <w:szCs w:val="24"/>
          <w:lang w:val="en-US"/>
        </w:rPr>
        <w:t xml:space="preserve"> complex </w:t>
      </w:r>
      <w:r w:rsidR="000332D2">
        <w:rPr>
          <w:rFonts w:ascii="Times New Roman" w:hAnsi="Times New Roman" w:cs="Times New Roman"/>
          <w:sz w:val="24"/>
          <w:szCs w:val="24"/>
          <w:lang w:val="en-US"/>
        </w:rPr>
        <w:t>challenge</w:t>
      </w:r>
      <w:r w:rsidR="000332D2" w:rsidRPr="00B81AC4">
        <w:rPr>
          <w:rFonts w:ascii="Times New Roman" w:hAnsi="Times New Roman" w:cs="Times New Roman"/>
          <w:sz w:val="24"/>
          <w:szCs w:val="24"/>
          <w:lang w:val="en-US"/>
        </w:rPr>
        <w:t xml:space="preserve">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TJUMDk6MDk6NDQ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xml:space="preserve">. </w:t>
      </w:r>
      <w:r w:rsidR="00D635A6">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may rapidly change over the course of a conversation, and their specific expression </w:t>
      </w:r>
      <w:r w:rsidR="000332D2">
        <w:rPr>
          <w:rFonts w:ascii="Times New Roman" w:hAnsi="Times New Roman" w:cs="Times New Roman"/>
          <w:sz w:val="24"/>
          <w:szCs w:val="24"/>
          <w:lang w:val="en-US"/>
        </w:rPr>
        <w:t xml:space="preserve">can </w:t>
      </w:r>
      <w:r w:rsidR="000332D2" w:rsidRPr="00B81AC4">
        <w:rPr>
          <w:rFonts w:ascii="Times New Roman" w:hAnsi="Times New Roman" w:cs="Times New Roman"/>
          <w:sz w:val="24"/>
          <w:szCs w:val="24"/>
          <w:lang w:val="en-US"/>
        </w:rPr>
        <w:t>var</w:t>
      </w:r>
      <w:r w:rsidR="000332D2">
        <w:rPr>
          <w:rFonts w:ascii="Times New Roman" w:hAnsi="Times New Roman" w:cs="Times New Roman"/>
          <w:sz w:val="24"/>
          <w:szCs w:val="24"/>
          <w:lang w:val="en-US"/>
        </w:rPr>
        <w:t>y</w:t>
      </w:r>
      <w:r w:rsidR="000332D2" w:rsidRPr="00B81AC4">
        <w:rPr>
          <w:rFonts w:ascii="Times New Roman" w:hAnsi="Times New Roman" w:cs="Times New Roman"/>
          <w:sz w:val="24"/>
          <w:szCs w:val="24"/>
          <w:lang w:val="en-US"/>
        </w:rPr>
        <w:t xml:space="preserve"> substantially between speakers and 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EyVDA5OjA5OjQ0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D635A6">
        <w:rPr>
          <w:rFonts w:ascii="Times New Roman" w:hAnsi="Times New Roman" w:cs="Times New Roman"/>
          <w:sz w:val="24"/>
          <w:szCs w:val="24"/>
          <w:lang w:val="en-US"/>
        </w:rPr>
        <w:t xml:space="preserve">, </w:t>
      </w:r>
      <w:r w:rsidR="003F165E" w:rsidRPr="00B81AC4">
        <w:rPr>
          <w:rFonts w:ascii="Times New Roman" w:hAnsi="Times New Roman" w:cs="Times New Roman"/>
          <w:sz w:val="24"/>
          <w:szCs w:val="24"/>
          <w:lang w:val="en-US"/>
        </w:rPr>
        <w:t>requi</w:t>
      </w:r>
      <w:r w:rsidR="00D635A6">
        <w:rPr>
          <w:rFonts w:ascii="Times New Roman" w:hAnsi="Times New Roman" w:cs="Times New Roman"/>
          <w:sz w:val="24"/>
          <w:szCs w:val="24"/>
          <w:lang w:val="en-US"/>
        </w:rPr>
        <w:t>ring</w:t>
      </w:r>
      <w:r w:rsidR="003F165E" w:rsidRPr="00B81AC4">
        <w:rPr>
          <w:rFonts w:ascii="Times New Roman" w:hAnsi="Times New Roman" w:cs="Times New Roman"/>
          <w:sz w:val="24"/>
          <w:szCs w:val="24"/>
          <w:lang w:val="en-US"/>
        </w:rPr>
        <w:t xml:space="preserve">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E942F2">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w:t>
      </w:r>
      <w:r w:rsidR="006313F3" w:rsidRPr="00B81AC4">
        <w:rPr>
          <w:rFonts w:ascii="Times New Roman" w:hAnsi="Times New Roman" w:cs="Times New Roman"/>
          <w:sz w:val="24"/>
          <w:szCs w:val="24"/>
          <w:lang w:val="en-US"/>
        </w:rPr>
        <w:lastRenderedPageBreak/>
        <w:t xml:space="preserve">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EyVDA5OjA5OjQ0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xMlQwOTowOTo0NC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EyVDA5OjA5OjQ0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 xml:space="preserve">Thus, listeners </w:t>
      </w:r>
      <w:proofErr w:type="gramStart"/>
      <w:r w:rsidR="00E00315" w:rsidRPr="00B81AC4">
        <w:rPr>
          <w:rFonts w:ascii="Times New Roman" w:hAnsi="Times New Roman" w:cs="Times New Roman"/>
          <w:sz w:val="24"/>
          <w:szCs w:val="24"/>
          <w:lang w:val="en-US"/>
        </w:rPr>
        <w:t>are able to</w:t>
      </w:r>
      <w:proofErr w:type="gramEnd"/>
      <w:r w:rsidR="00E00315" w:rsidRPr="00B81AC4">
        <w:rPr>
          <w:rFonts w:ascii="Times New Roman" w:hAnsi="Times New Roman" w:cs="Times New Roman"/>
          <w:sz w:val="24"/>
          <w:szCs w:val="24"/>
          <w:lang w:val="en-US"/>
        </w:rPr>
        <w:t xml:space="preserve">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E942F2">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E942F2">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68A9AA84" w14:textId="717441D8" w:rsidR="008D0B8C"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 xml:space="preserve">can be understood as a calibration process to the current perceptual configuration of the environment, which manifests in a perceptual bias to opposite features of a stimulus after repeated exposure. </w:t>
      </w:r>
      <w:r w:rsidR="006F3438">
        <w:rPr>
          <w:rFonts w:ascii="Times New Roman" w:hAnsi="Times New Roman" w:cs="Times New Roman"/>
          <w:sz w:val="24"/>
          <w:szCs w:val="24"/>
          <w:lang w:val="en-US"/>
        </w:rPr>
        <w:t>T</w:t>
      </w:r>
      <w:r w:rsidR="008E4BDD" w:rsidRPr="008E4BDD">
        <w:rPr>
          <w:rFonts w:ascii="Times New Roman" w:hAnsi="Times New Roman" w:cs="Times New Roman"/>
          <w:sz w:val="24"/>
          <w:szCs w:val="24"/>
          <w:lang w:val="en-US"/>
        </w:rPr>
        <w:t xml:space="preserve">he auditory adaptation for vocal emotions was first demonstrated by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 xml:space="preserve">Such a dynamic perceptual system is very beneficial, because it allows a “float” of the sensitivity range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EyVDA5OjA5OjQ0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ED2604" w:rsidRPr="00B81AC4">
        <w:rPr>
          <w:rFonts w:ascii="Times New Roman" w:hAnsi="Times New Roman" w:cs="Times New Roman"/>
          <w:sz w:val="24"/>
          <w:szCs w:val="24"/>
          <w:lang w:val="en-US"/>
        </w:rPr>
        <w:t xml:space="preserve">,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6F3438">
        <w:rPr>
          <w:rFonts w:ascii="Times New Roman" w:hAnsi="Times New Roman" w:cs="Times New Roman"/>
          <w:sz w:val="24"/>
          <w:szCs w:val="24"/>
          <w:lang w:val="en-US"/>
        </w:rPr>
        <w:t xml:space="preserve">m, </w:t>
      </w:r>
      <w:r w:rsidR="00EA50F5">
        <w:rPr>
          <w:rFonts w:ascii="Times New Roman" w:hAnsi="Times New Roman" w:cs="Times New Roman"/>
          <w:sz w:val="24"/>
          <w:szCs w:val="24"/>
          <w:lang w:val="en-US"/>
        </w:rPr>
        <w:t>with</w:t>
      </w:r>
      <w:r w:rsidR="002562C7" w:rsidRPr="00B81AC4">
        <w:rPr>
          <w:rFonts w:ascii="Times New Roman" w:hAnsi="Times New Roman" w:cs="Times New Roman"/>
          <w:sz w:val="24"/>
          <w:szCs w:val="24"/>
          <w:lang w:val="en-US"/>
        </w:rPr>
        <w:t xml:space="preserve"> ample evidence in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TJUMDk6MDk6NDQ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xMlQwOTowOTo0NC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xMlQwOTowOTo0NC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xMlQwOTowOTo0NC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TJUMDk6MDk6NDQ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TJUMDk6MDk6NDQ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EyVDA5OjA5OjQ0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EyVDA5OjA5OjQ0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EyVDA5OjA5OjQ0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TJUMDk6MDk6NDQ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r w:rsidR="002A40B0" w:rsidRPr="00B81AC4">
        <w:rPr>
          <w:rFonts w:ascii="Times New Roman" w:hAnsi="Times New Roman" w:cs="Times New Roman"/>
          <w:sz w:val="24"/>
          <w:szCs w:val="24"/>
          <w:lang w:val="en-US"/>
        </w:rPr>
        <w:t xml:space="preserve">On a neural level, adaptation has been </w:t>
      </w:r>
      <w:r w:rsidR="002A40B0" w:rsidRPr="00B81AC4">
        <w:rPr>
          <w:rFonts w:ascii="Times New Roman" w:hAnsi="Times New Roman" w:cs="Times New Roman"/>
          <w:sz w:val="24"/>
          <w:szCs w:val="24"/>
          <w:lang w:val="en-US"/>
        </w:rPr>
        <w:lastRenderedPageBreak/>
        <w:t xml:space="preserve">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TJUMDk6MDk6NDQ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w:t>
      </w:r>
      <w:r w:rsidR="006F3438">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xMlQwOTowOTo0NC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TJUMDk6MDk6NDQ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23FB8D66"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mechanisms of perceptual flexibility, potentially </w:t>
      </w:r>
      <w:r w:rsidR="00E942F2">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E942F2">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4FA18FCA"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w:t>
      </w:r>
      <w:r w:rsidR="001F14D0" w:rsidRPr="00B81AC4">
        <w:rPr>
          <w:rFonts w:ascii="Times New Roman" w:hAnsi="Times New Roman" w:cs="Times New Roman"/>
          <w:sz w:val="24"/>
          <w:szCs w:val="24"/>
          <w:lang w:val="en-US"/>
        </w:rPr>
        <w:t>,</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8E4BDD">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EyVDA5OjA5OjQ0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xMlQwOTowOTo0NC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E942F2">
        <w:rPr>
          <w:rFonts w:ascii="Times New Roman" w:hAnsi="Times New Roman" w:cs="Times New Roman"/>
          <w:sz w:val="24"/>
          <w:szCs w:val="24"/>
          <w:lang w:val="en-US"/>
        </w:rPr>
        <w:t>characteristics of</w:t>
      </w:r>
      <w:r w:rsidR="002A6B12" w:rsidRPr="00B81AC4">
        <w:rPr>
          <w:rFonts w:ascii="Times New Roman" w:hAnsi="Times New Roman" w:cs="Times New Roman"/>
          <w:sz w:val="24"/>
          <w:szCs w:val="24"/>
          <w:lang w:val="en-US"/>
        </w:rPr>
        <w:t xml:space="preserv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w:t>
      </w:r>
      <w:r w:rsidR="00E942F2">
        <w:rPr>
          <w:rFonts w:ascii="Times New Roman" w:hAnsi="Times New Roman" w:cs="Times New Roman"/>
          <w:sz w:val="24"/>
          <w:szCs w:val="24"/>
          <w:lang w:val="en-US"/>
        </w:rPr>
        <w:t xml:space="preserve"> perception</w:t>
      </w:r>
      <w:r w:rsidR="00B552E8" w:rsidRPr="00B81AC4">
        <w:rPr>
          <w:rFonts w:ascii="Times New Roman" w:hAnsi="Times New Roman" w:cs="Times New Roman"/>
          <w:sz w:val="24"/>
          <w:szCs w:val="24"/>
          <w:lang w:val="en-US"/>
        </w:rPr>
        <w:t xml:space="preserve">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xMlQwOTowOTo0NC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w:t>
      </w:r>
      <w:r w:rsidR="008E4BDD" w:rsidRPr="00B81AC4">
        <w:rPr>
          <w:rFonts w:ascii="Times New Roman" w:hAnsi="Times New Roman" w:cs="Times New Roman"/>
          <w:sz w:val="24"/>
          <w:szCs w:val="24"/>
          <w:lang w:val="en-US"/>
        </w:rPr>
        <w:t xml:space="preserve">However, </w:t>
      </w:r>
      <w:r w:rsidR="008E4BDD">
        <w:rPr>
          <w:rFonts w:ascii="Times New Roman" w:hAnsi="Times New Roman" w:cs="Times New Roman"/>
          <w:sz w:val="24"/>
          <w:szCs w:val="24"/>
          <w:lang w:val="en-US"/>
        </w:rPr>
        <w:t xml:space="preserve">while </w:t>
      </w:r>
      <w:r w:rsidR="008E4BDD" w:rsidRPr="00B81AC4">
        <w:rPr>
          <w:rFonts w:ascii="Times New Roman" w:hAnsi="Times New Roman" w:cs="Times New Roman"/>
          <w:sz w:val="24"/>
          <w:szCs w:val="24"/>
          <w:lang w:val="en-US"/>
        </w:rPr>
        <w:t xml:space="preserve">this paradigm provides evidence that speaker gender </w:t>
      </w:r>
      <w:r w:rsidR="008E4BDD" w:rsidRPr="00B81AC4">
        <w:rPr>
          <w:rFonts w:ascii="Times New Roman" w:hAnsi="Times New Roman" w:cs="Times New Roman"/>
          <w:i/>
          <w:iCs/>
          <w:sz w:val="24"/>
          <w:szCs w:val="24"/>
          <w:lang w:val="en-US"/>
        </w:rPr>
        <w:t>interferes</w:t>
      </w:r>
      <w:r w:rsidR="008E4BDD" w:rsidRPr="00B81AC4">
        <w:rPr>
          <w:rFonts w:ascii="Times New Roman" w:hAnsi="Times New Roman" w:cs="Times New Roman"/>
          <w:sz w:val="24"/>
          <w:szCs w:val="24"/>
          <w:lang w:val="en-US"/>
        </w:rPr>
        <w:t xml:space="preserve"> with emotion adaptation, it does not </w:t>
      </w:r>
      <w:r w:rsidR="008E4BDD">
        <w:rPr>
          <w:rFonts w:ascii="Times New Roman" w:hAnsi="Times New Roman" w:cs="Times New Roman"/>
          <w:sz w:val="24"/>
          <w:szCs w:val="24"/>
          <w:lang w:val="en-US"/>
        </w:rPr>
        <w:t>address</w:t>
      </w:r>
      <w:r w:rsidR="008E4BDD" w:rsidRPr="00B81AC4">
        <w:rPr>
          <w:rFonts w:ascii="Times New Roman" w:hAnsi="Times New Roman" w:cs="Times New Roman"/>
          <w:sz w:val="24"/>
          <w:szCs w:val="24"/>
          <w:lang w:val="en-US"/>
        </w:rPr>
        <w:t xml:space="preserve"> the question above, whether it </w:t>
      </w:r>
      <w:r w:rsidR="008E4BDD" w:rsidRPr="00B81AC4">
        <w:rPr>
          <w:rFonts w:ascii="Times New Roman" w:hAnsi="Times New Roman" w:cs="Times New Roman"/>
          <w:i/>
          <w:iCs/>
          <w:sz w:val="24"/>
          <w:szCs w:val="24"/>
          <w:lang w:val="en-US"/>
        </w:rPr>
        <w:t>fine-tunes</w:t>
      </w:r>
      <w:r w:rsidR="008E4BDD" w:rsidRPr="00B81AC4">
        <w:rPr>
          <w:rFonts w:ascii="Times New Roman" w:hAnsi="Times New Roman" w:cs="Times New Roman"/>
          <w:sz w:val="24"/>
          <w:szCs w:val="24"/>
          <w:lang w:val="en-US"/>
        </w:rPr>
        <w:t xml:space="preserve"> the process, in a sense that it may lead to more efficient tracking of relevant emotional changes.</w:t>
      </w:r>
      <w:r w:rsidR="00B552E8" w:rsidRPr="00B81AC4">
        <w:rPr>
          <w:rFonts w:ascii="Times New Roman" w:hAnsi="Times New Roman" w:cs="Times New Roman"/>
          <w:sz w:val="24"/>
          <w:szCs w:val="24"/>
          <w:lang w:val="en-US"/>
        </w:rPr>
        <w:t xml:space="preserve">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6F3438">
        <w:rPr>
          <w:rFonts w:ascii="Times New Roman" w:hAnsi="Times New Roman" w:cs="Times New Roman"/>
          <w:i/>
          <w:iCs/>
          <w:sz w:val="24"/>
          <w:szCs w:val="24"/>
          <w:lang w:val="en-US"/>
        </w:rPr>
        <w:t xml:space="preserve">, </w:t>
      </w:r>
      <w:r w:rsidR="006F3438" w:rsidRPr="006F3438">
        <w:rPr>
          <w:rFonts w:ascii="Times New Roman" w:hAnsi="Times New Roman" w:cs="Times New Roman"/>
          <w:sz w:val="24"/>
          <w:szCs w:val="24"/>
          <w:lang w:val="en-US"/>
        </w:rPr>
        <w:t>first shown by</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t>
      </w:r>
      <w:r w:rsidR="006F3438">
        <w:rPr>
          <w:rFonts w:ascii="Times New Roman" w:hAnsi="Times New Roman" w:cs="Times New Roman"/>
          <w:sz w:val="24"/>
          <w:szCs w:val="24"/>
          <w:lang w:val="en-US"/>
        </w:rPr>
        <w:t>for</w:t>
      </w:r>
      <w:r w:rsidR="00B35456" w:rsidRPr="00B81AC4">
        <w:rPr>
          <w:rFonts w:ascii="Times New Roman" w:hAnsi="Times New Roman" w:cs="Times New Roman"/>
          <w:sz w:val="24"/>
          <w:szCs w:val="24"/>
          <w:lang w:val="en-US"/>
        </w:rPr>
        <w:t xml:space="preserve"> male and female faces</w:t>
      </w:r>
      <w:r w:rsidR="006F3438">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8E4BDD">
        <w:rPr>
          <w:rFonts w:ascii="Times New Roman" w:hAnsi="Times New Roman" w:cs="Times New Roman"/>
          <w:i/>
          <w:iCs/>
          <w:sz w:val="24"/>
          <w:szCs w:val="24"/>
          <w:lang w:val="en-US"/>
        </w:rPr>
        <w:t>,</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they</w:t>
      </w:r>
      <w:r w:rsidR="00B35456" w:rsidRPr="00B81AC4">
        <w:rPr>
          <w:rFonts w:ascii="Times New Roman" w:hAnsi="Times New Roman" w:cs="Times New Roman"/>
          <w:sz w:val="24"/>
          <w:szCs w:val="24"/>
          <w:lang w:val="en-US"/>
        </w:rPr>
        <w:t xml:space="preserve">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8E4BDD">
        <w:rPr>
          <w:rFonts w:ascii="Times New Roman" w:hAnsi="Times New Roman" w:cs="Times New Roman"/>
          <w:sz w:val="24"/>
          <w:szCs w:val="24"/>
          <w:lang w:val="en-US"/>
        </w:rPr>
        <w:t>continuously</w:t>
      </w:r>
      <w:r w:rsidR="000B0DD5" w:rsidRPr="00B81AC4">
        <w:rPr>
          <w:rFonts w:ascii="Times New Roman" w:hAnsi="Times New Roman" w:cs="Times New Roman"/>
          <w:sz w:val="24"/>
          <w:szCs w:val="24"/>
          <w:lang w:val="en-US"/>
        </w:rPr>
        <w:t xml:space="preserve">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980265">
        <w:rPr>
          <w:rFonts w:ascii="Times New Roman" w:hAnsi="Times New Roman" w:cs="Times New Roman"/>
          <w:sz w:val="24"/>
          <w:szCs w:val="24"/>
          <w:lang w:val="en-US"/>
        </w:rPr>
        <w:t xml:space="preserve">in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041614D9" w:rsidR="002F3098" w:rsidRPr="00B81AC4" w:rsidRDefault="00F64D61" w:rsidP="00B81AC4">
      <w:pPr>
        <w:suppressAutoHyphens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B81AC4">
        <w:rPr>
          <w:rFonts w:ascii="Times New Roman" w:hAnsi="Times New Roman" w:cs="Times New Roman"/>
          <w:sz w:val="24"/>
          <w:szCs w:val="24"/>
          <w:lang w:val="en-US"/>
        </w:rPr>
        <w:t xml:space="preserve">The aim of this paper was to understand the flexibility of vocal emotional processing </w:t>
      </w:r>
      <w:r>
        <w:rPr>
          <w:rFonts w:ascii="Times New Roman" w:hAnsi="Times New Roman" w:cs="Times New Roman"/>
          <w:sz w:val="24"/>
          <w:szCs w:val="24"/>
          <w:lang w:val="en-US"/>
        </w:rPr>
        <w:t>b</w:t>
      </w:r>
      <w:r w:rsidRPr="00A16647">
        <w:rPr>
          <w:rFonts w:ascii="Times New Roman" w:hAnsi="Times New Roman" w:cs="Times New Roman"/>
          <w:sz w:val="24"/>
          <w:szCs w:val="24"/>
          <w:lang w:val="en-US"/>
        </w:rPr>
        <w:t xml:space="preserve">y studying the interplay between vocal emotions as paralinguistic cues with both linguistic and extralinguistic cues </w:t>
      </w:r>
      <w:r w:rsidRPr="00B81AC4">
        <w:rPr>
          <w:rFonts w:ascii="Times New Roman" w:hAnsi="Times New Roman" w:cs="Times New Roman"/>
          <w:sz w:val="24"/>
          <w:szCs w:val="24"/>
          <w:lang w:val="en-US"/>
        </w:rPr>
        <w:t xml:space="preserve">in the context of perceptual adaptation. In three experiments, </w:t>
      </w:r>
      <w:r>
        <w:rPr>
          <w:rFonts w:ascii="Times New Roman" w:hAnsi="Times New Roman" w:cs="Times New Roman"/>
          <w:sz w:val="24"/>
          <w:szCs w:val="24"/>
          <w:lang w:val="en-US"/>
        </w:rPr>
        <w:t>I</w:t>
      </w:r>
      <w:r w:rsidRPr="00B81AC4">
        <w:rPr>
          <w:rFonts w:ascii="Times New Roman" w:hAnsi="Times New Roman" w:cs="Times New Roman"/>
          <w:sz w:val="24"/>
          <w:szCs w:val="24"/>
          <w:lang w:val="en-US"/>
        </w:rPr>
        <w:t xml:space="preserve"> tested whether simultaneous opposite aftereffects could be induced for speaker gender, identity and </w:t>
      </w:r>
      <w:r>
        <w:rPr>
          <w:rFonts w:ascii="Times New Roman" w:hAnsi="Times New Roman" w:cs="Times New Roman"/>
          <w:sz w:val="24"/>
          <w:szCs w:val="24"/>
          <w:lang w:val="en-US"/>
        </w:rPr>
        <w:t>phonetic content, i.e. the pseudoword</w:t>
      </w:r>
      <w:r w:rsidRPr="00B81AC4">
        <w:rPr>
          <w:rFonts w:ascii="Times New Roman" w:hAnsi="Times New Roman" w:cs="Times New Roman"/>
          <w:sz w:val="24"/>
          <w:szCs w:val="24"/>
          <w:lang w:val="en-US"/>
        </w:rPr>
        <w:t>. All experiments employed identical stimulus material</w:t>
      </w:r>
      <w:r>
        <w:rPr>
          <w:rFonts w:ascii="Times New Roman" w:hAnsi="Times New Roman" w:cs="Times New Roman"/>
          <w:sz w:val="24"/>
          <w:szCs w:val="24"/>
          <w:lang w:val="en-US"/>
        </w:rPr>
        <w:t xml:space="preserve"> – </w:t>
      </w:r>
      <w:r w:rsidRPr="00B81AC4">
        <w:rPr>
          <w:rFonts w:ascii="Times New Roman" w:hAnsi="Times New Roman" w:cs="Times New Roman"/>
          <w:sz w:val="24"/>
          <w:szCs w:val="24"/>
          <w:lang w:val="en-US"/>
        </w:rPr>
        <w:t>the only difference</w:t>
      </w:r>
      <w:r>
        <w:rPr>
          <w:rFonts w:ascii="Times New Roman" w:hAnsi="Times New Roman" w:cs="Times New Roman"/>
          <w:sz w:val="24"/>
          <w:szCs w:val="24"/>
          <w:lang w:val="en-US"/>
        </w:rPr>
        <w:t xml:space="preserve"> was</w:t>
      </w:r>
      <w:r w:rsidRPr="00B81AC4">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Pr="00B81AC4">
        <w:rPr>
          <w:rFonts w:ascii="Times New Roman" w:hAnsi="Times New Roman" w:cs="Times New Roman"/>
          <w:sz w:val="24"/>
          <w:szCs w:val="24"/>
          <w:lang w:val="en-US"/>
        </w:rPr>
        <w:t xml:space="preserve"> systematic coupling of adaptor emotions with linguistic and extralinguistic cues. To parallel the design of </w:t>
      </w:r>
      <w:r>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 xml:space="preserve">large and </w:t>
      </w:r>
      <w:r w:rsidR="002F3098" w:rsidRPr="00B81AC4">
        <w:rPr>
          <w:rFonts w:ascii="Times New Roman" w:hAnsi="Times New Roman" w:cs="Times New Roman"/>
          <w:sz w:val="24"/>
          <w:szCs w:val="24"/>
          <w:lang w:val="en-US"/>
        </w:rPr>
        <w:lastRenderedPageBreak/>
        <w:t>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xMlQwOTowOTo0NC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4853DCCD"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F64D61" w:rsidRPr="00B81AC4">
        <w:rPr>
          <w:rFonts w:ascii="Times New Roman" w:hAnsi="Times New Roman" w:cs="Times New Roman"/>
          <w:sz w:val="24"/>
          <w:szCs w:val="24"/>
          <w:lang w:val="en-US"/>
        </w:rPr>
        <w:t xml:space="preserve">In Experiment 1, adaptor emotions were tied to speaker gender. </w:t>
      </w:r>
      <w:r w:rsidR="00F64D61">
        <w:rPr>
          <w:rFonts w:ascii="Times New Roman" w:hAnsi="Times New Roman" w:cs="Times New Roman"/>
          <w:sz w:val="24"/>
          <w:szCs w:val="24"/>
          <w:lang w:val="en-US"/>
        </w:rPr>
        <w:t>In essence, t</w:t>
      </w:r>
      <w:r w:rsidR="00F64D61" w:rsidRPr="00B81AC4">
        <w:rPr>
          <w:rFonts w:ascii="Times New Roman" w:hAnsi="Times New Roman" w:cs="Times New Roman"/>
          <w:sz w:val="24"/>
          <w:szCs w:val="24"/>
          <w:lang w:val="en-US"/>
        </w:rPr>
        <w:t xml:space="preserve">his is a replication of the </w:t>
      </w:r>
      <w:r w:rsidR="00F64D61">
        <w:rPr>
          <w:rFonts w:ascii="Times New Roman" w:hAnsi="Times New Roman" w:cs="Times New Roman"/>
          <w:sz w:val="24"/>
          <w:szCs w:val="24"/>
          <w:lang w:val="en-US"/>
        </w:rPr>
        <w:t xml:space="preserve">visual </w:t>
      </w:r>
      <w:r w:rsidR="00F64D61" w:rsidRPr="00B81AC4">
        <w:rPr>
          <w:rFonts w:ascii="Times New Roman" w:hAnsi="Times New Roman" w:cs="Times New Roman"/>
          <w:sz w:val="24"/>
          <w:szCs w:val="24"/>
          <w:lang w:val="en-US"/>
        </w:rPr>
        <w:t xml:space="preserve">paradigm reported 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F64D61" w:rsidRPr="00B81AC4">
        <w:rPr>
          <w:rFonts w:ascii="Times New Roman" w:hAnsi="Times New Roman" w:cs="Times New Roman"/>
          <w:sz w:val="24"/>
          <w:szCs w:val="24"/>
          <w:lang w:val="en-US"/>
        </w:rPr>
        <w:t xml:space="preserve">Accordingly, I hypothesized to find simultaneous opposite aftereffects for speaker gender. </w:t>
      </w:r>
    </w:p>
    <w:p w14:paraId="44E25230" w14:textId="7ED0D8D1"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w:t>
      </w:r>
      <w:r w:rsidR="00277300" w:rsidRPr="001B4668">
        <w:rPr>
          <w:rFonts w:ascii="Times New Roman" w:hAnsi="Times New Roman" w:cs="Times New Roman"/>
          <w:i/>
          <w:iCs/>
          <w:sz w:val="24"/>
          <w:szCs w:val="24"/>
          <w:lang w:val="en-US"/>
        </w:rPr>
        <w:t xml:space="preserve">speaker </w:t>
      </w:r>
      <w:r w:rsidR="002F3098" w:rsidRPr="001B4668">
        <w:rPr>
          <w:rFonts w:ascii="Times New Roman" w:hAnsi="Times New Roman" w:cs="Times New Roman"/>
          <w:i/>
          <w:iCs/>
          <w:sz w:val="24"/>
          <w:szCs w:val="24"/>
          <w:lang w:val="en-US"/>
        </w:rPr>
        <w:t>identity</w:t>
      </w:r>
      <w:r w:rsidR="006F3438">
        <w:rPr>
          <w:rFonts w:ascii="Times New Roman" w:hAnsi="Times New Roman" w:cs="Times New Roman"/>
          <w:sz w:val="24"/>
          <w:szCs w:val="24"/>
          <w:lang w:val="en-US"/>
        </w:rPr>
        <w:t xml:space="preserve">, and </w:t>
      </w:r>
      <w:r w:rsidR="008E0BD8" w:rsidRPr="00B81AC4">
        <w:rPr>
          <w:rFonts w:ascii="Times New Roman" w:hAnsi="Times New Roman" w:cs="Times New Roman"/>
          <w:sz w:val="24"/>
          <w:szCs w:val="24"/>
          <w:lang w:val="en-US"/>
        </w:rPr>
        <w:t xml:space="preserve">I hypothesized to find simultaneous opposite aftereffects </w:t>
      </w:r>
      <w:r w:rsidR="006F3438">
        <w:rPr>
          <w:rFonts w:ascii="Times New Roman" w:hAnsi="Times New Roman" w:cs="Times New Roman"/>
          <w:sz w:val="24"/>
          <w:szCs w:val="24"/>
          <w:lang w:val="en-US"/>
        </w:rPr>
        <w:t>as well</w:t>
      </w:r>
      <w:r w:rsidR="001B4668" w:rsidRPr="001B4668">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This hypothesis was </w:t>
      </w:r>
      <w:r w:rsidR="008E0BD8" w:rsidRPr="00B81AC4">
        <w:rPr>
          <w:rFonts w:ascii="Times New Roman" w:hAnsi="Times New Roman" w:cs="Times New Roman"/>
          <w:sz w:val="24"/>
          <w:szCs w:val="24"/>
          <w:lang w:val="en-US"/>
        </w:rPr>
        <w:t>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w:t>
      </w:r>
      <w:r w:rsidR="001B4668">
        <w:rPr>
          <w:rFonts w:ascii="Times New Roman" w:hAnsi="Times New Roman" w:cs="Times New Roman"/>
          <w:sz w:val="24"/>
          <w:szCs w:val="24"/>
          <w:lang w:val="en-US"/>
        </w:rPr>
        <w:t xml:space="preserve"> us</w:t>
      </w:r>
      <w:r w:rsidR="008E0BD8" w:rsidRPr="00B81AC4">
        <w:rPr>
          <w:rFonts w:ascii="Times New Roman" w:hAnsi="Times New Roman" w:cs="Times New Roman"/>
          <w:sz w:val="24"/>
          <w:szCs w:val="24"/>
          <w:lang w:val="en-US"/>
        </w:rPr>
        <w:t xml:space="preserve"> assume a situation where one speaker is angry and the other is fearful, e.g.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one sports team scored an important goal), an adequate reaction may not only depend on the nature of that change but also on the individuals who experience and express it. Thus, a speaker-specific calibration to uttered emotions could turn out to be beneficial</w:t>
      </w:r>
      <w:r w:rsidR="006F3438">
        <w:rPr>
          <w:rFonts w:ascii="Times New Roman" w:hAnsi="Times New Roman" w:cs="Times New Roman"/>
          <w:sz w:val="24"/>
          <w:szCs w:val="24"/>
          <w:lang w:val="en-US"/>
        </w:rPr>
        <w:t xml:space="preserve">, </w:t>
      </w:r>
      <w:r w:rsidR="00946015" w:rsidRPr="00B81AC4">
        <w:rPr>
          <w:rFonts w:ascii="Times New Roman" w:hAnsi="Times New Roman" w:cs="Times New Roman"/>
          <w:sz w:val="24"/>
          <w:szCs w:val="24"/>
          <w:lang w:val="en-US"/>
        </w:rPr>
        <w:t xml:space="preserve">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1C47A599"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the </w:t>
      </w:r>
      <w:r w:rsidR="00F64D61">
        <w:rPr>
          <w:rFonts w:ascii="Times New Roman" w:hAnsi="Times New Roman" w:cs="Times New Roman"/>
          <w:sz w:val="24"/>
          <w:szCs w:val="24"/>
          <w:lang w:val="en-US"/>
        </w:rPr>
        <w:t>phonetic content (</w:t>
      </w:r>
      <w:r w:rsidR="00946015" w:rsidRPr="00B81AC4">
        <w:rPr>
          <w:rFonts w:ascii="Times New Roman" w:hAnsi="Times New Roman" w:cs="Times New Roman"/>
          <w:sz w:val="24"/>
          <w:szCs w:val="24"/>
          <w:lang w:val="en-US"/>
        </w:rPr>
        <w:t>pseudoword</w:t>
      </w:r>
      <w:r w:rsidR="00F64D61">
        <w:rPr>
          <w:rFonts w:ascii="Times New Roman" w:hAnsi="Times New Roman" w:cs="Times New Roman"/>
          <w:sz w:val="24"/>
          <w:szCs w:val="24"/>
          <w:lang w:val="en-US"/>
        </w:rPr>
        <w:t>)</w:t>
      </w:r>
      <w:r w:rsidR="00E17840">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xml:space="preserve">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F64D6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6d7dc08-79fa-4a4c-abde-caca64747b31"/>
          <w:id w:val="-1769918160"/>
          <w:placeholder>
            <w:docPart w:val="DefaultPlaceholder_-1854013440"/>
          </w:placeholder>
        </w:sdtPr>
        <w:sdtContent>
          <w:r w:rsidR="00F64D61">
            <w:rPr>
              <w:rFonts w:ascii="Times New Roman" w:hAnsi="Times New Roman" w:cs="Times New Roman"/>
              <w:sz w:val="24"/>
              <w:szCs w:val="24"/>
              <w:lang w:val="en-US"/>
            </w:rPr>
            <w:fldChar w:fldCharType="begin"/>
          </w:r>
          <w:r w:rsidR="00F64D61">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YjJmZDI0LTY0MGMtNGQ1NS05ZGVkLWJkYjQ0ZTRlMjlkMy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zBUMTk6MzM6Mzg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NkNmQ3ZGMwOC03OWZhLTRhNGMtYWJkZS1jYWNhNjQ3NDdiMzEiLCJUZXh0IjoiKExpZWJlbnRoYWwgZXQgYWwuLCAyMDE2KSIsIldBSVZlcnNpb24iOiI2LjExLjAuMCJ9}</w:instrText>
          </w:r>
          <w:r w:rsidR="00F64D61">
            <w:rPr>
              <w:rFonts w:ascii="Times New Roman" w:hAnsi="Times New Roman" w:cs="Times New Roman"/>
              <w:sz w:val="24"/>
              <w:szCs w:val="24"/>
              <w:lang w:val="en-US"/>
            </w:rPr>
            <w:fldChar w:fldCharType="separate"/>
          </w:r>
          <w:r w:rsidR="00F64D61">
            <w:rPr>
              <w:rFonts w:ascii="Times New Roman" w:hAnsi="Times New Roman" w:cs="Times New Roman"/>
              <w:sz w:val="24"/>
              <w:szCs w:val="24"/>
              <w:lang w:val="en-US"/>
            </w:rPr>
            <w:t>(Liebenthal et al., 2016)</w:t>
          </w:r>
          <w:r w:rsidR="00F64D61">
            <w:rPr>
              <w:rFonts w:ascii="Times New Roman" w:hAnsi="Times New Roman" w:cs="Times New Roman"/>
              <w:sz w:val="24"/>
              <w:szCs w:val="24"/>
              <w:lang w:val="en-US"/>
            </w:rPr>
            <w:fldChar w:fldCharType="end"/>
          </w:r>
        </w:sdtContent>
      </w:sdt>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F64D61" w:rsidRPr="00F64D61">
        <w:rPr>
          <w:rFonts w:ascii="Times New Roman" w:hAnsi="Times New Roman" w:cs="Times New Roman"/>
          <w:i/>
          <w:iCs/>
          <w:sz w:val="24"/>
          <w:szCs w:val="24"/>
          <w:lang w:val="en-US"/>
        </w:rPr>
        <w:t>no</w:t>
      </w:r>
      <w:r w:rsidR="008B495E" w:rsidRPr="00B81AC4">
        <w:rPr>
          <w:rFonts w:ascii="Times New Roman" w:hAnsi="Times New Roman" w:cs="Times New Roman"/>
          <w:sz w:val="24"/>
          <w:szCs w:val="24"/>
          <w:lang w:val="en-US"/>
        </w:rPr>
        <w:t xml:space="preserve">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22EAEFAE" w14:textId="31F5129C" w:rsidR="008E0BD8" w:rsidRPr="00B81AC4" w:rsidRDefault="0019400C" w:rsidP="00953025">
      <w:pPr>
        <w:spacing w:line="480"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xml:space="preserve">, but </w:t>
      </w:r>
      <w:r w:rsidR="00980265" w:rsidRPr="00980265">
        <w:rPr>
          <w:rFonts w:ascii="Times New Roman" w:hAnsi="Times New Roman" w:cs="Times New Roman"/>
          <w:i/>
          <w:iCs/>
          <w:sz w:val="24"/>
          <w:szCs w:val="24"/>
          <w:lang w:val="en-US"/>
        </w:rPr>
        <w:t>not</w:t>
      </w:r>
      <w:r w:rsidR="008B495E" w:rsidRPr="00B81AC4">
        <w:rPr>
          <w:rFonts w:ascii="Times New Roman" w:hAnsi="Times New Roman" w:cs="Times New Roman"/>
          <w:sz w:val="24"/>
          <w:szCs w:val="24"/>
          <w:lang w:val="en-US"/>
        </w:rPr>
        <w:t xml:space="preserve">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w:t>
      </w:r>
      <w:r w:rsidR="00953025">
        <w:rPr>
          <w:rFonts w:ascii="Times New Roman" w:hAnsi="Times New Roman" w:cs="Times New Roman"/>
          <w:sz w:val="24"/>
          <w:szCs w:val="24"/>
          <w:lang w:val="en-US"/>
        </w:rPr>
        <w:lastRenderedPageBreak/>
        <w:t xml:space="preserve">Experiment 1 and its hypotheses were directly adapted from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5302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Bestelmeyer, Jones, et al.</w:t>
          </w:r>
          <w:r w:rsidR="00953025" w:rsidRPr="00B81AC4">
            <w:rPr>
              <w:rFonts w:ascii="Times New Roman" w:hAnsi="Times New Roman" w:cs="Times New Roman"/>
              <w:sz w:val="24"/>
              <w:szCs w:val="24"/>
              <w:lang w:val="en-US"/>
            </w:rPr>
            <w:fldChar w:fldCharType="end"/>
          </w:r>
        </w:sdtContent>
      </w:sdt>
      <w:r w:rsidR="0095302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5302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(2010)</w:t>
          </w:r>
          <w:r w:rsidR="00953025" w:rsidRPr="00B81AC4">
            <w:rPr>
              <w:rFonts w:ascii="Times New Roman" w:hAnsi="Times New Roman" w:cs="Times New Roman"/>
              <w:sz w:val="24"/>
              <w:szCs w:val="24"/>
              <w:lang w:val="en-US"/>
            </w:rPr>
            <w:fldChar w:fldCharType="end"/>
          </w:r>
        </w:sdtContent>
      </w:sdt>
      <w:r w:rsidR="00953025">
        <w:rPr>
          <w:rFonts w:ascii="Times New Roman" w:hAnsi="Times New Roman" w:cs="Times New Roman"/>
          <w:sz w:val="24"/>
          <w:szCs w:val="24"/>
          <w:lang w:val="en-US"/>
        </w:rPr>
        <w:t xml:space="preserve"> for the auditory domain. As Experiment 2 and 3 are extensions of the original paradigm</w:t>
      </w:r>
      <w:r w:rsidR="008B495E" w:rsidRPr="00B81AC4">
        <w:rPr>
          <w:rFonts w:ascii="Times New Roman" w:hAnsi="Times New Roman" w:cs="Times New Roman"/>
          <w:sz w:val="24"/>
          <w:szCs w:val="24"/>
          <w:lang w:val="en-US"/>
        </w:rPr>
        <w:t>, the</w:t>
      </w:r>
      <w:r w:rsidR="00953025">
        <w:rPr>
          <w:rFonts w:ascii="Times New Roman" w:hAnsi="Times New Roman" w:cs="Times New Roman"/>
          <w:sz w:val="24"/>
          <w:szCs w:val="24"/>
          <w:lang w:val="en-US"/>
        </w:rPr>
        <w:t>ir hypotheses</w:t>
      </w:r>
      <w:r w:rsidR="008B495E" w:rsidRPr="00B81AC4">
        <w:rPr>
          <w:rFonts w:ascii="Times New Roman" w:hAnsi="Times New Roman" w:cs="Times New Roman"/>
          <w:sz w:val="24"/>
          <w:szCs w:val="24"/>
          <w:lang w:val="en-US"/>
        </w:rPr>
        <w:t xml:space="preserve"> were preregistered </w:t>
      </w:r>
      <w:r w:rsidR="00807263" w:rsidRPr="00B81AC4">
        <w:rPr>
          <w:rFonts w:ascii="Times New Roman" w:hAnsi="Times New Roman" w:cs="Times New Roman"/>
          <w:sz w:val="24"/>
          <w:szCs w:val="24"/>
          <w:lang w:val="en-US"/>
        </w:rPr>
        <w:t>(</w:t>
      </w:r>
      <w:hyperlink r:id="rId10"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162F76D6"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1B4668">
        <w:rPr>
          <w:rFonts w:ascii="Times New Roman" w:hAnsi="Times New Roman" w:cs="Times New Roman"/>
          <w:sz w:val="24"/>
          <w:szCs w:val="24"/>
          <w:lang w:val="en-US"/>
        </w:rPr>
        <w:t xml:space="preserve">N = </w:t>
      </w:r>
      <w:r w:rsidR="009E340A" w:rsidRPr="00003035">
        <w:rPr>
          <w:rFonts w:ascii="Times New Roman" w:hAnsi="Times New Roman" w:cs="Times New Roman"/>
          <w:sz w:val="24"/>
          <w:szCs w:val="24"/>
          <w:lang w:val="en-US"/>
        </w:rPr>
        <w:t xml:space="preserve">38. </w:t>
      </w:r>
      <w:r w:rsidR="00792854">
        <w:rPr>
          <w:rFonts w:ascii="Times New Roman" w:hAnsi="Times New Roman" w:cs="Times New Roman"/>
          <w:sz w:val="24"/>
          <w:szCs w:val="24"/>
          <w:lang w:val="en-US"/>
        </w:rPr>
        <w:t xml:space="preserve">The effect size was calculated based on the predicted </w:t>
      </w:r>
      <w:r w:rsidR="00603F27">
        <w:rPr>
          <w:rFonts w:ascii="Times New Roman" w:hAnsi="Times New Roman" w:cs="Times New Roman"/>
          <w:sz w:val="24"/>
          <w:szCs w:val="24"/>
          <w:lang w:val="en-US"/>
        </w:rPr>
        <w:t xml:space="preserve">response </w:t>
      </w:r>
      <w:r w:rsidR="00792854">
        <w:rPr>
          <w:rFonts w:ascii="Times New Roman" w:hAnsi="Times New Roman" w:cs="Times New Roman"/>
          <w:sz w:val="24"/>
          <w:szCs w:val="24"/>
          <w:lang w:val="en-US"/>
        </w:rPr>
        <w:t>pattern</w:t>
      </w:r>
      <w:r w:rsidR="00603F27">
        <w:rPr>
          <w:rFonts w:ascii="Times New Roman" w:hAnsi="Times New Roman" w:cs="Times New Roman"/>
          <w:sz w:val="24"/>
          <w:szCs w:val="24"/>
          <w:lang w:val="en-US"/>
        </w:rPr>
        <w:t>s</w:t>
      </w:r>
      <w:r w:rsidR="00792854">
        <w:rPr>
          <w:rFonts w:ascii="Times New Roman" w:hAnsi="Times New Roman" w:cs="Times New Roman"/>
          <w:sz w:val="24"/>
          <w:szCs w:val="24"/>
          <w:lang w:val="en-US"/>
        </w:rPr>
        <w:t xml:space="preserve">, which were in turn based on the data reported by </w:t>
      </w:r>
      <w:sdt>
        <w:sdtPr>
          <w:rPr>
            <w:rFonts w:ascii="Times New Roman" w:hAnsi="Times New Roman" w:cs="Times New Roman"/>
            <w:sz w:val="24"/>
            <w:szCs w:val="24"/>
            <w:lang w:val="en-US"/>
          </w:rPr>
          <w:alias w:val="To edit, see citavi.com/edit"/>
          <w:tag w:val="CitaviPlaceholder#e41b043e-6b29-4c8f-bd90-62d90728bd73"/>
          <w:id w:val="-365289060"/>
          <w:placeholder>
            <w:docPart w:val="DefaultPlaceholder_-1854013440"/>
          </w:placeholder>
        </w:sdtPr>
        <w:sdtContent>
          <w:r w:rsidR="00792854">
            <w:rPr>
              <w:rFonts w:ascii="Times New Roman" w:hAnsi="Times New Roman" w:cs="Times New Roman"/>
              <w:sz w:val="24"/>
              <w:szCs w:val="24"/>
              <w:lang w:val="en-US"/>
            </w:rPr>
            <w:fldChar w:fldCharType="begin"/>
          </w:r>
          <w:r w:rsidR="0079285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wYzNlZjNiLWZlYTEtNGE3ZS05M2IzLWM2NWMyODYyYjA1YyIsIkVudHJpZXMiOlt7IiRpZCI6IjIiLCIkdHlwZSI6IlN3aXNzQWNhZGVtaWMuQ2l0YXZpLkNpdGF0aW9ucy5Xb3JkUGxhY2Vob2xkZXJFbnRyeSwgU3dpc3NBY2FkZW1pYy5DaXRhdmkiLCJJZCI6IjcyOWY0NTBmLTg4Y2MtNDVmZi1iYmMxLTA3MGM1NGY3ZDZh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S0xOFQxODo1NzozOS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NDFiMDQzZS02YjI5LTRjOGYtYmQ5MC02MmQ5MDcyOGJkNzMiLCJUZXh0IjoiQmVzdGVsbWV5ZXIsIEpvbmVzLCBldCBhbC4iLCJXQUlWZXJzaW9uIjoiNi4xMS4wLjAifQ==}</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Bestelmeyer, Jones, et al.</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0c3ef3b-fea1-4a7e-93b3-c65c2862b05c"/>
          <w:id w:val="-206266979"/>
          <w:placeholder>
            <w:docPart w:val="DefaultPlaceholder_-1854013440"/>
          </w:placeholder>
        </w:sdtPr>
        <w:sdtContent>
          <w:r w:rsidR="00792854">
            <w:rPr>
              <w:rFonts w:ascii="Times New Roman" w:hAnsi="Times New Roman" w:cs="Times New Roman"/>
              <w:sz w:val="24"/>
              <w:szCs w:val="24"/>
              <w:lang w:val="en-US"/>
            </w:rPr>
            <w:fldChar w:fldCharType="begin"/>
          </w:r>
          <w:r w:rsidR="0079285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0MWIwNDNlLTZiMjktNGM4Zi1iZDkwLTYyZDkwNzI4YmQ3MyIsIkVudHJpZXMiOlt7IiRpZCI6IjIiLCIkdHlwZSI6IlN3aXNzQWNhZGVtaWMuQ2l0YXZpLkNpdGF0aW9ucy5Xb3JkUGxhY2Vob2xkZXJFbnRyeSwgU3dpc3NBY2FkZW1pYy5DaXRhdmkiLCJJZCI6ImFiY2NiODBlLWM3OTItNGM2OS05NDhiLThkNzk1NDFiY2JmN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UtMThUMTg6NTc6Mzk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MGMzZWYzYi1mZWExLTRhN2UtOTNiMy1jNjVjMjg2MmIwNWMiLCJUZXh0IjoiKDIwMTApIiwiV0FJVmVyc2lvbiI6IjYuMTEuMC4wIn0=}</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(2010)</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462398AC"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1B4668">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1B4668">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w:t>
      </w:r>
      <w:r w:rsidR="00D005A1" w:rsidRPr="00003035">
        <w:rPr>
          <w:rFonts w:ascii="Times New Roman" w:hAnsi="Times New Roman" w:cs="Times New Roman"/>
          <w:sz w:val="24"/>
          <w:szCs w:val="24"/>
          <w:lang w:val="en-US"/>
        </w:rPr>
        <w:lastRenderedPageBreak/>
        <w:t xml:space="preserve">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proofErr w:type="gramStart"/>
      <w:r w:rsidR="00D005A1" w:rsidRPr="00003035">
        <w:rPr>
          <w:rFonts w:ascii="Times New Roman" w:hAnsi="Times New Roman" w:cs="Times New Roman"/>
          <w:sz w:val="24"/>
          <w:szCs w:val="24"/>
          <w:lang w:val="en-US"/>
        </w:rPr>
        <w:t>Another</w:t>
      </w:r>
      <w:proofErr w:type="gramEnd"/>
      <w:r w:rsidR="00D005A1" w:rsidRPr="00003035">
        <w:rPr>
          <w:rFonts w:ascii="Times New Roman" w:hAnsi="Times New Roman" w:cs="Times New Roman"/>
          <w:sz w:val="24"/>
          <w:szCs w:val="24"/>
          <w:lang w:val="en-US"/>
        </w:rPr>
        <w:t xml:space="preserve"> two were unsure if all sounds were played correctly</w:t>
      </w:r>
      <w:r w:rsidR="001B4668">
        <w:rPr>
          <w:rFonts w:ascii="Times New Roman" w:hAnsi="Times New Roman" w:cs="Times New Roman"/>
          <w:sz w:val="24"/>
          <w:szCs w:val="24"/>
          <w:lang w:val="en-US"/>
        </w:rPr>
        <w:t>. However, as</w:t>
      </w:r>
      <w:r w:rsidR="001B4668" w:rsidRPr="00003035">
        <w:rPr>
          <w:rFonts w:ascii="Times New Roman" w:hAnsi="Times New Roman" w:cs="Times New Roman"/>
          <w:sz w:val="24"/>
          <w:szCs w:val="24"/>
          <w:lang w:val="en-US"/>
        </w:rPr>
        <w:t xml:space="preserve"> data quality </w:t>
      </w:r>
      <w:r w:rsidR="001B4668">
        <w:rPr>
          <w:rFonts w:ascii="Times New Roman" w:hAnsi="Times New Roman" w:cs="Times New Roman"/>
          <w:sz w:val="24"/>
          <w:szCs w:val="24"/>
          <w:lang w:val="en-US"/>
        </w:rPr>
        <w:t xml:space="preserve">was deemed acceptable </w:t>
      </w:r>
      <w:r w:rsidR="001B4668" w:rsidRPr="00003035">
        <w:rPr>
          <w:rFonts w:ascii="Times New Roman" w:hAnsi="Times New Roman" w:cs="Times New Roman"/>
          <w:sz w:val="24"/>
          <w:szCs w:val="24"/>
          <w:lang w:val="en-US"/>
        </w:rPr>
        <w:t xml:space="preserve">after careful inspection, they were kept in the sample as well. </w:t>
      </w:r>
      <w:r w:rsidR="001739B0" w:rsidRPr="00003035">
        <w:rPr>
          <w:rFonts w:ascii="Times New Roman" w:hAnsi="Times New Roman" w:cs="Times New Roman"/>
          <w:sz w:val="24"/>
          <w:szCs w:val="24"/>
          <w:lang w:val="en-US"/>
        </w:rPr>
        <w:t xml:space="preserve">Therefore, the final sample consisted of </w:t>
      </w:r>
      <w:r w:rsidR="001B4668">
        <w:rPr>
          <w:rFonts w:ascii="Times New Roman" w:hAnsi="Times New Roman" w:cs="Times New Roman"/>
          <w:sz w:val="24"/>
          <w:szCs w:val="24"/>
          <w:lang w:val="en-US"/>
        </w:rPr>
        <w:t xml:space="preserve">N = </w:t>
      </w:r>
      <w:r w:rsidR="001739B0" w:rsidRPr="00003035">
        <w:rPr>
          <w:rFonts w:ascii="Times New Roman" w:hAnsi="Times New Roman" w:cs="Times New Roman"/>
          <w:sz w:val="24"/>
          <w:szCs w:val="24"/>
          <w:lang w:val="en-US"/>
        </w:rPr>
        <w:t xml:space="preserve">39 participants (25 female, 14 male, aged 19 to 39 years [M = 22.89, SD = 3.6]). </w:t>
      </w:r>
    </w:p>
    <w:p w14:paraId="3E1A46A2" w14:textId="2EABC203"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All data w</w:t>
      </w:r>
      <w:r w:rsidR="00792854">
        <w:rPr>
          <w:rFonts w:ascii="Times New Roman" w:hAnsi="Times New Roman" w:cs="Times New Roman"/>
          <w:sz w:val="24"/>
          <w:szCs w:val="24"/>
          <w:lang w:val="en-US"/>
        </w:rPr>
        <w:t>ere</w:t>
      </w:r>
      <w:r w:rsidR="004440AF" w:rsidRPr="00003035">
        <w:rPr>
          <w:rFonts w:ascii="Times New Roman" w:hAnsi="Times New Roman" w:cs="Times New Roman"/>
          <w:sz w:val="24"/>
          <w:szCs w:val="24"/>
          <w:lang w:val="en-US"/>
        </w:rPr>
        <w:t xml:space="preserve"> collected pseudonymized. </w:t>
      </w:r>
      <w:r w:rsidR="001B4668" w:rsidRPr="00003035">
        <w:rPr>
          <w:rFonts w:ascii="Times New Roman" w:hAnsi="Times New Roman" w:cs="Times New Roman"/>
          <w:sz w:val="24"/>
          <w:szCs w:val="24"/>
          <w:lang w:val="en-US"/>
        </w:rPr>
        <w:t>All experiment</w:t>
      </w:r>
      <w:r w:rsidR="001B4668">
        <w:rPr>
          <w:rFonts w:ascii="Times New Roman" w:hAnsi="Times New Roman" w:cs="Times New Roman"/>
          <w:sz w:val="24"/>
          <w:szCs w:val="24"/>
          <w:lang w:val="en-US"/>
        </w:rPr>
        <w:t xml:space="preserve">al procedures conformed to </w:t>
      </w:r>
      <w:r w:rsidR="001B4668" w:rsidRPr="00003035">
        <w:rPr>
          <w:rFonts w:ascii="Times New Roman" w:hAnsi="Times New Roman" w:cs="Times New Roman"/>
          <w:sz w:val="24"/>
          <w:szCs w:val="24"/>
          <w:lang w:val="en-US"/>
        </w:rPr>
        <w:t xml:space="preserve">  the ethical guidelines by the American Psychological Association (APA) and their methodolog</w:t>
      </w:r>
      <w:r w:rsidR="001B4668">
        <w:rPr>
          <w:rFonts w:ascii="Times New Roman" w:hAnsi="Times New Roman" w:cs="Times New Roman"/>
          <w:sz w:val="24"/>
          <w:szCs w:val="24"/>
          <w:lang w:val="en-US"/>
        </w:rPr>
        <w:t xml:space="preserve">ies were </w:t>
      </w:r>
      <w:r w:rsidR="001B4668" w:rsidRPr="00003035">
        <w:rPr>
          <w:rFonts w:ascii="Times New Roman" w:hAnsi="Times New Roman" w:cs="Times New Roman"/>
          <w:sz w:val="24"/>
          <w:szCs w:val="24"/>
          <w:lang w:val="en-US"/>
        </w:rPr>
        <w:t>approved by the local ethics committee of the</w:t>
      </w:r>
      <w:r w:rsidR="001739B0" w:rsidRPr="00003035">
        <w:rPr>
          <w:rFonts w:ascii="Times New Roman" w:hAnsi="Times New Roman" w:cs="Times New Roman"/>
          <w:sz w:val="24"/>
          <w:szCs w:val="24"/>
          <w:lang w:val="en-US"/>
        </w:rPr>
        <w:t xml:space="preserv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730B815C"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w:t>
      </w:r>
      <w:proofErr w:type="gramStart"/>
      <w:r w:rsidR="00057278" w:rsidRPr="00003035">
        <w:rPr>
          <w:rFonts w:ascii="Times New Roman" w:hAnsi="Times New Roman" w:cs="Times New Roman"/>
          <w:sz w:val="24"/>
          <w:szCs w:val="24"/>
          <w:lang w:val="en-US"/>
        </w:rPr>
        <w:t>fearful</w:t>
      </w:r>
      <w:proofErr w:type="gramEnd"/>
      <w:r w:rsidR="00057278" w:rsidRPr="00003035">
        <w:rPr>
          <w:rFonts w:ascii="Times New Roman" w:hAnsi="Times New Roman" w:cs="Times New Roman"/>
          <w:sz w:val="24"/>
          <w:szCs w:val="24"/>
          <w:lang w:val="en-US"/>
        </w:rPr>
        <w:t xml:space="preserve">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w:t>
      </w:r>
      <w:r w:rsidR="00D36C97">
        <w:rPr>
          <w:rFonts w:ascii="Times New Roman" w:hAnsi="Times New Roman" w:cs="Times New Roman"/>
          <w:sz w:val="24"/>
          <w:szCs w:val="24"/>
          <w:lang w:val="en-US"/>
        </w:rPr>
        <w:t>four</w:t>
      </w:r>
      <w:r w:rsidR="00D141C5" w:rsidRPr="00003035">
        <w:rPr>
          <w:rFonts w:ascii="Times New Roman" w:hAnsi="Times New Roman" w:cs="Times New Roman"/>
          <w:sz w:val="24"/>
          <w:szCs w:val="24"/>
          <w:lang w:val="en-US"/>
        </w:rPr>
        <w:t xml:space="preserve"> speakers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male,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female) in a fearful and </w:t>
      </w:r>
      <w:r w:rsidR="00D36C97">
        <w:rPr>
          <w:rFonts w:ascii="Times New Roman" w:hAnsi="Times New Roman" w:cs="Times New Roman"/>
          <w:sz w:val="24"/>
          <w:szCs w:val="24"/>
          <w:lang w:val="en-US"/>
        </w:rPr>
        <w:t xml:space="preserve">an </w:t>
      </w:r>
      <w:r w:rsidR="00D141C5" w:rsidRPr="00003035">
        <w:rPr>
          <w:rFonts w:ascii="Times New Roman" w:hAnsi="Times New Roman" w:cs="Times New Roman"/>
          <w:sz w:val="24"/>
          <w:szCs w:val="24"/>
          <w:lang w:val="en-US"/>
        </w:rPr>
        <w:t>angry emotion</w:t>
      </w:r>
      <w:r w:rsidR="00D36C97">
        <w:rPr>
          <w:rFonts w:ascii="Times New Roman" w:hAnsi="Times New Roman" w:cs="Times New Roman"/>
          <w:sz w:val="24"/>
          <w:szCs w:val="24"/>
          <w:lang w:val="en-US"/>
        </w:rPr>
        <w:t>al prosody</w:t>
      </w:r>
      <w:r w:rsidR="00D141C5" w:rsidRPr="00003035">
        <w:rPr>
          <w:rFonts w:ascii="Times New Roman" w:hAnsi="Times New Roman" w:cs="Times New Roman"/>
          <w:sz w:val="24"/>
          <w:szCs w:val="24"/>
          <w:lang w:val="en-US"/>
        </w:rPr>
        <w:t xml:space="preserve">.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w:t>
      </w:r>
      <w:r w:rsidR="00074A8E" w:rsidRPr="00003035">
        <w:rPr>
          <w:rFonts w:ascii="Times New Roman" w:hAnsi="Times New Roman" w:cs="Times New Roman"/>
          <w:sz w:val="24"/>
          <w:szCs w:val="24"/>
          <w:lang w:val="en-US"/>
        </w:rPr>
        <w:lastRenderedPageBreak/>
        <w:t xml:space="preserve">mean-square normalized to 70 dB SPL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1"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lastRenderedPageBreak/>
        <w:drawing>
          <wp:inline distT="0" distB="0" distL="0" distR="0" wp14:anchorId="43D18357" wp14:editId="1F03FB40">
            <wp:extent cx="5493224" cy="6709985"/>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19291" cy="6741826"/>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Design and Procedure</w:t>
      </w:r>
    </w:p>
    <w:p w14:paraId="2074E448" w14:textId="5FCBF9F8"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Then, the browser switched into full screen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66B292C"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w:t>
      </w:r>
      <w:proofErr w:type="gramStart"/>
      <w:r w:rsidR="004B7476" w:rsidRPr="00003035">
        <w:rPr>
          <w:rFonts w:ascii="Times New Roman" w:hAnsi="Times New Roman" w:cs="Times New Roman"/>
          <w:sz w:val="24"/>
          <w:szCs w:val="24"/>
          <w:lang w:val="en-US"/>
        </w:rPr>
        <w:t>adaptation</w:t>
      </w:r>
      <w:proofErr w:type="gramEnd"/>
      <w:r w:rsidR="004B7476" w:rsidRPr="00003035">
        <w:rPr>
          <w:rFonts w:ascii="Times New Roman" w:hAnsi="Times New Roman" w:cs="Times New Roman"/>
          <w:sz w:val="24"/>
          <w:szCs w:val="24"/>
          <w:lang w:val="en-US"/>
        </w:rPr>
        <w:t xml:space="preserve"> and participants classified them as either angry or fearful.</w:t>
      </w:r>
      <w:r w:rsidR="001B4668">
        <w:rPr>
          <w:rFonts w:ascii="Times New Roman" w:hAnsi="Times New Roman" w:cs="Times New Roman"/>
          <w:sz w:val="24"/>
          <w:szCs w:val="24"/>
          <w:lang w:val="en-US"/>
        </w:rPr>
        <w:t xml:space="preserve"> This later served as a reference condition. </w:t>
      </w:r>
      <w:r w:rsidR="004B7476" w:rsidRPr="00003035">
        <w:rPr>
          <w:rFonts w:ascii="Times New Roman" w:hAnsi="Times New Roman" w:cs="Times New Roman"/>
          <w:sz w:val="24"/>
          <w:szCs w:val="24"/>
          <w:lang w:val="en-US"/>
        </w:rPr>
        <w:t>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w:t>
      </w:r>
      <w:proofErr w:type="gramStart"/>
      <w:r w:rsidR="007B0B7A" w:rsidRPr="00003035">
        <w:rPr>
          <w:rFonts w:ascii="Times New Roman" w:hAnsi="Times New Roman" w:cs="Times New Roman"/>
          <w:sz w:val="24"/>
          <w:szCs w:val="24"/>
          <w:lang w:val="en-US"/>
        </w:rPr>
        <w:t>omission</w:t>
      </w:r>
      <w:proofErr w:type="gramEnd"/>
      <w:r w:rsidR="007B0B7A" w:rsidRPr="00003035">
        <w:rPr>
          <w:rFonts w:ascii="Times New Roman" w:hAnsi="Times New Roman" w:cs="Times New Roman"/>
          <w:sz w:val="24"/>
          <w:szCs w:val="24"/>
          <w:lang w:val="en-US"/>
        </w:rPr>
        <w:t xml:space="preserve"> and</w:t>
      </w:r>
      <w:r w:rsidR="004B7476" w:rsidRPr="00003035">
        <w:rPr>
          <w:rFonts w:ascii="Times New Roman" w:hAnsi="Times New Roman" w:cs="Times New Roman"/>
          <w:sz w:val="24"/>
          <w:szCs w:val="24"/>
          <w:lang w:val="en-US"/>
        </w:rPr>
        <w:t xml:space="preserve"> the final trial slide (500ms) comprised a feedback screen prompting for faster response.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w:t>
      </w:r>
      <w:r w:rsidR="00151318">
        <w:rPr>
          <w:rFonts w:ascii="Times New Roman" w:hAnsi="Times New Roman" w:cs="Times New Roman"/>
          <w:sz w:val="24"/>
          <w:szCs w:val="24"/>
          <w:lang w:val="en-US"/>
        </w:rPr>
        <w:t>After five practice trials, a</w:t>
      </w:r>
      <w:r w:rsidR="007B0B7A" w:rsidRPr="00003035">
        <w:rPr>
          <w:rFonts w:ascii="Times New Roman" w:hAnsi="Times New Roman" w:cs="Times New Roman"/>
          <w:sz w:val="24"/>
          <w:szCs w:val="24"/>
          <w:lang w:val="en-US"/>
        </w:rPr>
        <w:t xml:space="preserve">ll 112 targets were presented once in randomized order, in two blocks of 56 trials </w:t>
      </w:r>
      <w:r w:rsidR="00587DD2">
        <w:rPr>
          <w:rFonts w:ascii="Times New Roman" w:hAnsi="Times New Roman" w:cs="Times New Roman"/>
          <w:sz w:val="24"/>
          <w:szCs w:val="24"/>
          <w:lang w:val="en-US"/>
        </w:rPr>
        <w:t xml:space="preserve">each </w:t>
      </w:r>
      <w:r w:rsidR="007B0B7A" w:rsidRPr="00003035">
        <w:rPr>
          <w:rFonts w:ascii="Times New Roman" w:hAnsi="Times New Roman" w:cs="Times New Roman"/>
          <w:sz w:val="24"/>
          <w:szCs w:val="24"/>
          <w:lang w:val="en-US"/>
        </w:rPr>
        <w:t xml:space="preserve">with a self-paced break in the middle. </w:t>
      </w:r>
    </w:p>
    <w:p w14:paraId="5AEDAA77" w14:textId="2C3400D7"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Each block consisted of an adaptation phase and a response phase. </w:t>
      </w:r>
      <w:r w:rsidR="00F7153A" w:rsidRPr="00003035">
        <w:rPr>
          <w:rFonts w:ascii="Times New Roman" w:hAnsi="Times New Roman" w:cs="Times New Roman"/>
          <w:sz w:val="24"/>
          <w:szCs w:val="24"/>
          <w:lang w:val="en-US"/>
        </w:rPr>
        <w:t>During the 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w:t>
      </w:r>
      <w:r w:rsidR="00F7153A" w:rsidRPr="00003035">
        <w:rPr>
          <w:rFonts w:ascii="Times New Roman" w:hAnsi="Times New Roman" w:cs="Times New Roman"/>
          <w:sz w:val="24"/>
          <w:szCs w:val="24"/>
          <w:lang w:val="en-US"/>
        </w:rPr>
        <w:lastRenderedPageBreak/>
        <w:t>or vice versa. After the adaptation phase, the response phase started, which was signaled by a message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740693DD" w14:textId="764B62B0"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587DD2">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D6A85">
        <w:rPr>
          <w:rFonts w:ascii="Times New Roman" w:hAnsi="Times New Roman" w:cs="Times New Roman"/>
          <w:sz w:val="24"/>
          <w:szCs w:val="24"/>
          <w:lang w:val="en-US"/>
        </w:rPr>
        <w:t>removed</w:t>
      </w:r>
      <w:r w:rsidR="00587DD2">
        <w:rPr>
          <w:rFonts w:ascii="Times New Roman" w:hAnsi="Times New Roman" w:cs="Times New Roman"/>
          <w:sz w:val="24"/>
          <w:szCs w:val="24"/>
          <w:lang w:val="en-US"/>
        </w:rPr>
        <w:t xml:space="preserve"> </w:t>
      </w:r>
      <w:r w:rsidR="00F92E81" w:rsidRPr="00003035">
        <w:rPr>
          <w:rFonts w:ascii="Times New Roman" w:hAnsi="Times New Roman" w:cs="Times New Roman"/>
          <w:sz w:val="24"/>
          <w:szCs w:val="24"/>
          <w:lang w:val="en-US"/>
        </w:rPr>
        <w:t>from the data</w:t>
      </w:r>
      <w:r w:rsidR="00432CA2" w:rsidRPr="00003035">
        <w:rPr>
          <w:rFonts w:ascii="Times New Roman" w:hAnsi="Times New Roman" w:cs="Times New Roman"/>
          <w:sz w:val="24"/>
          <w:szCs w:val="24"/>
          <w:lang w:val="en-US"/>
        </w:rPr>
        <w:t xml:space="preserve"> and participants with more than 5% of such omissions were excluded from data analysis</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xml:space="preserve">, with a binominal distribution, a logit-link function and Laplace </w:t>
      </w:r>
      <w:r w:rsidR="00432CA2" w:rsidRPr="00003035">
        <w:rPr>
          <w:rFonts w:ascii="Times New Roman" w:hAnsi="Times New Roman" w:cs="Times New Roman"/>
          <w:sz w:val="24"/>
          <w:szCs w:val="24"/>
          <w:lang w:val="en-US"/>
        </w:rPr>
        <w:lastRenderedPageBreak/>
        <w:t xml:space="preserve">approximation. Predictor variables were </w:t>
      </w:r>
      <w:proofErr w:type="gramStart"/>
      <w:r w:rsidR="00432CA2" w:rsidRPr="00003035">
        <w:rPr>
          <w:rFonts w:ascii="Times New Roman" w:hAnsi="Times New Roman" w:cs="Times New Roman"/>
          <w:sz w:val="24"/>
          <w:szCs w:val="24"/>
          <w:lang w:val="en-US"/>
        </w:rPr>
        <w:t>target</w:t>
      </w:r>
      <w:proofErr w:type="gramEnd"/>
      <w:r w:rsidR="00432CA2" w:rsidRPr="00003035">
        <w:rPr>
          <w:rFonts w:ascii="Times New Roman" w:hAnsi="Times New Roman" w:cs="Times New Roman"/>
          <w:sz w:val="24"/>
          <w:szCs w:val="24"/>
          <w:lang w:val="en-US"/>
        </w:rPr>
        <w:t xml:space="preserve">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181111CC"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06828D8A" w:rsidR="009A7606"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Note that the data from the Baseline block were not included in this first analysis</w:t>
      </w:r>
      <w:r w:rsidR="003E5182">
        <w:rPr>
          <w:rFonts w:ascii="Times New Roman" w:hAnsi="Times New Roman" w:cs="Times New Roman"/>
          <w:sz w:val="24"/>
          <w:szCs w:val="24"/>
          <w:lang w:val="en-US"/>
        </w:rPr>
        <w:t xml:space="preserve">, because they were not relevant for the main hypothesis. </w:t>
      </w:r>
    </w:p>
    <w:p w14:paraId="0EECE39D" w14:textId="32AE8CF3"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Transparency and Openness</w:t>
      </w:r>
    </w:p>
    <w:p w14:paraId="089A6B68" w14:textId="29710B71"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3E5182">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3"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5DD5C966" w14:textId="6AF73A48"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tML x</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81" w:type="dxa"/>
        <w:tblInd w:w="-892" w:type="dxa"/>
        <w:tblLook w:val="04A0" w:firstRow="1" w:lastRow="0" w:firstColumn="1" w:lastColumn="0" w:noHBand="0" w:noVBand="1"/>
      </w:tblPr>
      <w:tblGrid>
        <w:gridCol w:w="2763"/>
        <w:gridCol w:w="675"/>
        <w:gridCol w:w="780"/>
        <w:gridCol w:w="266"/>
        <w:gridCol w:w="3496"/>
        <w:gridCol w:w="939"/>
        <w:gridCol w:w="675"/>
        <w:gridCol w:w="675"/>
        <w:gridCol w:w="780"/>
      </w:tblGrid>
      <w:tr w:rsidR="0097457B" w:rsidRPr="00B81AC4" w14:paraId="0D0DE8D3" w14:textId="77777777" w:rsidTr="008238CF">
        <w:trPr>
          <w:trHeight w:val="300"/>
        </w:trPr>
        <w:tc>
          <w:tcPr>
            <w:tcW w:w="10881"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890A64" w14:paraId="2404954B" w14:textId="77777777" w:rsidTr="008238CF">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18"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8238CF">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80"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771"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80"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8238CF">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80"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6"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771"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80"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8238CF">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80"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6"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80"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8238CF">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80"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6"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771"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80"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8238CF">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80"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6"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80"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8238CF">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80"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80"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8238CF">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80"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6"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80"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8238CF">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80"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8238CF">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80"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6"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2B8603D7" w14:textId="52CF215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771"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8238CF">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80"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022A9C93" w14:textId="6F3E3AB3"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771"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8238CF">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80"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1"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8238CF">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80"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496"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1"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415EE528"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0.47 ± 0.02 SEM,</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w:t>
      </w:r>
      <w:r w:rsidR="00A806AA" w:rsidRPr="00003035">
        <w:rPr>
          <w:rFonts w:ascii="Times New Roman" w:hAnsi="Times New Roman" w:cs="Times New Roman"/>
          <w:sz w:val="24"/>
          <w:szCs w:val="24"/>
          <w:lang w:val="en-US"/>
        </w:rPr>
        <w:lastRenderedPageBreak/>
        <w:t xml:space="preserve">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0.41 ± 0.02 SEM,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7089FA62"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0.45 ±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w:t>
      </w:r>
      <w:proofErr w:type="gramStart"/>
      <w:r w:rsidR="00A35713" w:rsidRPr="00003035">
        <w:rPr>
          <w:rFonts w:ascii="Times New Roman" w:hAnsi="Times New Roman" w:cs="Times New Roman"/>
          <w:sz w:val="24"/>
          <w:szCs w:val="24"/>
          <w:lang w:val="en-US"/>
        </w:rPr>
        <w:t>ts(38)|</w:t>
      </w:r>
      <w:proofErr w:type="gramEnd"/>
      <w:r w:rsidR="00A35713" w:rsidRPr="00003035">
        <w:rPr>
          <w:rFonts w:ascii="Times New Roman" w:hAnsi="Times New Roman" w:cs="Times New Roman"/>
          <w:sz w:val="24"/>
          <w:szCs w:val="24"/>
          <w:lang w:val="en-US"/>
        </w:rPr>
        <w:t xml:space="preserve">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lastRenderedPageBreak/>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50F5EECA" w14:textId="407D4C01"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w:t>
      </w:r>
      <w:r w:rsidR="003E5182">
        <w:rPr>
          <w:rFonts w:ascii="Times New Roman" w:hAnsi="Times New Roman" w:cs="Times New Roman"/>
          <w:sz w:val="24"/>
          <w:szCs w:val="24"/>
          <w:lang w:val="en-US"/>
        </w:rPr>
        <w:t>angry</w:t>
      </w:r>
      <w:r w:rsidRPr="00003035">
        <w:rPr>
          <w:rFonts w:ascii="Times New Roman" w:hAnsi="Times New Roman" w:cs="Times New Roman"/>
          <w:sz w:val="24"/>
          <w:szCs w:val="24"/>
          <w:lang w:val="en-US"/>
        </w:rPr>
        <w:t>. However, the distinguished feature here is that this adaptation happen</w:t>
      </w:r>
      <w:r w:rsidR="0077589F">
        <w:rPr>
          <w:rFonts w:ascii="Times New Roman" w:hAnsi="Times New Roman" w:cs="Times New Roman"/>
          <w:sz w:val="24"/>
          <w:szCs w:val="24"/>
          <w:lang w:val="en-US"/>
        </w:rPr>
        <w:t>ed</w:t>
      </w:r>
      <w:r w:rsidRPr="00003035">
        <w:rPr>
          <w:rFonts w:ascii="Times New Roman" w:hAnsi="Times New Roman" w:cs="Times New Roman"/>
          <w:sz w:val="24"/>
          <w:szCs w:val="24"/>
          <w:lang w:val="en-US"/>
        </w:rPr>
        <w:t xml:space="preserve"> in </w:t>
      </w:r>
      <w:r w:rsidRPr="00003035">
        <w:rPr>
          <w:rFonts w:ascii="Times New Roman" w:hAnsi="Times New Roman" w:cs="Times New Roman"/>
          <w:i/>
          <w:iCs/>
          <w:sz w:val="24"/>
          <w:szCs w:val="24"/>
          <w:lang w:val="en-US"/>
        </w:rPr>
        <w:t xml:space="preserve">opposite </w:t>
      </w:r>
      <w:r w:rsidRPr="00003035">
        <w:rPr>
          <w:rFonts w:ascii="Times New Roman" w:hAnsi="Times New Roman" w:cs="Times New Roman"/>
          <w:i/>
          <w:iCs/>
          <w:sz w:val="24"/>
          <w:szCs w:val="24"/>
          <w:lang w:val="en-US"/>
        </w:rPr>
        <w:lastRenderedPageBreak/>
        <w:t>directions for male and female voices at the same time</w:t>
      </w:r>
      <w:r w:rsidRPr="00003035">
        <w:rPr>
          <w:rFonts w:ascii="Times New Roman" w:hAnsi="Times New Roman" w:cs="Times New Roman"/>
          <w:sz w:val="24"/>
          <w:szCs w:val="24"/>
          <w:lang w:val="en-US"/>
        </w:rPr>
        <w:t xml:space="preserve">. </w:t>
      </w:r>
      <w:r w:rsidR="003E5182" w:rsidRPr="00003035">
        <w:rPr>
          <w:rFonts w:ascii="Times New Roman" w:hAnsi="Times New Roman" w:cs="Times New Roman"/>
          <w:sz w:val="24"/>
          <w:szCs w:val="24"/>
          <w:lang w:val="en-US"/>
        </w:rPr>
        <w:t>This shows that the calibration to vocal emotions</w:t>
      </w:r>
      <w:r w:rsidR="003E5182">
        <w:rPr>
          <w:rFonts w:ascii="Times New Roman" w:hAnsi="Times New Roman" w:cs="Times New Roman"/>
          <w:sz w:val="24"/>
          <w:szCs w:val="24"/>
          <w:lang w:val="en-US"/>
        </w:rPr>
        <w:t xml:space="preserve"> is modulated by speaker gender</w:t>
      </w:r>
      <w:r w:rsidR="003E5182"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5"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3398B981"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EF04A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75 people accessed the study via hyperlink, of which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w:t>
      </w:r>
      <w:r w:rsidR="00EF04A9" w:rsidRPr="00003035">
        <w:rPr>
          <w:rFonts w:ascii="Times New Roman" w:hAnsi="Times New Roman" w:cs="Times New Roman"/>
          <w:sz w:val="24"/>
          <w:szCs w:val="24"/>
          <w:lang w:val="en-US"/>
        </w:rPr>
        <w:lastRenderedPageBreak/>
        <w:t xml:space="preserve">42 participants (34 female, 6 male, 2 diverse, aged 18 to 31 years [M = 22.04, SD = 2.94]). Again, all data </w:t>
      </w:r>
      <w:r w:rsidR="004613CA">
        <w:rPr>
          <w:rFonts w:ascii="Times New Roman" w:hAnsi="Times New Roman" w:cs="Times New Roman"/>
          <w:sz w:val="24"/>
          <w:szCs w:val="24"/>
          <w:lang w:val="en-US"/>
        </w:rPr>
        <w:t>were</w:t>
      </w:r>
      <w:r w:rsidR="00EF04A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EF04A9" w:rsidRPr="00003035">
        <w:rPr>
          <w:rFonts w:ascii="Times New Roman" w:hAnsi="Times New Roman" w:cs="Times New Roman"/>
          <w:sz w:val="24"/>
          <w:szCs w:val="24"/>
          <w:lang w:val="en-US"/>
        </w:rPr>
        <w:t xml:space="preserve">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34203227"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Again, participants started by giving consent and entering their demographic information. Then</w:t>
      </w:r>
      <w:r w:rsidR="004613CA">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5230D1AB"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 xml:space="preserve">In the first female block, participants adapted to angy-IdentityF1 and fearful-IdentityF2. In the other one, the combination was reversed: </w:t>
      </w:r>
      <w:proofErr w:type="gramStart"/>
      <w:r w:rsidR="00BA737A" w:rsidRPr="00003035">
        <w:rPr>
          <w:rFonts w:ascii="Times New Roman" w:hAnsi="Times New Roman" w:cs="Times New Roman"/>
          <w:sz w:val="24"/>
          <w:szCs w:val="24"/>
          <w:lang w:val="en-US"/>
        </w:rPr>
        <w:t>angry-</w:t>
      </w:r>
      <w:proofErr w:type="gramEnd"/>
      <w:r w:rsidR="00BA737A" w:rsidRPr="00003035">
        <w:rPr>
          <w:rFonts w:ascii="Times New Roman" w:hAnsi="Times New Roman" w:cs="Times New Roman"/>
          <w:sz w:val="24"/>
          <w:szCs w:val="24"/>
          <w:lang w:val="en-US"/>
        </w:rPr>
        <w:t>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very similar to Experiment 1: Each block consisted of an adaptation phase and a response phase. </w:t>
      </w:r>
    </w:p>
    <w:p w14:paraId="12BB8552" w14:textId="3FE946E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 xml:space="preserve">During the adaptation phase, 16 adaptor stimuli (4 speakers </w:t>
      </w:r>
      <w:r w:rsidR="004613CA">
        <w:rPr>
          <w:rFonts w:ascii="Times New Roman" w:hAnsi="Times New Roman" w:cs="Times New Roman"/>
          <w:sz w:val="24"/>
          <w:szCs w:val="24"/>
          <w:lang w:val="en-US"/>
        </w:rPr>
        <w:t>x</w:t>
      </w:r>
      <w:r w:rsidR="00BA737A" w:rsidRPr="00003035">
        <w:rPr>
          <w:rFonts w:ascii="Times New Roman" w:hAnsi="Times New Roman" w:cs="Times New Roman"/>
          <w:sz w:val="24"/>
          <w:szCs w:val="24"/>
          <w:lang w:val="en-US"/>
        </w:rPr>
        <w:t xml:space="preserve">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lastRenderedPageBreak/>
        <w:t xml:space="preserve">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lastRenderedPageBreak/>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7E55CB65"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Software and R-packages for data analyses were identical to Experiment 1. Errors of omission (&lt;</w:t>
      </w:r>
      <w:r w:rsidR="004613CA">
        <w:rPr>
          <w:rFonts w:ascii="Times New Roman" w:hAnsi="Times New Roman" w:cs="Times New Roman"/>
          <w:sz w:val="24"/>
          <w:szCs w:val="24"/>
          <w:lang w:val="en-US"/>
        </w:rPr>
        <w:t>5</w:t>
      </w:r>
      <w:r w:rsidR="00482B35" w:rsidRPr="00003035">
        <w:rPr>
          <w:rFonts w:ascii="Times New Roman" w:hAnsi="Times New Roman" w:cs="Times New Roman"/>
          <w:sz w:val="24"/>
          <w:szCs w:val="24"/>
          <w:lang w:val="en-US"/>
        </w:rPr>
        <w:t>%) were excluded from the data. Data w</w:t>
      </w:r>
      <w:r w:rsidR="00792854">
        <w:rPr>
          <w:rFonts w:ascii="Times New Roman" w:hAnsi="Times New Roman" w:cs="Times New Roman"/>
          <w:sz w:val="24"/>
          <w:szCs w:val="24"/>
          <w:lang w:val="en-US"/>
        </w:rPr>
        <w:t>ere</w:t>
      </w:r>
      <w:r w:rsidR="00482B35" w:rsidRPr="00003035">
        <w:rPr>
          <w:rFonts w:ascii="Times New Roman" w:hAnsi="Times New Roman" w:cs="Times New Roman"/>
          <w:sz w:val="24"/>
          <w:szCs w:val="24"/>
          <w:lang w:val="en-US"/>
        </w:rPr>
        <w:t xml:space="preserve">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D12A01B"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4E952B1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7EBDC994"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4613CA">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4613CA">
        <w:rPr>
          <w:rFonts w:ascii="Times New Roman" w:hAnsi="Times New Roman" w:cs="Times New Roman"/>
          <w:sz w:val="24"/>
          <w:szCs w:val="24"/>
          <w:lang w:val="en-US"/>
        </w:rPr>
        <w:t>the</w:t>
      </w:r>
      <w:r w:rsidR="00006C40" w:rsidRPr="00003035">
        <w:rPr>
          <w:rFonts w:ascii="Times New Roman" w:hAnsi="Times New Roman" w:cs="Times New Roman"/>
          <w:sz w:val="24"/>
          <w:szCs w:val="24"/>
          <w:lang w:val="en-US"/>
        </w:rPr>
        <w:t xml:space="preserve"> preregistered plan, which intended the estimation of cumulative gaussian functions </w:t>
      </w:r>
    </w:p>
    <w:p w14:paraId="1E76FD33" w14:textId="12DEF9D5"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4BA3C263"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17"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085396E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4613CA">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4613CA">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t>
      </w:r>
      <w:proofErr w:type="gramStart"/>
      <w:r w:rsidR="00BF5A50" w:rsidRPr="00003035">
        <w:rPr>
          <w:rFonts w:ascii="Times New Roman" w:hAnsi="Times New Roman" w:cs="Times New Roman"/>
          <w:sz w:val="24"/>
          <w:szCs w:val="24"/>
          <w:lang w:val="en-US"/>
        </w:rPr>
        <w:t>was overall</w:t>
      </w:r>
      <w:proofErr w:type="gramEnd"/>
      <w:r w:rsidR="00BF5A50" w:rsidRPr="00003035">
        <w:rPr>
          <w:rFonts w:ascii="Times New Roman" w:hAnsi="Times New Roman" w:cs="Times New Roman"/>
          <w:sz w:val="24"/>
          <w:szCs w:val="24"/>
          <w:lang w:val="en-US"/>
        </w:rPr>
        <w:t xml:space="preserve">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4613CA">
        <w:rPr>
          <w:rFonts w:ascii="Times New Roman" w:hAnsi="Times New Roman" w:cs="Times New Roman"/>
          <w:b/>
          <w:bCs/>
          <w:sz w:val="24"/>
          <w:szCs w:val="24"/>
          <w:lang w:val="en-US"/>
        </w:rPr>
        <w:t xml:space="preserve"> </w:t>
      </w:r>
      <w:r w:rsidR="004613CA" w:rsidRPr="004613CA">
        <w:rPr>
          <w:rFonts w:ascii="Times New Roman" w:hAnsi="Times New Roman" w:cs="Times New Roman"/>
          <w:sz w:val="24"/>
          <w:szCs w:val="24"/>
          <w:lang w:val="en-US"/>
        </w:rPr>
        <w:t>was significant</w:t>
      </w:r>
      <w:r w:rsidR="00BF5A50" w:rsidRPr="00003035">
        <w:rPr>
          <w:rFonts w:ascii="Times New Roman" w:hAnsi="Times New Roman" w:cs="Times New Roman"/>
          <w:sz w:val="24"/>
          <w:szCs w:val="24"/>
          <w:lang w:val="en-US"/>
        </w:rPr>
        <w:t xml:space="preserve">. </w:t>
      </w:r>
    </w:p>
    <w:p w14:paraId="59B5AD6C" w14:textId="0863ABA6" w:rsidR="00BF5A50" w:rsidRPr="00003035" w:rsidRDefault="00F0454F"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AB5368" w:rsidRPr="00003035">
        <w:rPr>
          <w:rFonts w:ascii="Times New Roman" w:hAnsi="Times New Roman" w:cs="Times New Roman"/>
          <w:sz w:val="24"/>
          <w:szCs w:val="24"/>
          <w:lang w:val="en-US"/>
        </w:rPr>
        <w:t xml:space="preserve">For male voices, there were large main effects of </w:t>
      </w:r>
      <w:r w:rsidR="00AB5368" w:rsidRPr="00003035">
        <w:rPr>
          <w:rFonts w:ascii="Times New Roman" w:hAnsi="Times New Roman" w:cs="Times New Roman"/>
          <w:b/>
          <w:bCs/>
          <w:sz w:val="24"/>
          <w:szCs w:val="24"/>
          <w:lang w:val="en-US"/>
        </w:rPr>
        <w:t>tML, SpID</w:t>
      </w:r>
      <w:r w:rsidR="00AB5368" w:rsidRPr="00003035">
        <w:rPr>
          <w:rFonts w:ascii="Times New Roman" w:hAnsi="Times New Roman" w:cs="Times New Roman"/>
          <w:sz w:val="24"/>
          <w:szCs w:val="24"/>
          <w:lang w:val="en-US"/>
        </w:rPr>
        <w:t xml:space="preserve"> and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Speaker Identity M4 was perceived </w:t>
      </w:r>
      <w:r w:rsidR="004613CA">
        <w:rPr>
          <w:rFonts w:ascii="Times New Roman" w:hAnsi="Times New Roman" w:cs="Times New Roman"/>
          <w:sz w:val="24"/>
          <w:szCs w:val="24"/>
          <w:lang w:val="en-US"/>
        </w:rPr>
        <w:t xml:space="preserve">as angry </w:t>
      </w:r>
      <w:r w:rsidR="00AB5368" w:rsidRPr="00003035">
        <w:rPr>
          <w:rFonts w:ascii="Times New Roman" w:hAnsi="Times New Roman" w:cs="Times New Roman"/>
          <w:sz w:val="24"/>
          <w:szCs w:val="24"/>
          <w:lang w:val="en-US"/>
        </w:rPr>
        <w:t>much more often than M3.</w:t>
      </w:r>
      <w:r w:rsidR="00E942F2">
        <w:rPr>
          <w:rFonts w:ascii="Times New Roman" w:hAnsi="Times New Roman" w:cs="Times New Roman"/>
          <w:sz w:val="24"/>
          <w:szCs w:val="24"/>
          <w:lang w:val="en-US"/>
        </w:rPr>
        <w:t xml:space="preserve"> </w:t>
      </w:r>
      <w:r w:rsidR="00AB5368" w:rsidRPr="00003035">
        <w:rPr>
          <w:rFonts w:ascii="Times New Roman" w:hAnsi="Times New Roman" w:cs="Times New Roman"/>
          <w:sz w:val="24"/>
          <w:szCs w:val="24"/>
          <w:lang w:val="en-US"/>
        </w:rPr>
        <w:t xml:space="preserve">The interaction of </w:t>
      </w:r>
      <w:r w:rsidR="00AB5368" w:rsidRPr="00003035">
        <w:rPr>
          <w:rFonts w:ascii="Times New Roman" w:hAnsi="Times New Roman" w:cs="Times New Roman"/>
          <w:b/>
          <w:bCs/>
          <w:sz w:val="24"/>
          <w:szCs w:val="24"/>
          <w:lang w:val="en-US"/>
        </w:rPr>
        <w:t>tML x SpID</w:t>
      </w:r>
      <w:r w:rsidR="00AB5368" w:rsidRPr="00003035">
        <w:rPr>
          <w:rFonts w:ascii="Times New Roman" w:hAnsi="Times New Roman" w:cs="Times New Roman"/>
          <w:sz w:val="24"/>
          <w:szCs w:val="24"/>
          <w:lang w:val="en-US"/>
        </w:rPr>
        <w:t xml:space="preserve"> further indicated a steeper slope for M4 compared to M3. The main effect of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00AB5368"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386" w:type="dxa"/>
        <w:tblInd w:w="-142" w:type="dxa"/>
        <w:tblLook w:val="04A0" w:firstRow="1" w:lastRow="0" w:firstColumn="1" w:lastColumn="0" w:noHBand="0" w:noVBand="1"/>
      </w:tblPr>
      <w:tblGrid>
        <w:gridCol w:w="2430"/>
        <w:gridCol w:w="944"/>
        <w:gridCol w:w="780"/>
        <w:gridCol w:w="266"/>
        <w:gridCol w:w="2910"/>
        <w:gridCol w:w="945"/>
        <w:gridCol w:w="610"/>
        <w:gridCol w:w="721"/>
        <w:gridCol w:w="780"/>
      </w:tblGrid>
      <w:tr w:rsidR="00BF5A50" w:rsidRPr="00B81AC4" w14:paraId="4C5663C9"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07647C">
        <w:trPr>
          <w:trHeight w:val="300"/>
        </w:trPr>
        <w:tc>
          <w:tcPr>
            <w:tcW w:w="2430"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07647C">
        <w:trPr>
          <w:trHeight w:val="300"/>
        </w:trPr>
        <w:tc>
          <w:tcPr>
            <w:tcW w:w="2430"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80"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80"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07647C">
        <w:trPr>
          <w:trHeight w:val="300"/>
        </w:trPr>
        <w:tc>
          <w:tcPr>
            <w:tcW w:w="2430"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80"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80"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07647C">
        <w:trPr>
          <w:trHeight w:val="300"/>
        </w:trPr>
        <w:tc>
          <w:tcPr>
            <w:tcW w:w="2430"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80"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80"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07647C">
        <w:trPr>
          <w:trHeight w:val="300"/>
        </w:trPr>
        <w:tc>
          <w:tcPr>
            <w:tcW w:w="2430"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80"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80"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07647C">
        <w:trPr>
          <w:trHeight w:val="300"/>
        </w:trPr>
        <w:tc>
          <w:tcPr>
            <w:tcW w:w="2430"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80"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6"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80"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07647C">
        <w:trPr>
          <w:trHeight w:val="300"/>
        </w:trPr>
        <w:tc>
          <w:tcPr>
            <w:tcW w:w="2430"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80"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80"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07647C">
        <w:trPr>
          <w:trHeight w:val="300"/>
        </w:trPr>
        <w:tc>
          <w:tcPr>
            <w:tcW w:w="2430"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80"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6"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80"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07647C">
        <w:trPr>
          <w:trHeight w:val="300"/>
        </w:trPr>
        <w:tc>
          <w:tcPr>
            <w:tcW w:w="2430"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80"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07647C">
        <w:trPr>
          <w:trHeight w:val="300"/>
        </w:trPr>
        <w:tc>
          <w:tcPr>
            <w:tcW w:w="2430"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80"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6"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5123059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07647C">
        <w:trPr>
          <w:trHeight w:val="300"/>
        </w:trPr>
        <w:tc>
          <w:tcPr>
            <w:tcW w:w="2430"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80"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07647C">
        <w:trPr>
          <w:trHeight w:val="300"/>
        </w:trPr>
        <w:tc>
          <w:tcPr>
            <w:tcW w:w="2430"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07647C">
        <w:trPr>
          <w:trHeight w:val="300"/>
        </w:trPr>
        <w:tc>
          <w:tcPr>
            <w:tcW w:w="2430"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07647C">
        <w:trPr>
          <w:trHeight w:val="300"/>
        </w:trPr>
        <w:tc>
          <w:tcPr>
            <w:tcW w:w="2430"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80"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80"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07647C">
        <w:trPr>
          <w:trHeight w:val="300"/>
        </w:trPr>
        <w:tc>
          <w:tcPr>
            <w:tcW w:w="2430"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80"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80"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07647C">
        <w:trPr>
          <w:trHeight w:val="300"/>
        </w:trPr>
        <w:tc>
          <w:tcPr>
            <w:tcW w:w="2430"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80"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80"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07647C">
        <w:trPr>
          <w:trHeight w:val="300"/>
        </w:trPr>
        <w:tc>
          <w:tcPr>
            <w:tcW w:w="2430"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80"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80"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07647C">
        <w:trPr>
          <w:trHeight w:val="300"/>
        </w:trPr>
        <w:tc>
          <w:tcPr>
            <w:tcW w:w="2430"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80"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6"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80"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07647C">
        <w:trPr>
          <w:trHeight w:val="300"/>
        </w:trPr>
        <w:tc>
          <w:tcPr>
            <w:tcW w:w="2430"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80"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6"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80"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07647C">
        <w:trPr>
          <w:trHeight w:val="300"/>
        </w:trPr>
        <w:tc>
          <w:tcPr>
            <w:tcW w:w="2430"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80"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6"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80"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07647C">
        <w:trPr>
          <w:trHeight w:val="300"/>
        </w:trPr>
        <w:tc>
          <w:tcPr>
            <w:tcW w:w="2430"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80"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07647C">
        <w:trPr>
          <w:trHeight w:val="300"/>
        </w:trPr>
        <w:tc>
          <w:tcPr>
            <w:tcW w:w="2430"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80"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6"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479A5BE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07647C">
        <w:trPr>
          <w:trHeight w:val="300"/>
        </w:trPr>
        <w:tc>
          <w:tcPr>
            <w:tcW w:w="2430"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80"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07647C">
        <w:trPr>
          <w:trHeight w:val="300"/>
        </w:trPr>
        <w:tc>
          <w:tcPr>
            <w:tcW w:w="2430"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2E25DA"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07C3A168"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0.02 SEM). For F2 however, the adaptation conditions modulated the response in the </w:t>
      </w:r>
      <w:r w:rsidR="00E865FC" w:rsidRPr="00003035">
        <w:rPr>
          <w:rFonts w:ascii="Times New Roman" w:hAnsi="Times New Roman" w:cs="Times New Roman"/>
          <w:sz w:val="24"/>
          <w:szCs w:val="24"/>
          <w:lang w:val="en-US"/>
        </w:rPr>
        <w:lastRenderedPageBreak/>
        <w:t>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w:t>
      </w:r>
      <w:proofErr w:type="gramStart"/>
      <w:r w:rsidR="0031284A" w:rsidRPr="00003035">
        <w:rPr>
          <w:rFonts w:ascii="Times New Roman" w:hAnsi="Times New Roman" w:cs="Times New Roman"/>
          <w:sz w:val="24"/>
          <w:szCs w:val="24"/>
          <w:lang w:val="en-US"/>
        </w:rPr>
        <w:t>t(41)|</w:t>
      </w:r>
      <w:proofErr w:type="gramEnd"/>
      <w:r w:rsidR="0031284A"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w:t>
      </w:r>
      <w:proofErr w:type="gramStart"/>
      <w:r w:rsidR="004B4926" w:rsidRPr="00003035">
        <w:rPr>
          <w:rFonts w:ascii="Times New Roman" w:hAnsi="Times New Roman" w:cs="Times New Roman"/>
          <w:sz w:val="24"/>
          <w:szCs w:val="24"/>
          <w:lang w:val="en-US"/>
        </w:rPr>
        <w:t>ts(41)|</w:t>
      </w:r>
      <w:proofErr w:type="gramEnd"/>
      <w:r w:rsidR="004B4926"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w:t>
      </w:r>
      <w:proofErr w:type="gramStart"/>
      <w:r w:rsidR="004B4926" w:rsidRPr="00003035">
        <w:rPr>
          <w:rFonts w:ascii="Times New Roman" w:hAnsi="Times New Roman" w:cs="Times New Roman"/>
          <w:sz w:val="24"/>
          <w:szCs w:val="24"/>
          <w:lang w:val="en-US"/>
        </w:rPr>
        <w:t>ts(41)|</w:t>
      </w:r>
      <w:proofErr w:type="gramEnd"/>
      <w:r w:rsidR="004B4926" w:rsidRPr="00003035">
        <w:rPr>
          <w:rFonts w:ascii="Times New Roman" w:hAnsi="Times New Roman" w:cs="Times New Roman"/>
          <w:sz w:val="24"/>
          <w:szCs w:val="24"/>
          <w:lang w:val="en-US"/>
        </w:rPr>
        <w:t xml:space="preserve">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797AAF05">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7713BE03"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776505AD"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w:t>
      </w:r>
      <w:r w:rsidR="004613CA">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4613CA">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3FFC5D4E"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613CA">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19"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7AC46896"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326D6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w:t>
      </w:r>
      <w:r w:rsidR="00F0454F">
        <w:rPr>
          <w:rFonts w:ascii="Times New Roman" w:hAnsi="Times New Roman" w:cs="Times New Roman"/>
          <w:sz w:val="24"/>
          <w:szCs w:val="24"/>
          <w:lang w:val="en-US"/>
        </w:rPr>
        <w:t xml:space="preserve">N = </w:t>
      </w:r>
      <w:r w:rsidR="00326D69" w:rsidRPr="00003035">
        <w:rPr>
          <w:rFonts w:ascii="Times New Roman" w:hAnsi="Times New Roman" w:cs="Times New Roman"/>
          <w:sz w:val="24"/>
          <w:szCs w:val="24"/>
          <w:lang w:val="en-US"/>
        </w:rPr>
        <w:t xml:space="preserve">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Again, all data</w:t>
      </w:r>
      <w:r w:rsidR="004613CA">
        <w:rPr>
          <w:rFonts w:ascii="Times New Roman" w:hAnsi="Times New Roman" w:cs="Times New Roman"/>
          <w:sz w:val="24"/>
          <w:szCs w:val="24"/>
          <w:lang w:val="en-US"/>
        </w:rPr>
        <w:t xml:space="preserve"> were</w:t>
      </w:r>
      <w:r w:rsidR="00326D6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326D69" w:rsidRPr="00003035">
        <w:rPr>
          <w:rFonts w:ascii="Times New Roman" w:hAnsi="Times New Roman" w:cs="Times New Roman"/>
          <w:sz w:val="24"/>
          <w:szCs w:val="24"/>
          <w:lang w:val="en-US"/>
        </w:rPr>
        <w:t xml:space="preserve">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E3C9840"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4613CA">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4AAB9663"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xml:space="preserve">). Likewise, for the two male blocks. In all other aspects, the trial procedure was identical to Experiment 2. Following the same logic, the top-up adaptors during the response phase now </w:t>
      </w:r>
      <w:r w:rsidR="004613CA">
        <w:rPr>
          <w:rFonts w:ascii="Times New Roman" w:hAnsi="Times New Roman" w:cs="Times New Roman"/>
          <w:sz w:val="24"/>
          <w:szCs w:val="24"/>
          <w:lang w:val="en-US"/>
        </w:rPr>
        <w:t xml:space="preserve">were </w:t>
      </w:r>
      <w:r w:rsidR="0032383F" w:rsidRPr="00003035">
        <w:rPr>
          <w:rFonts w:ascii="Times New Roman" w:hAnsi="Times New Roman" w:cs="Times New Roman"/>
          <w:sz w:val="24"/>
          <w:szCs w:val="24"/>
          <w:lang w:val="en-US"/>
        </w:rPr>
        <w:t>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20629872"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w:t>
      </w:r>
      <w:proofErr w:type="gramStart"/>
      <w:r w:rsidR="0032383F" w:rsidRPr="00003035">
        <w:rPr>
          <w:rFonts w:ascii="Times New Roman" w:hAnsi="Times New Roman" w:cs="Times New Roman"/>
          <w:sz w:val="24"/>
          <w:szCs w:val="24"/>
          <w:lang w:val="en-US"/>
        </w:rPr>
        <w:t>similar to</w:t>
      </w:r>
      <w:proofErr w:type="gramEnd"/>
      <w:r w:rsidR="0032383F" w:rsidRPr="00003035">
        <w:rPr>
          <w:rFonts w:ascii="Times New Roman" w:hAnsi="Times New Roman" w:cs="Times New Roman"/>
          <w:sz w:val="24"/>
          <w:szCs w:val="24"/>
          <w:lang w:val="en-US"/>
        </w:rPr>
        <w:t xml:space="preserve"> Experiment 2. Errors of omission (&lt;</w:t>
      </w:r>
      <w:r w:rsidR="004613CA">
        <w:rPr>
          <w:rFonts w:ascii="Times New Roman" w:hAnsi="Times New Roman" w:cs="Times New Roman"/>
          <w:sz w:val="24"/>
          <w:szCs w:val="24"/>
          <w:lang w:val="en-US"/>
        </w:rPr>
        <w:t>5</w:t>
      </w:r>
      <w:r w:rsidR="0032383F" w:rsidRPr="00003035">
        <w:rPr>
          <w:rFonts w:ascii="Times New Roman" w:hAnsi="Times New Roman" w:cs="Times New Roman"/>
          <w:sz w:val="24"/>
          <w:szCs w:val="24"/>
          <w:lang w:val="en-US"/>
        </w:rPr>
        <w:t xml:space="preserve">%)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072E3867"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Pseudoword * AdaptCond + (1 | SpID) + (1 | Participant)</w:t>
      </w:r>
    </w:p>
    <w:p w14:paraId="297E1B35" w14:textId="35A61E2E"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EyVDA5OjA5OjQ0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w:t>
      </w:r>
      <w:proofErr w:type="gramStart"/>
      <w:r w:rsidR="005E58CD" w:rsidRPr="00003035">
        <w:rPr>
          <w:rFonts w:ascii="Times New Roman" w:hAnsi="Times New Roman" w:cs="Times New Roman"/>
          <w:i/>
          <w:iCs/>
          <w:sz w:val="24"/>
          <w:szCs w:val="24"/>
          <w:lang w:val="en-US"/>
        </w:rPr>
        <w:t>prior</w:t>
      </w:r>
      <w:r w:rsidR="005E58CD" w:rsidRPr="00003035">
        <w:rPr>
          <w:rFonts w:ascii="Times New Roman" w:hAnsi="Times New Roman" w:cs="Times New Roman"/>
          <w:sz w:val="24"/>
          <w:szCs w:val="24"/>
          <w:lang w:val="en-US"/>
        </w:rPr>
        <w:t>-command</w:t>
      </w:r>
      <w:proofErr w:type="gramEnd"/>
      <w:r w:rsidR="005E58CD" w:rsidRPr="00003035">
        <w:rPr>
          <w:rFonts w:ascii="Times New Roman" w:hAnsi="Times New Roman" w:cs="Times New Roman"/>
          <w:sz w:val="24"/>
          <w:szCs w:val="24"/>
          <w:lang w:val="en-US"/>
        </w:rPr>
        <w:t xml:space="preserve"> was used to identify appropriate default </w:t>
      </w:r>
      <w:proofErr w:type="gramStart"/>
      <w:r w:rsidR="005E58CD" w:rsidRPr="00003035">
        <w:rPr>
          <w:rFonts w:ascii="Times New Roman" w:hAnsi="Times New Roman" w:cs="Times New Roman"/>
          <w:sz w:val="24"/>
          <w:szCs w:val="24"/>
          <w:lang w:val="en-US"/>
        </w:rPr>
        <w:t>priors</w:t>
      </w:r>
      <w:proofErr w:type="gramEnd"/>
      <w:r w:rsidR="005E58CD" w:rsidRPr="00003035">
        <w:rPr>
          <w:rFonts w:ascii="Times New Roman" w:hAnsi="Times New Roman" w:cs="Times New Roman"/>
          <w:sz w:val="24"/>
          <w:szCs w:val="24"/>
          <w:lang w:val="en-US"/>
        </w:rPr>
        <w:t xml:space="preserve">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0"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56FFA6B8"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w:t>
      </w:r>
      <w:r w:rsidR="00F0454F">
        <w:rPr>
          <w:rFonts w:ascii="Times New Roman" w:hAnsi="Times New Roman" w:cs="Times New Roman"/>
          <w:sz w:val="24"/>
          <w:szCs w:val="24"/>
          <w:lang w:val="en-US"/>
        </w:rPr>
        <w:t>L</w:t>
      </w:r>
      <w:r w:rsidR="00600E95" w:rsidRPr="00003035">
        <w:rPr>
          <w:rFonts w:ascii="Times New Roman" w:hAnsi="Times New Roman" w:cs="Times New Roman"/>
          <w:sz w:val="24"/>
          <w:szCs w:val="24"/>
          <w:lang w:val="en-US"/>
        </w:rPr>
        <w:t xml:space="preserve">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5DEB398B"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2E25DA">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1"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71" w:type="dxa"/>
        <w:tblInd w:w="-142" w:type="dxa"/>
        <w:tblLook w:val="04A0" w:firstRow="1" w:lastRow="0" w:firstColumn="1" w:lastColumn="0" w:noHBand="0" w:noVBand="1"/>
      </w:tblPr>
      <w:tblGrid>
        <w:gridCol w:w="2225"/>
        <w:gridCol w:w="833"/>
        <w:gridCol w:w="727"/>
        <w:gridCol w:w="266"/>
        <w:gridCol w:w="3179"/>
        <w:gridCol w:w="939"/>
        <w:gridCol w:w="601"/>
        <w:gridCol w:w="884"/>
        <w:gridCol w:w="837"/>
      </w:tblGrid>
      <w:tr w:rsidR="00D862ED" w:rsidRPr="00B81AC4" w14:paraId="0260C889" w14:textId="77777777" w:rsidTr="00F0454F">
        <w:trPr>
          <w:trHeight w:val="300"/>
        </w:trPr>
        <w:tc>
          <w:tcPr>
            <w:tcW w:w="10271"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890A64" w14:paraId="698EB63F" w14:textId="77777777" w:rsidTr="00F0454F">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046"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7"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01"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7"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F0454F">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7"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719"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601"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7"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F0454F">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7"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719"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601"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7"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F0454F">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7"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6"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719"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601"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7"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F0454F">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7"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719"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601"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7"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F0454F">
        <w:trPr>
          <w:trHeight w:val="300"/>
        </w:trPr>
        <w:tc>
          <w:tcPr>
            <w:tcW w:w="2225" w:type="dxa"/>
            <w:tcBorders>
              <w:top w:val="nil"/>
              <w:left w:val="nil"/>
              <w:bottom w:val="nil"/>
              <w:right w:val="nil"/>
            </w:tcBorders>
            <w:noWrap/>
            <w:vAlign w:val="bottom"/>
            <w:hideMark/>
          </w:tcPr>
          <w:p w14:paraId="45065015" w14:textId="58E2E556"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r w:rsidR="00EA50F5">
              <w:rPr>
                <w:rFonts w:ascii="Times New Roman" w:eastAsia="Times New Roman" w:hAnsi="Times New Roman" w:cs="Times New Roman"/>
                <w:color w:val="000000"/>
                <w:sz w:val="20"/>
                <w:szCs w:val="20"/>
                <w:lang w:val="en-US"/>
              </w:rPr>
              <w:t>d</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6"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719"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7"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F0454F">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6"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719"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601"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7"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F0454F">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7"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6"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719"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7"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F0454F">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719"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601"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7"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F0454F">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719"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601"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7"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F0454F">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19"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601"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7"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01"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7"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F0454F">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lastRenderedPageBreak/>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7"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6"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179" w:type="dxa"/>
            <w:tcBorders>
              <w:top w:val="nil"/>
              <w:left w:val="nil"/>
              <w:bottom w:val="nil"/>
              <w:right w:val="nil"/>
            </w:tcBorders>
            <w:noWrap/>
            <w:vAlign w:val="bottom"/>
            <w:hideMark/>
          </w:tcPr>
          <w:p w14:paraId="33EDB447" w14:textId="2B018148"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719"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601"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F0454F">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7"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5FD53A4A" w14:textId="5652F3D2"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719"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601"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F0454F">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7"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719"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601"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F0454F">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7"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179"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19"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01"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7"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0610033C" w:rsidR="00FC7467" w:rsidRPr="002E25DA"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2" w:history="1">
        <w:r w:rsidR="00893057" w:rsidRPr="002E25DA">
          <w:rPr>
            <w:rStyle w:val="Hyperlink"/>
            <w:rFonts w:ascii="Times New Roman" w:hAnsi="Times New Roman" w:cs="Times New Roman"/>
            <w:i/>
            <w:iCs/>
            <w:color w:val="auto"/>
            <w:lang w:val="en-US"/>
          </w:rPr>
          <w:t>OSF</w:t>
        </w:r>
      </w:hyperlink>
      <w:r w:rsidR="00893057" w:rsidRPr="002E25DA">
        <w:rPr>
          <w:rFonts w:ascii="Times New Roman" w:hAnsi="Times New Roman" w:cs="Times New Roman"/>
          <w:i/>
          <w:iCs/>
          <w:lang w:val="en-US"/>
        </w:rPr>
        <w:t>, Supplemental Table S4</w:t>
      </w:r>
      <w:r w:rsidRPr="002E25DA">
        <w:rPr>
          <w:rFonts w:ascii="Times New Roman" w:hAnsi="Times New Roman" w:cs="Times New Roman"/>
          <w:i/>
          <w:iCs/>
          <w:lang w:val="en-US"/>
        </w:rPr>
        <w:t>. *PW1: /belam/, PW2: /molen/, PW3: /namil/ and PW 4: /loman/</w:t>
      </w:r>
      <w:r w:rsidR="00E942F2" w:rsidRPr="002E25DA">
        <w:rPr>
          <w:rFonts w:ascii="Times New Roman" w:hAnsi="Times New Roman" w:cs="Times New Roman"/>
          <w:i/>
          <w:iCs/>
          <w:lang w:val="en-US"/>
        </w:rPr>
        <w:t>.</w:t>
      </w:r>
      <w:r w:rsidRPr="002E25DA">
        <w:rPr>
          <w:rFonts w:ascii="Times New Roman" w:hAnsi="Times New Roman" w:cs="Times New Roman"/>
          <w:i/>
          <w:iCs/>
          <w:lang w:val="en-US"/>
        </w:rPr>
        <w:t xml:space="preserve">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5D22754"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2E25DA">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w:t>
      </w:r>
      <w:proofErr w:type="gramStart"/>
      <w:r w:rsidR="008E5BC8" w:rsidRPr="00003035">
        <w:rPr>
          <w:rFonts w:ascii="Times New Roman" w:hAnsi="Times New Roman" w:cs="Times New Roman"/>
          <w:sz w:val="24"/>
          <w:szCs w:val="24"/>
          <w:lang w:val="en-US"/>
        </w:rPr>
        <w:t>t(41)|</w:t>
      </w:r>
      <w:proofErr w:type="gramEnd"/>
      <w:r w:rsidR="008E5BC8" w:rsidRPr="00003035">
        <w:rPr>
          <w:rFonts w:ascii="Times New Roman" w:hAnsi="Times New Roman" w:cs="Times New Roman"/>
          <w:sz w:val="24"/>
          <w:szCs w:val="24"/>
          <w:lang w:val="en-US"/>
        </w:rPr>
        <w:t xml:space="preserve">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w:t>
      </w:r>
      <w:proofErr w:type="gramStart"/>
      <w:r w:rsidR="008E5BC8" w:rsidRPr="00003035">
        <w:rPr>
          <w:rFonts w:ascii="Times New Roman" w:hAnsi="Times New Roman" w:cs="Times New Roman"/>
          <w:sz w:val="24"/>
          <w:szCs w:val="24"/>
          <w:lang w:val="en-US"/>
        </w:rPr>
        <w:t>t(41)|</w:t>
      </w:r>
      <w:proofErr w:type="gramEnd"/>
      <w:r w:rsidR="008E5BC8" w:rsidRPr="00003035">
        <w:rPr>
          <w:rFonts w:ascii="Times New Roman" w:hAnsi="Times New Roman" w:cs="Times New Roman"/>
          <w:sz w:val="24"/>
          <w:szCs w:val="24"/>
          <w:lang w:val="en-US"/>
        </w:rPr>
        <w:t xml:space="preserve">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253F213">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13850743"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Note, however, that there was a confound again between pseudoword and emotionality, especially when comparing PW1 and PW2, </w:t>
      </w:r>
      <w:proofErr w:type="gramStart"/>
      <w:r w:rsidRPr="00003035">
        <w:rPr>
          <w:rFonts w:ascii="Times New Roman" w:hAnsi="Times New Roman" w:cs="Times New Roman"/>
          <w:sz w:val="24"/>
          <w:szCs w:val="24"/>
          <w:lang w:val="en-US"/>
        </w:rPr>
        <w:t>similar to</w:t>
      </w:r>
      <w:proofErr w:type="gramEnd"/>
      <w:r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lastRenderedPageBreak/>
        <w:t>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EA50F5">
        <w:rPr>
          <w:rFonts w:ascii="Times New Roman" w:hAnsi="Times New Roman" w:cs="Times New Roman"/>
          <w:sz w:val="24"/>
          <w:szCs w:val="24"/>
          <w:lang w:val="en-US"/>
        </w:rPr>
        <w:t>.</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2F854952"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w:t>
      </w:r>
      <w:r w:rsidR="00E17840">
        <w:rPr>
          <w:rFonts w:ascii="Times New Roman" w:hAnsi="Times New Roman" w:cs="Times New Roman"/>
          <w:sz w:val="24"/>
          <w:szCs w:val="24"/>
          <w:lang w:val="en-US"/>
        </w:rPr>
        <w:t xml:space="preserve">, </w:t>
      </w:r>
      <w:r w:rsidR="00F87150">
        <w:rPr>
          <w:rFonts w:ascii="Times New Roman" w:hAnsi="Times New Roman" w:cs="Times New Roman"/>
          <w:sz w:val="24"/>
          <w:szCs w:val="24"/>
          <w:lang w:val="en-US"/>
        </w:rPr>
        <w:t xml:space="preserve">by </w:t>
      </w:r>
      <w:r w:rsidR="00A8583D" w:rsidRPr="00003035">
        <w:rPr>
          <w:rFonts w:ascii="Times New Roman" w:hAnsi="Times New Roman" w:cs="Times New Roman"/>
          <w:sz w:val="24"/>
          <w:szCs w:val="24"/>
          <w:lang w:val="en-US"/>
        </w:rPr>
        <w:t>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E17840">
        <w:rPr>
          <w:rFonts w:ascii="Times New Roman" w:hAnsi="Times New Roman" w:cs="Times New Roman"/>
          <w:sz w:val="24"/>
          <w:szCs w:val="24"/>
          <w:lang w:val="en-US"/>
        </w:rPr>
        <w:t>, which</w:t>
      </w:r>
      <w:r w:rsidR="00A8583D" w:rsidRPr="00003035">
        <w:rPr>
          <w:rFonts w:ascii="Times New Roman" w:hAnsi="Times New Roman" w:cs="Times New Roman"/>
          <w:sz w:val="24"/>
          <w:szCs w:val="24"/>
          <w:lang w:val="en-US"/>
        </w:rPr>
        <w:t xml:space="preserve">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w:t>
      </w:r>
      <w:r w:rsidR="00D429B4" w:rsidRPr="00003035">
        <w:rPr>
          <w:rFonts w:ascii="Times New Roman" w:hAnsi="Times New Roman" w:cs="Times New Roman"/>
          <w:sz w:val="24"/>
          <w:szCs w:val="24"/>
          <w:lang w:val="en-US"/>
        </w:rPr>
        <w:t xml:space="preserve">.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584F64D6"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on faces, it ha</w:t>
      </w:r>
      <w:r w:rsidR="00F87150">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w:t>
      </w:r>
      <w:r w:rsidR="00E17840">
        <w:rPr>
          <w:rFonts w:ascii="Times New Roman" w:hAnsi="Times New Roman" w:cs="Times New Roman"/>
          <w:sz w:val="24"/>
          <w:szCs w:val="24"/>
          <w:lang w:val="en-US"/>
        </w:rPr>
        <w:t xml:space="preserve">already </w:t>
      </w:r>
      <w:r w:rsidRPr="00003035">
        <w:rPr>
          <w:rFonts w:ascii="Times New Roman" w:hAnsi="Times New Roman" w:cs="Times New Roman"/>
          <w:sz w:val="24"/>
          <w:szCs w:val="24"/>
          <w:lang w:val="en-US"/>
        </w:rPr>
        <w:t xml:space="preserve">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es</w:t>
      </w:r>
      <w:r w:rsidR="00E17840">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w:t>
      </w:r>
      <w:proofErr w:type="gramStart"/>
      <w:r w:rsidR="005648B6" w:rsidRPr="00003035">
        <w:rPr>
          <w:rFonts w:ascii="Times New Roman" w:hAnsi="Times New Roman" w:cs="Times New Roman"/>
          <w:sz w:val="24"/>
          <w:szCs w:val="24"/>
          <w:lang w:val="en-US"/>
        </w:rPr>
        <w:t>a universal</w:t>
      </w:r>
      <w:proofErr w:type="gramEnd"/>
      <w:r w:rsidR="005648B6" w:rsidRPr="00003035">
        <w:rPr>
          <w:rFonts w:ascii="Times New Roman" w:hAnsi="Times New Roman" w:cs="Times New Roman"/>
          <w:sz w:val="24"/>
          <w:szCs w:val="24"/>
          <w:lang w:val="en-US"/>
        </w:rPr>
        <w:t xml:space="preserve"> bias, but </w:t>
      </w:r>
      <w:proofErr w:type="gramStart"/>
      <w:r w:rsidR="005648B6" w:rsidRPr="00003035">
        <w:rPr>
          <w:rFonts w:ascii="Times New Roman" w:hAnsi="Times New Roman" w:cs="Times New Roman"/>
          <w:sz w:val="24"/>
          <w:szCs w:val="24"/>
          <w:lang w:val="en-US"/>
        </w:rPr>
        <w:t>a context</w:t>
      </w:r>
      <w:proofErr w:type="gramEnd"/>
      <w:r w:rsidR="005648B6" w:rsidRPr="00003035">
        <w:rPr>
          <w:rFonts w:ascii="Times New Roman" w:hAnsi="Times New Roman" w:cs="Times New Roman"/>
          <w:sz w:val="24"/>
          <w:szCs w:val="24"/>
          <w:lang w:val="en-US"/>
        </w:rPr>
        <w:t>-specific modulation</w:t>
      </w:r>
      <w:r w:rsidR="005564EB">
        <w:rPr>
          <w:rFonts w:ascii="Times New Roman" w:hAnsi="Times New Roman" w:cs="Times New Roman"/>
          <w:sz w:val="24"/>
          <w:szCs w:val="24"/>
          <w:lang w:val="en-US"/>
        </w:rPr>
        <w:t>.</w:t>
      </w:r>
      <w:r w:rsidR="005648B6" w:rsidRPr="00003035">
        <w:rPr>
          <w:rFonts w:ascii="Times New Roman" w:hAnsi="Times New Roman" w:cs="Times New Roman"/>
          <w:sz w:val="24"/>
          <w:szCs w:val="24"/>
          <w:lang w:val="en-US"/>
        </w:rPr>
        <w:t xml:space="preserve"> Thus, they provide strong evidence for perceptual flexibility in vocal emotional processing. </w:t>
      </w:r>
    </w:p>
    <w:p w14:paraId="72EBBFE6" w14:textId="7C23D0A6"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w:t>
      </w:r>
      <w:r w:rsidRPr="00003035">
        <w:rPr>
          <w:rFonts w:ascii="Times New Roman" w:hAnsi="Times New Roman" w:cs="Times New Roman"/>
          <w:sz w:val="24"/>
          <w:szCs w:val="24"/>
          <w:lang w:val="en-US"/>
        </w:rPr>
        <w:lastRenderedPageBreak/>
        <w:t xml:space="preserve">identities. </w:t>
      </w:r>
      <w:r w:rsidR="00282B17" w:rsidRPr="00003035">
        <w:rPr>
          <w:rFonts w:ascii="Times New Roman" w:hAnsi="Times New Roman" w:cs="Times New Roman"/>
          <w:sz w:val="24"/>
          <w:szCs w:val="24"/>
          <w:lang w:val="en-US"/>
        </w:rPr>
        <w:t xml:space="preserve">Why was the pattern so clear for speaker gender, but so conflicting for speaker identity? Although </w:t>
      </w:r>
      <w:r w:rsidR="005564EB">
        <w:rPr>
          <w:rFonts w:ascii="Times New Roman" w:hAnsi="Times New Roman" w:cs="Times New Roman"/>
          <w:sz w:val="24"/>
          <w:szCs w:val="24"/>
          <w:lang w:val="en-US"/>
        </w:rPr>
        <w:t>speculative</w:t>
      </w:r>
      <w:r w:rsidR="00282B17" w:rsidRPr="00003035">
        <w:rPr>
          <w:rFonts w:ascii="Times New Roman" w:hAnsi="Times New Roman" w:cs="Times New Roman"/>
          <w:sz w:val="24"/>
          <w:szCs w:val="24"/>
          <w:lang w:val="en-US"/>
        </w:rPr>
        <w:t xml:space="preserve"> at this point, both theoretical and methodological consideration</w:t>
      </w:r>
      <w:r w:rsidR="002E25DA">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7C8800ED"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2E25DA">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TJUMDk6MDk6NDQ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EyVDA5OjA5OjQ0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w:t>
      </w:r>
      <w:r w:rsidR="005564EB">
        <w:rPr>
          <w:rFonts w:ascii="Times New Roman" w:hAnsi="Times New Roman" w:cs="Times New Roman"/>
          <w:sz w:val="24"/>
          <w:szCs w:val="24"/>
          <w:lang w:val="en-US"/>
        </w:rPr>
        <w:t xml:space="preserve"> Importantly, i</w:t>
      </w:r>
      <w:r w:rsidR="00B03832" w:rsidRPr="00003035">
        <w:rPr>
          <w:rFonts w:ascii="Times New Roman" w:hAnsi="Times New Roman" w:cs="Times New Roman"/>
          <w:sz w:val="24"/>
          <w:szCs w:val="24"/>
          <w:lang w:val="en-US"/>
        </w:rPr>
        <w:t xml:space="preserve">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which are hence</w:t>
      </w:r>
      <w:r w:rsidR="00B03832" w:rsidRPr="00003035">
        <w:rPr>
          <w:rFonts w:ascii="Times New Roman" w:hAnsi="Times New Roman" w:cs="Times New Roman"/>
          <w:sz w:val="24"/>
          <w:szCs w:val="24"/>
          <w:lang w:val="en-US"/>
        </w:rPr>
        <w:t xml:space="preserv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1OjE0IiwiTW9kaWZpZWRCeSI6Il9DaHJpc3RpbmUgTnVzc2JhdW0iLCJJZCI6IjRiN2M0M2ZlLTI3YzItNGYyZS1hMmFlLWU1MTZiMjk0YjRjNyIsIk1vZGlmaWVkT24iOiIyMDI2LTAzLTA5VDE4OjA1OjE0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My0xMlQwOTowOTo0N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zLTEyVDA5OjA5OjQ0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My0xMlQwOTowOTo0NC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This suggest</w:t>
      </w:r>
      <w:r w:rsidR="00790C32">
        <w:rPr>
          <w:rFonts w:ascii="Times New Roman" w:hAnsi="Times New Roman" w:cs="Times New Roman"/>
          <w:sz w:val="24"/>
          <w:szCs w:val="24"/>
          <w:lang w:val="en-US"/>
        </w:rPr>
        <w:t>s</w:t>
      </w:r>
      <w:r w:rsidR="00B03832" w:rsidRPr="00003035">
        <w:rPr>
          <w:rFonts w:ascii="Times New Roman" w:hAnsi="Times New Roman" w:cs="Times New Roman"/>
          <w:sz w:val="24"/>
          <w:szCs w:val="24"/>
          <w:lang w:val="en-US"/>
        </w:rPr>
        <w:t xml:space="preserve"> that there is a build-in neural architecture for a separate tracking 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r w:rsidR="00953025">
        <w:rPr>
          <w:rFonts w:ascii="Times New Roman" w:hAnsi="Times New Roman" w:cs="Times New Roman"/>
          <w:sz w:val="24"/>
          <w:szCs w:val="24"/>
          <w:lang w:val="en-US"/>
        </w:rPr>
        <w:t>hinder</w:t>
      </w:r>
      <w:r w:rsidR="00C340F4" w:rsidRPr="00003035">
        <w:rPr>
          <w:rFonts w:ascii="Times New Roman" w:hAnsi="Times New Roman" w:cs="Times New Roman"/>
          <w:sz w:val="24"/>
          <w:szCs w:val="24"/>
          <w:lang w:val="en-US"/>
        </w:rPr>
        <w:t xml:space="preserve"> a separate recalibration </w:t>
      </w:r>
      <w:proofErr w:type="gramStart"/>
      <w:r w:rsidR="00C340F4" w:rsidRPr="00003035">
        <w:rPr>
          <w:rFonts w:ascii="Times New Roman" w:hAnsi="Times New Roman" w:cs="Times New Roman"/>
          <w:sz w:val="24"/>
          <w:szCs w:val="24"/>
          <w:lang w:val="en-US"/>
        </w:rPr>
        <w:t>to</w:t>
      </w:r>
      <w:proofErr w:type="gramEnd"/>
      <w:r w:rsidR="00C340F4" w:rsidRPr="00003035">
        <w:rPr>
          <w:rFonts w:ascii="Times New Roman" w:hAnsi="Times New Roman" w:cs="Times New Roman"/>
          <w:sz w:val="24"/>
          <w:szCs w:val="24"/>
          <w:lang w:val="en-US"/>
        </w:rPr>
        <w:t xml:space="preserve"> emotions. Note, however, that this </w:t>
      </w:r>
      <w:r w:rsidR="00811268" w:rsidRPr="00003035">
        <w:rPr>
          <w:rFonts w:ascii="Times New Roman" w:hAnsi="Times New Roman" w:cs="Times New Roman"/>
          <w:sz w:val="24"/>
          <w:szCs w:val="24"/>
          <w:lang w:val="en-US"/>
        </w:rPr>
        <w:t xml:space="preserve">does not necessarily imply that effects for speaker identity </w:t>
      </w:r>
      <w:proofErr w:type="gramStart"/>
      <w:r w:rsidR="00811268" w:rsidRPr="00003035">
        <w:rPr>
          <w:rFonts w:ascii="Times New Roman" w:hAnsi="Times New Roman" w:cs="Times New Roman"/>
          <w:sz w:val="24"/>
          <w:szCs w:val="24"/>
          <w:lang w:val="en-US"/>
        </w:rPr>
        <w:t>have to</w:t>
      </w:r>
      <w:proofErr w:type="gramEnd"/>
      <w:r w:rsidR="00811268" w:rsidRPr="00003035">
        <w:rPr>
          <w:rFonts w:ascii="Times New Roman" w:hAnsi="Times New Roman" w:cs="Times New Roman"/>
          <w:sz w:val="24"/>
          <w:szCs w:val="24"/>
          <w:lang w:val="en-US"/>
        </w:rPr>
        <w:t xml:space="preserve">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15ACFEF3"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w:t>
      </w:r>
      <w:proofErr w:type="gramStart"/>
      <w:r w:rsidR="00811268" w:rsidRPr="00003035">
        <w:rPr>
          <w:rFonts w:ascii="Times New Roman" w:hAnsi="Times New Roman" w:cs="Times New Roman"/>
          <w:sz w:val="24"/>
          <w:szCs w:val="24"/>
          <w:lang w:val="en-US"/>
        </w:rPr>
        <w:t>particular consideration</w:t>
      </w:r>
      <w:proofErr w:type="gramEnd"/>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even in unfamiliar voices.</w:t>
      </w:r>
      <w:r w:rsidR="00811268" w:rsidRPr="00003035">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For speaker identity, this is much harder: perception of unfamiliar identities is based on very few encounters only, </w:t>
      </w:r>
      <w:r w:rsidR="00E17840">
        <w:rPr>
          <w:rFonts w:ascii="Times New Roman" w:hAnsi="Times New Roman" w:cs="Times New Roman"/>
          <w:sz w:val="24"/>
          <w:szCs w:val="24"/>
          <w:lang w:val="en-US"/>
        </w:rPr>
        <w:t>and</w:t>
      </w:r>
      <w:r w:rsidR="00AF2ADD" w:rsidRPr="00003035">
        <w:rPr>
          <w:rFonts w:ascii="Times New Roman" w:hAnsi="Times New Roman" w:cs="Times New Roman"/>
          <w:sz w:val="24"/>
          <w:szCs w:val="24"/>
          <w:lang w:val="en-US"/>
        </w:rPr>
        <w:t xml:space="preserve">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TBUMDk6MjM6MTUiLCJNb2RpZmllZEJ5IjoiX0NocmlzdGluZSBOdXNzYmF1bSIsIklkIjoiMDNjMDZkMmYtZTllMy00Y2RkLTlkNGYtZjhkNGJhZjU3MmI4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MzoxNSIsIk1vZGlmaWVkQnkiOiJfQ2hyaXN0aW5lIE51c3NiYXVtIiwiSWQiOiJlMjRkOGY2MC04OGY3LTRlMzMtYjk3Zi1iZTVlOGVjOTRmNmQ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MtMTJUMDk6MDk6NDQ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NDI6NTAiLCJNb2RpZmllZEJ5IjoiX0NocmlzdGluZSBOdXNzYmF1bSIsIklkIjoiNTc5YmMyYWMtMTRjNS00ZmRlLWFjNmMtYjkxZGY1ODk3NDE3IiwiTW9kaWZpZWRPbiI6IjIwMjYtMDMtMTBUMDk6NDI6NTA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My0xMlQwOTowOTo0NC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As a </w:t>
      </w:r>
      <w:r w:rsidR="00AF2ADD" w:rsidRPr="00003035">
        <w:rPr>
          <w:rFonts w:ascii="Times New Roman" w:hAnsi="Times New Roman" w:cs="Times New Roman"/>
          <w:sz w:val="24"/>
          <w:szCs w:val="24"/>
          <w:lang w:val="en-US"/>
        </w:rPr>
        <w:lastRenderedPageBreak/>
        <w:t xml:space="preserve">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proofErr w:type="gramStart"/>
      <w:r w:rsidR="007F26BA">
        <w:rPr>
          <w:rFonts w:ascii="Times New Roman" w:hAnsi="Times New Roman" w:cs="Times New Roman"/>
          <w:sz w:val="24"/>
          <w:szCs w:val="24"/>
          <w:lang w:val="en-US"/>
        </w:rPr>
        <w:t>to</w:t>
      </w:r>
      <w:proofErr w:type="gramEnd"/>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k6NTkiLCJNb2RpZmllZEJ5IjoiX0NocmlzdGluZSBOdXNzYmF1bSIsIklkIjoiNmFmZjRmMGEtNzVmYi00YTFiLWFjODktZmE5YTY4NWRiYTVlIiwiTW9kaWZpZWRPbiI6IjIwMjYtMDMtMTBUMDk6Mjk6NTk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MtMTJUMDk6MDk6NDQ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04D42C89"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w:t>
      </w:r>
      <w:r w:rsidR="008826E6">
        <w:rPr>
          <w:rFonts w:ascii="Times New Roman" w:hAnsi="Times New Roman" w:cs="Times New Roman"/>
          <w:sz w:val="24"/>
          <w:szCs w:val="24"/>
          <w:lang w:val="en-US"/>
        </w:rPr>
        <w:t xml:space="preserve"> </w:t>
      </w:r>
      <w:r w:rsidR="004A5F10" w:rsidRPr="00003035">
        <w:rPr>
          <w:rFonts w:ascii="Times New Roman" w:hAnsi="Times New Roman" w:cs="Times New Roman"/>
          <w:sz w:val="24"/>
          <w:szCs w:val="24"/>
          <w:lang w:val="en-US"/>
        </w:rPr>
        <w:t xml:space="preserve">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w:t>
      </w:r>
      <w:r w:rsidR="00790C32">
        <w:rPr>
          <w:rFonts w:ascii="Times New Roman" w:hAnsi="Times New Roman" w:cs="Times New Roman"/>
          <w:sz w:val="24"/>
          <w:szCs w:val="24"/>
          <w:lang w:val="en-US"/>
        </w:rPr>
        <w:t>spoken words</w:t>
      </w:r>
      <w:r w:rsidRPr="00003035">
        <w:rPr>
          <w:rFonts w:ascii="Times New Roman" w:hAnsi="Times New Roman" w:cs="Times New Roman"/>
          <w:sz w:val="24"/>
          <w:szCs w:val="24"/>
          <w:lang w:val="en-US"/>
        </w:rPr>
        <w:t xml:space="preserve"> do not carry emotional meaning. </w:t>
      </w:r>
      <w:r w:rsidR="00E17840">
        <w:rPr>
          <w:rFonts w:ascii="Times New Roman" w:hAnsi="Times New Roman" w:cs="Times New Roman"/>
          <w:sz w:val="24"/>
          <w:szCs w:val="24"/>
          <w:lang w:val="en-US"/>
        </w:rPr>
        <w:t>In fact</w:t>
      </w:r>
      <w:r w:rsidR="003C5966" w:rsidRPr="00003035">
        <w:rPr>
          <w:rFonts w:ascii="Times New Roman" w:hAnsi="Times New Roman" w:cs="Times New Roman"/>
          <w:sz w:val="24"/>
          <w:szCs w:val="24"/>
          <w:lang w:val="en-US"/>
        </w:rPr>
        <w:t>,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TJUMDk6MDk6NDQ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composition</w:t>
      </w:r>
      <w:r w:rsidR="00E17840">
        <w:rPr>
          <w:rFonts w:ascii="Times New Roman" w:hAnsi="Times New Roman" w:cs="Times New Roman"/>
          <w:sz w:val="24"/>
          <w:szCs w:val="24"/>
          <w:lang w:val="en-US"/>
        </w:rPr>
        <w:t xml:space="preserve">, as some </w:t>
      </w:r>
      <w:r w:rsidRPr="00003035">
        <w:rPr>
          <w:rFonts w:ascii="Times New Roman" w:hAnsi="Times New Roman" w:cs="Times New Roman"/>
          <w:sz w:val="24"/>
          <w:szCs w:val="24"/>
          <w:lang w:val="en-US"/>
        </w:rPr>
        <w:t>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Y6MjciLCJNb2RpZmllZEJ5IjoiX0NocmlzdGluZSBOdXNzYmF1bSIsIklkIjoiMjFlZWY2N2YtNzZmMy00ZjY3LWFhZDMtOGUzMGMyMTMyZTU3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NjoyNyIsIk1vZGlmaWVkQnkiOiJfQ2hyaXN0aW5lIE51c3NiYXVtIiwiSWQiOiI5NzA2M2QyMi0zM2Y0LTQ4NDgtYmE3MS0xMDc0MjJkOTMzZDg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which fits well with the present data: the only pseudoword containing a plosive (PW1: /belam/) was perceived more often as angry than the other three. Thus, the current results do not suggest that linguistic</w:t>
      </w:r>
      <w:r w:rsidR="00790C32">
        <w:rPr>
          <w:rFonts w:ascii="Times New Roman" w:hAnsi="Times New Roman" w:cs="Times New Roman"/>
          <w:sz w:val="24"/>
          <w:szCs w:val="24"/>
          <w:lang w:val="en-US"/>
        </w:rPr>
        <w:t>/phonetic</w:t>
      </w:r>
      <w:r w:rsidR="00C02C77" w:rsidRPr="00003035">
        <w:rPr>
          <w:rFonts w:ascii="Times New Roman" w:hAnsi="Times New Roman" w:cs="Times New Roman"/>
          <w:sz w:val="24"/>
          <w:szCs w:val="24"/>
          <w:lang w:val="en-US"/>
        </w:rPr>
        <w:t xml:space="preserve">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2C7B2186"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lastRenderedPageBreak/>
        <w:t>Limitations</w:t>
      </w:r>
      <w:r w:rsidR="00431CCB">
        <w:rPr>
          <w:rFonts w:ascii="Times New Roman" w:hAnsi="Times New Roman" w:cs="Times New Roman"/>
          <w:lang w:val="en-US"/>
        </w:rPr>
        <w:t xml:space="preserve">, </w:t>
      </w:r>
      <w:r w:rsidR="00F87150">
        <w:rPr>
          <w:rFonts w:ascii="Times New Roman" w:hAnsi="Times New Roman" w:cs="Times New Roman"/>
          <w:lang w:val="en-US"/>
        </w:rPr>
        <w:t>constraints</w:t>
      </w:r>
      <w:r w:rsidR="00431CCB">
        <w:rPr>
          <w:rFonts w:ascii="Times New Roman" w:hAnsi="Times New Roman" w:cs="Times New Roman"/>
          <w:lang w:val="en-US"/>
        </w:rPr>
        <w:t xml:space="preserve"> on generality</w:t>
      </w:r>
      <w:r w:rsidRPr="00B81AC4">
        <w:rPr>
          <w:rFonts w:ascii="Times New Roman" w:hAnsi="Times New Roman" w:cs="Times New Roman"/>
          <w:lang w:val="en-US"/>
        </w:rPr>
        <w:t xml:space="preserve"> and outlook </w:t>
      </w:r>
    </w:p>
    <w:p w14:paraId="36DDD18B" w14:textId="11DD897C"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 xml:space="preserve">There are </w:t>
      </w:r>
      <w:proofErr w:type="gramStart"/>
      <w:r w:rsidRPr="00003035">
        <w:rPr>
          <w:rFonts w:ascii="Times New Roman" w:hAnsi="Times New Roman" w:cs="Times New Roman"/>
          <w:sz w:val="24"/>
          <w:szCs w:val="24"/>
          <w:lang w:val="en-US"/>
        </w:rPr>
        <w:t>a number of</w:t>
      </w:r>
      <w:proofErr w:type="gramEnd"/>
      <w:r w:rsidRPr="00003035">
        <w:rPr>
          <w:rFonts w:ascii="Times New Roman" w:hAnsi="Times New Roman" w:cs="Times New Roman"/>
          <w:sz w:val="24"/>
          <w:szCs w:val="24"/>
          <w:lang w:val="en-US"/>
        </w:rPr>
        <w:t xml:space="preserve">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which targeted speaker gender in faces. Therefore Experiment 2 may have been underpowered to detect effects of speaker identity, which could be much smaller for reasons 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w:t>
      </w:r>
      <w:r w:rsidR="008826E6">
        <w:rPr>
          <w:rFonts w:ascii="Times New Roman" w:hAnsi="Times New Roman" w:cs="Times New Roman"/>
          <w:sz w:val="24"/>
          <w:szCs w:val="24"/>
          <w:lang w:val="en-US"/>
        </w:rPr>
        <w:t xml:space="preserve">as angry </w:t>
      </w:r>
      <w:r w:rsidR="00D24E47" w:rsidRPr="00003035">
        <w:rPr>
          <w:rFonts w:ascii="Times New Roman" w:hAnsi="Times New Roman" w:cs="Times New Roman"/>
          <w:sz w:val="24"/>
          <w:szCs w:val="24"/>
          <w:lang w:val="en-US"/>
        </w:rPr>
        <w:t>much more often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Further, while the utterances already have substantial </w:t>
      </w:r>
      <w:r w:rsidR="00790C32">
        <w:rPr>
          <w:rFonts w:ascii="Times New Roman" w:hAnsi="Times New Roman" w:cs="Times New Roman"/>
          <w:sz w:val="24"/>
          <w:szCs w:val="24"/>
          <w:lang w:val="en-US"/>
        </w:rPr>
        <w:t>phonetic</w:t>
      </w:r>
      <w:r w:rsidR="004C0577" w:rsidRPr="00003035">
        <w:rPr>
          <w:rFonts w:ascii="Times New Roman" w:hAnsi="Times New Roman" w:cs="Times New Roman"/>
          <w:sz w:val="24"/>
          <w:szCs w:val="24"/>
          <w:lang w:val="en-US"/>
        </w:rPr>
        <w:t xml:space="preserve">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TJUMDk6MDk6NDQ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E6MzYiLCJNb2RpZmllZEJ5IjoiX0NocmlzdGluZSBOdXNzYmF1bSIsIklkIjoiMTMzNzY2NGUtYWRkZC00OTY3LWFmMGQtZjNmNzI0YTJhYTFk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xOjM2IiwiTW9kaWZpZWRCeSI6Il9DaHJpc3RpbmUgTnVzc2JhdW0iLCJJZCI6ImZjYmViNDQ0LWY5MTUtNGEwNS1iNDIxLTA0NWY0Y2RmNzRiYi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387C3EC8"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w:t>
      </w:r>
      <w:r w:rsidR="00CF37A6" w:rsidRPr="00003035">
        <w:rPr>
          <w:rFonts w:ascii="Times New Roman" w:hAnsi="Times New Roman" w:cs="Times New Roman"/>
          <w:sz w:val="24"/>
          <w:szCs w:val="24"/>
          <w:lang w:val="en-US"/>
        </w:rPr>
        <w:lastRenderedPageBreak/>
        <w:t xml:space="preserve">opposite adaptation aftereffects. Experiment 1 provided clear evidence for gender-specific adaptation aftereffects. For speaker identity, Experiment 2 resulted in inconclusive patterns. 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 xml:space="preserve">adaptation. Together, these findings shed new light on our remarkable ability to </w:t>
      </w:r>
      <w:r w:rsidR="005564EB">
        <w:rPr>
          <w:rFonts w:ascii="Times New Roman" w:hAnsi="Times New Roman" w:cs="Times New Roman"/>
          <w:sz w:val="24"/>
          <w:szCs w:val="24"/>
          <w:lang w:val="en-US"/>
        </w:rPr>
        <w:t>fine-</w:t>
      </w:r>
      <w:r w:rsidR="00CF37A6" w:rsidRPr="00003035">
        <w:rPr>
          <w:rFonts w:ascii="Times New Roman" w:hAnsi="Times New Roman" w:cs="Times New Roman"/>
          <w:sz w:val="24"/>
          <w:szCs w:val="24"/>
          <w:lang w:val="en-US"/>
        </w:rPr>
        <w:t>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w:t>
      </w:r>
      <w:r w:rsidR="00835796" w:rsidRPr="00003035">
        <w:rPr>
          <w:rFonts w:ascii="Times New Roman" w:hAnsi="Times New Roman" w:cs="Times New Roman"/>
          <w:sz w:val="24"/>
          <w:szCs w:val="24"/>
          <w:lang w:val="en-US"/>
        </w:rPr>
        <w:t xml:space="preserve">.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048736F4" w:rsidR="002C646B" w:rsidRPr="00953025" w:rsidRDefault="002C646B" w:rsidP="00953025">
      <w:pPr>
        <w:spacing w:line="480" w:lineRule="auto"/>
        <w:rPr>
          <w:rFonts w:ascii="Times New Roman" w:hAnsi="Times New Roman" w:cs="Times New Roman"/>
          <w:sz w:val="24"/>
          <w:szCs w:val="24"/>
          <w:lang w:val="en-US"/>
        </w:rPr>
      </w:pPr>
      <w:r w:rsidRPr="00953025">
        <w:rPr>
          <w:rFonts w:ascii="Times New Roman" w:hAnsi="Times New Roman" w:cs="Times New Roman"/>
          <w:sz w:val="24"/>
          <w:szCs w:val="24"/>
          <w:lang w:val="en-US"/>
        </w:rPr>
        <w:t>The data were collected by Dorothea Berges, Laura Würfel and Johanna Andres for Experiment</w:t>
      </w:r>
      <w:r w:rsidR="007F26BA" w:rsidRPr="00953025">
        <w:rPr>
          <w:rFonts w:ascii="Times New Roman" w:hAnsi="Times New Roman" w:cs="Times New Roman"/>
          <w:sz w:val="24"/>
          <w:szCs w:val="24"/>
          <w:lang w:val="en-US"/>
        </w:rPr>
        <w:t>s</w:t>
      </w:r>
      <w:r w:rsidRPr="00953025">
        <w:rPr>
          <w:rFonts w:ascii="Times New Roman" w:hAnsi="Times New Roman" w:cs="Times New Roman"/>
          <w:sz w:val="24"/>
          <w:szCs w:val="24"/>
          <w:lang w:val="en-US"/>
        </w:rPr>
        <w:t xml:space="preserve"> 1-3</w:t>
      </w:r>
      <w:r w:rsidR="007F26BA" w:rsidRPr="00953025">
        <w:rPr>
          <w:rFonts w:ascii="Times New Roman" w:hAnsi="Times New Roman" w:cs="Times New Roman"/>
          <w:sz w:val="24"/>
          <w:szCs w:val="24"/>
          <w:lang w:val="en-US"/>
        </w:rPr>
        <w:t>,</w:t>
      </w:r>
      <w:r w:rsidRPr="00953025">
        <w:rPr>
          <w:rFonts w:ascii="Times New Roman" w:hAnsi="Times New Roman" w:cs="Times New Roman"/>
          <w:sz w:val="24"/>
          <w:szCs w:val="24"/>
          <w:lang w:val="en-US"/>
        </w:rPr>
        <w:t xml:space="preserve"> respectively, in partial fulfilment of a bachelor’s degree. Sascha Frühholz provi</w:t>
      </w:r>
      <w:r w:rsidR="007F26BA" w:rsidRPr="00953025">
        <w:rPr>
          <w:rFonts w:ascii="Times New Roman" w:hAnsi="Times New Roman" w:cs="Times New Roman"/>
          <w:sz w:val="24"/>
          <w:szCs w:val="24"/>
          <w:lang w:val="en-US"/>
        </w:rPr>
        <w:t>ded</w:t>
      </w:r>
      <w:r w:rsidRPr="00953025">
        <w:rPr>
          <w:rFonts w:ascii="Times New Roman" w:hAnsi="Times New Roman" w:cs="Times New Roman"/>
          <w:sz w:val="24"/>
          <w:szCs w:val="24"/>
          <w:lang w:val="en-US"/>
        </w:rPr>
        <w:t xml:space="preserve"> the original voice recordings that served as a basis for creating the stimulus material for these experiments. </w:t>
      </w:r>
      <w:r w:rsidR="00E501D5" w:rsidRPr="00953025">
        <w:rPr>
          <w:rFonts w:ascii="Times New Roman" w:hAnsi="Times New Roman" w:cs="Times New Roman"/>
          <w:sz w:val="24"/>
          <w:szCs w:val="24"/>
          <w:lang w:val="en-US"/>
        </w:rPr>
        <w:t xml:space="preserve">Finally, </w:t>
      </w:r>
      <w:r w:rsidRPr="00953025">
        <w:rPr>
          <w:rFonts w:ascii="Times New Roman" w:hAnsi="Times New Roman" w:cs="Times New Roman"/>
          <w:sz w:val="24"/>
          <w:szCs w:val="24"/>
          <w:lang w:val="en-US"/>
        </w:rPr>
        <w:t>I am grateful to Manuel Pöhlmann and Stefan R. Schweinberger for helpful suggestions on an earlier version of this manuscript</w:t>
      </w:r>
      <w:r w:rsidR="0079751D" w:rsidRPr="00953025">
        <w:rPr>
          <w:rFonts w:ascii="Times New Roman" w:hAnsi="Times New Roman" w:cs="Times New Roman"/>
          <w:sz w:val="24"/>
          <w:szCs w:val="24"/>
          <w:lang w:val="en-US"/>
        </w:rPr>
        <w:t>, and Jessica Dethloff for doublechecking the analyses</w:t>
      </w:r>
      <w:r w:rsidRPr="00953025">
        <w:rPr>
          <w:rFonts w:ascii="Times New Roman" w:hAnsi="Times New Roman" w:cs="Times New Roman"/>
          <w:sz w:val="24"/>
          <w:szCs w:val="24"/>
          <w:lang w:val="en-US"/>
        </w:rPr>
        <w:t xml:space="preserve">. </w:t>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heme="minorHAnsi" w:eastAsiaTheme="minorHAnsi" w:hAnsiTheme="minorHAnsi" w:cstheme="minorBidi"/>
          <w:color w:val="auto"/>
          <w:sz w:val="22"/>
          <w:szCs w:val="22"/>
          <w:lang w:val="en-US"/>
        </w:rPr>
        <w:tag w:val="CitaviBibliography"/>
        <w:id w:val="1942406574"/>
        <w:placeholder>
          <w:docPart w:val="DefaultPlaceholder_-1854013440"/>
        </w:placeholder>
      </w:sdtPr>
      <w:sdtContent>
        <w:p w14:paraId="38B44319" w14:textId="77777777" w:rsidR="006F3438" w:rsidRDefault="00057278" w:rsidP="006F3438">
          <w:pPr>
            <w:pStyle w:val="CitaviBibliographyHeading"/>
            <w:rPr>
              <w:lang w:val="en-US"/>
            </w:rPr>
          </w:pPr>
          <w:r w:rsidRPr="00B81AC4">
            <w:rPr>
              <w:lang w:val="en-US"/>
            </w:rPr>
            <w:fldChar w:fldCharType="begin"/>
          </w:r>
          <w:r w:rsidRPr="00B81AC4">
            <w:rPr>
              <w:lang w:val="en-US"/>
            </w:rPr>
            <w:instrText>ADDIN CitaviBibliography</w:instrText>
          </w:r>
          <w:r w:rsidRPr="00B81AC4">
            <w:rPr>
              <w:lang w:val="en-US"/>
            </w:rPr>
            <w:fldChar w:fldCharType="separate"/>
          </w:r>
          <w:r w:rsidR="006F3438">
            <w:rPr>
              <w:lang w:val="en-US"/>
            </w:rPr>
            <w:t>References</w:t>
          </w:r>
        </w:p>
        <w:p w14:paraId="162671EA" w14:textId="77777777" w:rsidR="006F3438" w:rsidRDefault="006F3438" w:rsidP="006F3438">
          <w:pPr>
            <w:pStyle w:val="CitaviBibliographyEntry"/>
            <w:rPr>
              <w:lang w:val="en-US"/>
            </w:rPr>
          </w:pPr>
          <w:bookmarkStart w:id="5" w:name="_CTVL0014b62f6d8364c45ad9425ebd70e2a5d24"/>
          <w:r>
            <w:rPr>
              <w:lang w:val="en-US"/>
            </w:rPr>
            <w:t>Andics, A., McQueen, J. M., Petersson, K. M., Gál, V., Rudas, G., &amp; Vidnyánszky, Z. (2010). Neural mechanisms for voice recognition.</w:t>
          </w:r>
          <w:bookmarkEnd w:id="5"/>
          <w:r>
            <w:rPr>
              <w:lang w:val="en-US"/>
            </w:rPr>
            <w:t xml:space="preserve"> </w:t>
          </w:r>
          <w:r w:rsidRPr="006F3438">
            <w:rPr>
              <w:i/>
              <w:lang w:val="en-US"/>
            </w:rPr>
            <w:t>Neuroimage</w:t>
          </w:r>
          <w:r w:rsidRPr="006F3438">
            <w:rPr>
              <w:lang w:val="en-US"/>
            </w:rPr>
            <w:t xml:space="preserve">, </w:t>
          </w:r>
          <w:r w:rsidRPr="006F3438">
            <w:rPr>
              <w:i/>
              <w:lang w:val="en-US"/>
            </w:rPr>
            <w:t>52</w:t>
          </w:r>
          <w:r w:rsidRPr="006F3438">
            <w:rPr>
              <w:lang w:val="en-US"/>
            </w:rPr>
            <w:t>(4), 1528–1540. https://doi.org/10.1016/j.neuroimage.2010.05.048</w:t>
          </w:r>
        </w:p>
        <w:p w14:paraId="3A7F7D47" w14:textId="77777777" w:rsidR="006F3438" w:rsidRDefault="006F3438" w:rsidP="006F3438">
          <w:pPr>
            <w:pStyle w:val="CitaviBibliographyEntry"/>
            <w:rPr>
              <w:lang w:val="en-US"/>
            </w:rPr>
          </w:pPr>
          <w:bookmarkStart w:id="6" w:name="_CTVL00112268efd8ad34af49c6da61cc9017f72"/>
          <w:r>
            <w:rPr>
              <w:lang w:val="en-US"/>
            </w:rPr>
            <w:lastRenderedPageBreak/>
            <w:t>Aryani, A., Conrad, M., Schmidtke, D., &amp; Jacobs, A. (2018). Why 'piss' is ruder than 'pee'? The role of sound in affective meaning making.</w:t>
          </w:r>
          <w:bookmarkEnd w:id="6"/>
          <w:r>
            <w:rPr>
              <w:lang w:val="en-US"/>
            </w:rPr>
            <w:t xml:space="preserve"> </w:t>
          </w:r>
          <w:r w:rsidRPr="006F3438">
            <w:rPr>
              <w:i/>
              <w:lang w:val="en-US"/>
            </w:rPr>
            <w:t>PLoS One</w:t>
          </w:r>
          <w:r w:rsidRPr="006F3438">
            <w:rPr>
              <w:lang w:val="en-US"/>
            </w:rPr>
            <w:t xml:space="preserve">, </w:t>
          </w:r>
          <w:r w:rsidRPr="006F3438">
            <w:rPr>
              <w:i/>
              <w:lang w:val="en-US"/>
            </w:rPr>
            <w:t>13</w:t>
          </w:r>
          <w:r w:rsidRPr="006F3438">
            <w:rPr>
              <w:lang w:val="en-US"/>
            </w:rPr>
            <w:t>(6), e0198430. https://doi.org/10.1371/journal.pone.0198430</w:t>
          </w:r>
        </w:p>
        <w:p w14:paraId="49CD86D5" w14:textId="77777777" w:rsidR="006F3438" w:rsidRDefault="006F3438" w:rsidP="006F3438">
          <w:pPr>
            <w:pStyle w:val="CitaviBibliographyEntry"/>
            <w:rPr>
              <w:lang w:val="en-US"/>
            </w:rPr>
          </w:pPr>
          <w:bookmarkStart w:id="7" w:name="_CTVL00199a0c855027f40348da84f18c42a67de"/>
          <w:r>
            <w:rPr>
              <w:lang w:val="en-US"/>
            </w:rPr>
            <w:t>Atkinson, A. P., Tipples, J., Burt, D. M., &amp; Young, A. W. (2005). Asymmetric interference between sex and emotion in face perception.</w:t>
          </w:r>
          <w:bookmarkEnd w:id="7"/>
          <w:r>
            <w:rPr>
              <w:lang w:val="en-US"/>
            </w:rPr>
            <w:t xml:space="preserve"> </w:t>
          </w:r>
          <w:r w:rsidRPr="006F3438">
            <w:rPr>
              <w:i/>
              <w:lang w:val="en-US"/>
            </w:rPr>
            <w:t>Perception &amp; Psychophysics</w:t>
          </w:r>
          <w:r w:rsidRPr="006F3438">
            <w:rPr>
              <w:lang w:val="en-US"/>
            </w:rPr>
            <w:t xml:space="preserve">, </w:t>
          </w:r>
          <w:r w:rsidRPr="006F3438">
            <w:rPr>
              <w:i/>
              <w:lang w:val="en-US"/>
            </w:rPr>
            <w:t>67</w:t>
          </w:r>
          <w:r w:rsidRPr="006F3438">
            <w:rPr>
              <w:lang w:val="en-US"/>
            </w:rPr>
            <w:t>(7), 1199–1213. https://doi.org/10.3758/BF03193553</w:t>
          </w:r>
        </w:p>
        <w:p w14:paraId="6DC5034B" w14:textId="77777777" w:rsidR="006F3438" w:rsidRDefault="006F3438" w:rsidP="006F3438">
          <w:pPr>
            <w:pStyle w:val="CitaviBibliographyEntry"/>
            <w:rPr>
              <w:lang w:val="en-US"/>
            </w:rPr>
          </w:pPr>
          <w:bookmarkStart w:id="8" w:name="_CTVL001dd4920b17aae4e7886303409f6c11551"/>
          <w:r>
            <w:rPr>
              <w:lang w:val="en-US"/>
            </w:rPr>
            <w:t>Bachorowski, J. A., &amp; Owren, M. J. (2003). Sounds of emotion: Production and perception of affect-related vocal acoustics.</w:t>
          </w:r>
          <w:bookmarkEnd w:id="8"/>
          <w:r>
            <w:rPr>
              <w:lang w:val="en-US"/>
            </w:rPr>
            <w:t xml:space="preserve"> </w:t>
          </w:r>
          <w:r w:rsidRPr="006F3438">
            <w:rPr>
              <w:i/>
              <w:lang w:val="en-US"/>
            </w:rPr>
            <w:t>Annals of the New York Academy of Sciences</w:t>
          </w:r>
          <w:r w:rsidRPr="006F3438">
            <w:rPr>
              <w:lang w:val="en-US"/>
            </w:rPr>
            <w:t xml:space="preserve">, </w:t>
          </w:r>
          <w:r w:rsidRPr="006F3438">
            <w:rPr>
              <w:i/>
              <w:lang w:val="en-US"/>
            </w:rPr>
            <w:t>1000</w:t>
          </w:r>
          <w:r w:rsidRPr="006F3438">
            <w:rPr>
              <w:lang w:val="en-US"/>
            </w:rPr>
            <w:t>, 244–265. https://doi.org/10.1196/annals.1280.012</w:t>
          </w:r>
        </w:p>
        <w:p w14:paraId="666FF03B" w14:textId="77777777" w:rsidR="006F3438" w:rsidRDefault="006F3438" w:rsidP="006F3438">
          <w:pPr>
            <w:pStyle w:val="CitaviBibliographyEntry"/>
            <w:rPr>
              <w:lang w:val="en-US"/>
            </w:rPr>
          </w:pPr>
          <w:bookmarkStart w:id="9" w:name="_CTVL001e87a4165dd0c452c9a27a3ffb70b4feb"/>
          <w:r>
            <w:rPr>
              <w:lang w:val="en-US"/>
            </w:rPr>
            <w:t>Bates, D., Maechler, M., Bolker, B., Walker, S., Christensen, R. H. B., Singmann, H., Dai, B., Scheipl, F., Grothendieck, G., Green, P., &amp; others (2009). Package ‘lme4’.</w:t>
          </w:r>
          <w:bookmarkEnd w:id="9"/>
          <w:r>
            <w:rPr>
              <w:lang w:val="en-US"/>
            </w:rPr>
            <w:t xml:space="preserve"> </w:t>
          </w:r>
          <w:r w:rsidRPr="006F3438">
            <w:rPr>
              <w:i/>
              <w:lang w:val="en-US"/>
            </w:rPr>
            <w:t>URL Http://lme4. R-Forge. R-Project. Org</w:t>
          </w:r>
          <w:r w:rsidRPr="006F3438">
            <w:rPr>
              <w:lang w:val="en-US"/>
            </w:rPr>
            <w:t>.</w:t>
          </w:r>
        </w:p>
        <w:p w14:paraId="2A2EB4BD" w14:textId="77777777" w:rsidR="006F3438" w:rsidRDefault="006F3438" w:rsidP="006F3438">
          <w:pPr>
            <w:pStyle w:val="CitaviBibliographyEntry"/>
            <w:rPr>
              <w:lang w:val="en-US"/>
            </w:rPr>
          </w:pPr>
          <w:bookmarkStart w:id="10" w:name="_CTVL0018473d197b6e74f58899b2d313eecae96"/>
          <w:r>
            <w:rPr>
              <w:lang w:val="en-US"/>
            </w:rPr>
            <w:t>Belin, P., Bestelmeyer, P. E. G., Latinus, M., &amp; Watson, R. (2011). Understanding voice perception.</w:t>
          </w:r>
          <w:bookmarkEnd w:id="10"/>
          <w:r>
            <w:rPr>
              <w:lang w:val="en-US"/>
            </w:rPr>
            <w:t xml:space="preserve"> </w:t>
          </w:r>
          <w:r w:rsidRPr="006F3438">
            <w:rPr>
              <w:i/>
              <w:lang w:val="en-US"/>
            </w:rPr>
            <w:t>British Journal of Psychology</w:t>
          </w:r>
          <w:r w:rsidRPr="006F3438">
            <w:rPr>
              <w:lang w:val="en-US"/>
            </w:rPr>
            <w:t xml:space="preserve">, </w:t>
          </w:r>
          <w:r w:rsidRPr="006F3438">
            <w:rPr>
              <w:i/>
              <w:lang w:val="en-US"/>
            </w:rPr>
            <w:t>102</w:t>
          </w:r>
          <w:r w:rsidRPr="006F3438">
            <w:rPr>
              <w:lang w:val="en-US"/>
            </w:rPr>
            <w:t>(4), 711–725. https://doi.org/10.1111/j.2044-8295.2011.02041.x</w:t>
          </w:r>
        </w:p>
        <w:p w14:paraId="04D362BE" w14:textId="77777777" w:rsidR="006F3438" w:rsidRDefault="006F3438" w:rsidP="006F3438">
          <w:pPr>
            <w:pStyle w:val="CitaviBibliographyEntry"/>
            <w:rPr>
              <w:lang w:val="en-US"/>
            </w:rPr>
          </w:pPr>
          <w:bookmarkStart w:id="11" w:name="_CTVL00132ef4a622fc8415ab8bfce981a804b89"/>
          <w:r>
            <w:rPr>
              <w:lang w:val="en-US"/>
            </w:rPr>
            <w:t>Bestelmeyer, P. E. G., &amp; Evans, D. (2026). Context effects on the processing hierarchy of vocal expressions.</w:t>
          </w:r>
          <w:bookmarkEnd w:id="11"/>
          <w:r>
            <w:rPr>
              <w:lang w:val="en-US"/>
            </w:rPr>
            <w:t xml:space="preserve"> </w:t>
          </w:r>
          <w:r w:rsidRPr="006F3438">
            <w:rPr>
              <w:i/>
              <w:lang w:val="en-US"/>
            </w:rPr>
            <w:t>Cerebral Cortex</w:t>
          </w:r>
          <w:r w:rsidRPr="006F3438">
            <w:rPr>
              <w:lang w:val="en-US"/>
            </w:rPr>
            <w:t xml:space="preserve">, </w:t>
          </w:r>
          <w:r w:rsidRPr="006F3438">
            <w:rPr>
              <w:i/>
              <w:lang w:val="en-US"/>
            </w:rPr>
            <w:t>36</w:t>
          </w:r>
          <w:r w:rsidRPr="006F3438">
            <w:rPr>
              <w:lang w:val="en-US"/>
            </w:rPr>
            <w:t>(1). https://doi.org/10.1093/cercor/bhaf343</w:t>
          </w:r>
        </w:p>
        <w:p w14:paraId="36F35D27" w14:textId="77777777" w:rsidR="006F3438" w:rsidRDefault="006F3438" w:rsidP="006F3438">
          <w:pPr>
            <w:pStyle w:val="CitaviBibliographyEntry"/>
            <w:rPr>
              <w:lang w:val="en-US"/>
            </w:rPr>
          </w:pPr>
          <w:bookmarkStart w:id="12" w:name="_CTVL001b1a46e28dfd045ab8d67e13e3e9d6c0f"/>
          <w:r>
            <w:rPr>
              <w:lang w:val="en-US"/>
            </w:rPr>
            <w:t>Bestelmeyer, P. E. G., Jones, B. C., DeBruine, L. M., Little, A. C., &amp; Welling, L. L. M. (2010). Face aftereffects suggest interdependent processing of expression and sex and of expression and race.</w:t>
          </w:r>
          <w:bookmarkEnd w:id="12"/>
          <w:r>
            <w:rPr>
              <w:lang w:val="en-US"/>
            </w:rPr>
            <w:t xml:space="preserve"> </w:t>
          </w:r>
          <w:r w:rsidRPr="006F3438">
            <w:rPr>
              <w:i/>
              <w:lang w:val="en-US"/>
            </w:rPr>
            <w:t>Visual Cognition</w:t>
          </w:r>
          <w:r w:rsidRPr="006F3438">
            <w:rPr>
              <w:lang w:val="en-US"/>
            </w:rPr>
            <w:t xml:space="preserve">, </w:t>
          </w:r>
          <w:r w:rsidRPr="006F3438">
            <w:rPr>
              <w:i/>
              <w:lang w:val="en-US"/>
            </w:rPr>
            <w:t>18</w:t>
          </w:r>
          <w:r w:rsidRPr="006F3438">
            <w:rPr>
              <w:lang w:val="en-US"/>
            </w:rPr>
            <w:t>(2), 255–274. https://doi.org/10.1080/13506280802708024</w:t>
          </w:r>
        </w:p>
        <w:p w14:paraId="3C091FC6" w14:textId="77777777" w:rsidR="006F3438" w:rsidRDefault="006F3438" w:rsidP="006F3438">
          <w:pPr>
            <w:pStyle w:val="CitaviBibliographyEntry"/>
            <w:rPr>
              <w:lang w:val="en-US"/>
            </w:rPr>
          </w:pPr>
          <w:bookmarkStart w:id="13" w:name="_CTVL0016e1cee6977b546eeb374a4f5b3211ee5"/>
          <w:r>
            <w:rPr>
              <w:lang w:val="en-US"/>
            </w:rPr>
            <w:t>Bestelmeyer, P. E. G., Maurage, P., Rouger, J., Latinus, M., &amp; Belin, P. (2014). Adaptation to vocal expressions reveals multistep perception of auditory emotion.</w:t>
          </w:r>
          <w:bookmarkEnd w:id="13"/>
          <w:r>
            <w:rPr>
              <w:lang w:val="en-US"/>
            </w:rPr>
            <w:t xml:space="preserve"> </w:t>
          </w:r>
          <w:r w:rsidRPr="006F3438">
            <w:rPr>
              <w:i/>
              <w:lang w:val="en-US"/>
            </w:rPr>
            <w:t>J Neurosci</w:t>
          </w:r>
          <w:r w:rsidRPr="006F3438">
            <w:rPr>
              <w:lang w:val="en-US"/>
            </w:rPr>
            <w:t xml:space="preserve">, </w:t>
          </w:r>
          <w:r w:rsidRPr="006F3438">
            <w:rPr>
              <w:i/>
              <w:lang w:val="en-US"/>
            </w:rPr>
            <w:t>34</w:t>
          </w:r>
          <w:r w:rsidRPr="006F3438">
            <w:rPr>
              <w:lang w:val="en-US"/>
            </w:rPr>
            <w:t>(24), 8098–8105. https://doi.org/10.1523/JNEUROSCI.4820-13.2014</w:t>
          </w:r>
        </w:p>
        <w:p w14:paraId="52478979" w14:textId="77777777" w:rsidR="006F3438" w:rsidRDefault="006F3438" w:rsidP="006F3438">
          <w:pPr>
            <w:pStyle w:val="CitaviBibliographyEntry"/>
            <w:rPr>
              <w:lang w:val="en-US"/>
            </w:rPr>
          </w:pPr>
          <w:bookmarkStart w:id="14" w:name="_CTVL001859d2930f6b949e58ebbd8b14672aec2"/>
          <w:r>
            <w:rPr>
              <w:lang w:val="en-US"/>
            </w:rPr>
            <w:t>Bestelmeyer, P. E. G., Rouger, J., DeBruine, L. M., &amp; Belin, P. (2010). Auditory adaptation in vocal affect perception.</w:t>
          </w:r>
          <w:bookmarkEnd w:id="14"/>
          <w:r>
            <w:rPr>
              <w:lang w:val="en-US"/>
            </w:rPr>
            <w:t xml:space="preserve"> </w:t>
          </w:r>
          <w:r w:rsidRPr="006F3438">
            <w:rPr>
              <w:i/>
              <w:lang w:val="en-US"/>
            </w:rPr>
            <w:t>Cognition</w:t>
          </w:r>
          <w:r w:rsidRPr="006F3438">
            <w:rPr>
              <w:lang w:val="en-US"/>
            </w:rPr>
            <w:t xml:space="preserve">, </w:t>
          </w:r>
          <w:r w:rsidRPr="006F3438">
            <w:rPr>
              <w:i/>
              <w:lang w:val="en-US"/>
            </w:rPr>
            <w:t>117</w:t>
          </w:r>
          <w:r w:rsidRPr="006F3438">
            <w:rPr>
              <w:lang w:val="en-US"/>
            </w:rPr>
            <w:t>(2), 217–223. https://doi.org/10.1016/j.cognition.2010.08.008</w:t>
          </w:r>
        </w:p>
        <w:p w14:paraId="2565C087" w14:textId="77777777" w:rsidR="006F3438" w:rsidRDefault="006F3438" w:rsidP="006F3438">
          <w:pPr>
            <w:pStyle w:val="CitaviBibliographyEntry"/>
            <w:rPr>
              <w:lang w:val="en-US"/>
            </w:rPr>
          </w:pPr>
          <w:bookmarkStart w:id="15" w:name="_CTVL0018bcf5d59f8824881bbcb07603366cee6"/>
          <w:r>
            <w:rPr>
              <w:lang w:val="en-US"/>
            </w:rPr>
            <w:t>Boersma, P. (2018). Praat: Doing phonetics by computer [Computer program]: Version 6.0.46, retrieved January 2020 from http://www.praat.org/.</w:t>
          </w:r>
          <w:bookmarkEnd w:id="15"/>
          <w:r>
            <w:rPr>
              <w:lang w:val="en-US"/>
            </w:rPr>
            <w:t xml:space="preserve"> </w:t>
          </w:r>
          <w:r w:rsidRPr="006F3438">
            <w:rPr>
              <w:i/>
              <w:lang w:val="en-US"/>
            </w:rPr>
            <w:t>Http://www. Praat. Org</w:t>
          </w:r>
          <w:r w:rsidRPr="006F3438">
            <w:rPr>
              <w:lang w:val="en-US"/>
            </w:rPr>
            <w:t>.</w:t>
          </w:r>
        </w:p>
        <w:p w14:paraId="4040FC80" w14:textId="77777777" w:rsidR="006F3438" w:rsidRDefault="006F3438" w:rsidP="006F3438">
          <w:pPr>
            <w:pStyle w:val="CitaviBibliographyEntry"/>
            <w:rPr>
              <w:lang w:val="en-US"/>
            </w:rPr>
          </w:pPr>
          <w:bookmarkStart w:id="16" w:name="_CTVL001eb09ee3c605a473c978600e7ec4632f8"/>
          <w:r>
            <w:rPr>
              <w:lang w:val="en-US"/>
            </w:rPr>
            <w:t>Brody, L. R. (2010). The socialization of gender differences in emotional expression: Display rules, infant temperament, and differentiation. In A. H. Fischer (Ed.),</w:t>
          </w:r>
          <w:bookmarkEnd w:id="16"/>
          <w:r>
            <w:rPr>
              <w:lang w:val="en-US"/>
            </w:rPr>
            <w:t xml:space="preserve"> </w:t>
          </w:r>
          <w:r w:rsidRPr="006F3438">
            <w:rPr>
              <w:i/>
              <w:lang w:val="en-US"/>
            </w:rPr>
            <w:t xml:space="preserve">Gender and Emotion </w:t>
          </w:r>
          <w:r w:rsidRPr="006F3438">
            <w:rPr>
              <w:lang w:val="en-US"/>
            </w:rPr>
            <w:t>(pp. 24–47). Cambridge University Press. https://doi.org/10.1017/CBO9780511628191.003</w:t>
          </w:r>
        </w:p>
        <w:p w14:paraId="62D05022" w14:textId="77777777" w:rsidR="006F3438" w:rsidRDefault="006F3438" w:rsidP="006F3438">
          <w:pPr>
            <w:pStyle w:val="CitaviBibliographyEntry"/>
            <w:rPr>
              <w:lang w:val="en-US"/>
            </w:rPr>
          </w:pPr>
          <w:bookmarkStart w:id="17" w:name="_CTVL001ae102e7c466046fea9f3a637706eec28"/>
          <w:r>
            <w:rPr>
              <w:lang w:val="en-US"/>
            </w:rPr>
            <w:t>Bürkner, P.</w:t>
          </w:r>
          <w:r>
            <w:rPr>
              <w:rFonts w:ascii="Cambria Math" w:hAnsi="Cambria Math" w:cs="Cambria Math"/>
              <w:lang w:val="en-US"/>
            </w:rPr>
            <w:t>‑</w:t>
          </w:r>
          <w:r>
            <w:rPr>
              <w:lang w:val="en-US"/>
            </w:rPr>
            <w:t>C. (2017). brms : An R Package for Bayesian Multilevel Models Using Stan.</w:t>
          </w:r>
          <w:bookmarkEnd w:id="17"/>
          <w:r>
            <w:rPr>
              <w:lang w:val="en-US"/>
            </w:rPr>
            <w:t xml:space="preserve"> </w:t>
          </w:r>
          <w:r w:rsidRPr="006F3438">
            <w:rPr>
              <w:i/>
              <w:lang w:val="en-US"/>
            </w:rPr>
            <w:t>Journal of Statistical Software</w:t>
          </w:r>
          <w:r w:rsidRPr="006F3438">
            <w:rPr>
              <w:lang w:val="en-US"/>
            </w:rPr>
            <w:t xml:space="preserve">, </w:t>
          </w:r>
          <w:r w:rsidRPr="006F3438">
            <w:rPr>
              <w:i/>
              <w:lang w:val="en-US"/>
            </w:rPr>
            <w:t>80</w:t>
          </w:r>
          <w:r w:rsidRPr="006F3438">
            <w:rPr>
              <w:lang w:val="en-US"/>
            </w:rPr>
            <w:t>(1). https://doi.org/10.18637/jss.v080.i01</w:t>
          </w:r>
        </w:p>
        <w:p w14:paraId="686F076E" w14:textId="77777777" w:rsidR="006F3438" w:rsidRDefault="006F3438" w:rsidP="006F3438">
          <w:pPr>
            <w:pStyle w:val="CitaviBibliographyEntry"/>
            <w:rPr>
              <w:lang w:val="en-US"/>
            </w:rPr>
          </w:pPr>
          <w:bookmarkStart w:id="18" w:name="_CTVL0017d743ce7d2534436ab2aaa85a1ed90df"/>
          <w:r>
            <w:rPr>
              <w:lang w:val="en-US"/>
            </w:rPr>
            <w:t>Carpenter, B., Gelman, A., Hoffman, M. D., Lee, D., Goodrich, B., Betancourt, M., Brubaker, M. A., Guo, J., Li, P., &amp; Riddell, A. (2017). Stan: A Probabilistic Programming Language.</w:t>
          </w:r>
          <w:bookmarkEnd w:id="18"/>
          <w:r>
            <w:rPr>
              <w:lang w:val="en-US"/>
            </w:rPr>
            <w:t xml:space="preserve"> </w:t>
          </w:r>
          <w:r w:rsidRPr="006F3438">
            <w:rPr>
              <w:i/>
              <w:lang w:val="en-US"/>
            </w:rPr>
            <w:t>Journal of Statistical Software</w:t>
          </w:r>
          <w:r w:rsidRPr="006F3438">
            <w:rPr>
              <w:lang w:val="en-US"/>
            </w:rPr>
            <w:t xml:space="preserve">, </w:t>
          </w:r>
          <w:r w:rsidRPr="006F3438">
            <w:rPr>
              <w:i/>
              <w:lang w:val="en-US"/>
            </w:rPr>
            <w:t xml:space="preserve">76. </w:t>
          </w:r>
          <w:r w:rsidRPr="006F3438">
            <w:rPr>
              <w:lang w:val="en-US"/>
            </w:rPr>
            <w:t>https://doi.org/10.18637/jss.v076.i01</w:t>
          </w:r>
        </w:p>
        <w:p w14:paraId="0AD65BA9" w14:textId="77777777" w:rsidR="006F3438" w:rsidRDefault="006F3438" w:rsidP="006F3438">
          <w:pPr>
            <w:pStyle w:val="CitaviBibliographyEntry"/>
            <w:rPr>
              <w:lang w:val="en-US"/>
            </w:rPr>
          </w:pPr>
          <w:bookmarkStart w:id="19" w:name="_CTVL00133df06f8dd5a4a7c9b52bbdcff0b06b1"/>
          <w:r>
            <w:rPr>
              <w:lang w:val="en-US"/>
            </w:rPr>
            <w:t>Fox, C. J., &amp; Barton, J. J. S. (2007). What is adapted in face adaptation? The neural representations of expression in the human visual system.</w:t>
          </w:r>
          <w:bookmarkEnd w:id="19"/>
          <w:r>
            <w:rPr>
              <w:lang w:val="en-US"/>
            </w:rPr>
            <w:t xml:space="preserve"> </w:t>
          </w:r>
          <w:r w:rsidRPr="006F3438">
            <w:rPr>
              <w:i/>
              <w:lang w:val="en-US"/>
            </w:rPr>
            <w:t>Brain Research</w:t>
          </w:r>
          <w:r w:rsidRPr="006F3438">
            <w:rPr>
              <w:lang w:val="en-US"/>
            </w:rPr>
            <w:t xml:space="preserve">, </w:t>
          </w:r>
          <w:r w:rsidRPr="006F3438">
            <w:rPr>
              <w:i/>
              <w:lang w:val="en-US"/>
            </w:rPr>
            <w:t>1127</w:t>
          </w:r>
          <w:r w:rsidRPr="006F3438">
            <w:rPr>
              <w:lang w:val="en-US"/>
            </w:rPr>
            <w:t>(1), 80–89. https://doi.org/10.1016/j.brainres.2006.09.104</w:t>
          </w:r>
        </w:p>
        <w:p w14:paraId="164A968C" w14:textId="77777777" w:rsidR="006F3438" w:rsidRDefault="006F3438" w:rsidP="006F3438">
          <w:pPr>
            <w:pStyle w:val="CitaviBibliographyEntry"/>
            <w:rPr>
              <w:lang w:val="en-US"/>
            </w:rPr>
          </w:pPr>
          <w:bookmarkStart w:id="20" w:name="_CTVL001eee85413c5754136bf7e15100c3cae72"/>
          <w:r>
            <w:rPr>
              <w:lang w:val="en-US"/>
            </w:rPr>
            <w:t>Frühholz, S., Klaas, H. S., Patel, S., &amp; Grandjean, D. (2015). Talking in Fury: The Cortico-Subcortical Network Underlying Angry Vocalizations.</w:t>
          </w:r>
          <w:bookmarkEnd w:id="20"/>
          <w:r>
            <w:rPr>
              <w:lang w:val="en-US"/>
            </w:rPr>
            <w:t xml:space="preserve"> </w:t>
          </w:r>
          <w:r w:rsidRPr="006F3438">
            <w:rPr>
              <w:i/>
              <w:lang w:val="en-US"/>
            </w:rPr>
            <w:t>Cerebral Cortex</w:t>
          </w:r>
          <w:r w:rsidRPr="006F3438">
            <w:rPr>
              <w:lang w:val="en-US"/>
            </w:rPr>
            <w:t xml:space="preserve">, </w:t>
          </w:r>
          <w:r w:rsidRPr="006F3438">
            <w:rPr>
              <w:i/>
              <w:lang w:val="en-US"/>
            </w:rPr>
            <w:t>25</w:t>
          </w:r>
          <w:r w:rsidRPr="006F3438">
            <w:rPr>
              <w:lang w:val="en-US"/>
            </w:rPr>
            <w:t>(9), 2752–2762. https://doi.org/10.1093/cercor/bhu074</w:t>
          </w:r>
        </w:p>
        <w:p w14:paraId="6390E446" w14:textId="77777777" w:rsidR="006F3438" w:rsidRDefault="006F3438" w:rsidP="006F3438">
          <w:pPr>
            <w:pStyle w:val="CitaviBibliographyEntry"/>
            <w:rPr>
              <w:lang w:val="en-US"/>
            </w:rPr>
          </w:pPr>
          <w:bookmarkStart w:id="21" w:name="_CTVL0014f32746851ec4f59b6685dbab1df15a2"/>
          <w:r>
            <w:rPr>
              <w:lang w:val="en-US"/>
            </w:rPr>
            <w:t>Grill-Spector, K., Henson, R., &amp; Martin, A. (2006). Repetition and the brain: neural models of stimulus-specific effects.</w:t>
          </w:r>
          <w:bookmarkEnd w:id="21"/>
          <w:r>
            <w:rPr>
              <w:lang w:val="en-US"/>
            </w:rPr>
            <w:t xml:space="preserve"> </w:t>
          </w:r>
          <w:r w:rsidRPr="006F3438">
            <w:rPr>
              <w:i/>
              <w:lang w:val="en-US"/>
            </w:rPr>
            <w:t>Trends Cogn Sci</w:t>
          </w:r>
          <w:r w:rsidRPr="006F3438">
            <w:rPr>
              <w:lang w:val="en-US"/>
            </w:rPr>
            <w:t xml:space="preserve">, </w:t>
          </w:r>
          <w:r w:rsidRPr="006F3438">
            <w:rPr>
              <w:i/>
              <w:lang w:val="en-US"/>
            </w:rPr>
            <w:t>10</w:t>
          </w:r>
          <w:r w:rsidRPr="006F3438">
            <w:rPr>
              <w:lang w:val="en-US"/>
            </w:rPr>
            <w:t>(1), 14–23. https://doi.org/10.1016/j.tics.2005.11.006</w:t>
          </w:r>
        </w:p>
        <w:p w14:paraId="5C96A07B" w14:textId="77777777" w:rsidR="006F3438" w:rsidRDefault="006F3438" w:rsidP="006F3438">
          <w:pPr>
            <w:pStyle w:val="CitaviBibliographyEntry"/>
            <w:rPr>
              <w:lang w:val="en-US"/>
            </w:rPr>
          </w:pPr>
          <w:bookmarkStart w:id="22" w:name="_CTVL001b07fe7bcb0d3485ab45a3f2e80bae7db"/>
          <w:r>
            <w:rPr>
              <w:lang w:val="en-US"/>
            </w:rPr>
            <w:lastRenderedPageBreak/>
            <w:t>Hubbard, D. J., &amp; Assmann, P. F. (2013). Perceptual adaptation to gender and expressive properties in speech: the role of fundamental frequency.</w:t>
          </w:r>
          <w:bookmarkEnd w:id="22"/>
          <w:r>
            <w:rPr>
              <w:lang w:val="en-US"/>
            </w:rPr>
            <w:t xml:space="preserve"> </w:t>
          </w:r>
          <w:r w:rsidRPr="006F3438">
            <w:rPr>
              <w:i/>
              <w:lang w:val="en-US"/>
            </w:rPr>
            <w:t>J Acoust Soc Am</w:t>
          </w:r>
          <w:r w:rsidRPr="006F3438">
            <w:rPr>
              <w:lang w:val="en-US"/>
            </w:rPr>
            <w:t xml:space="preserve">, </w:t>
          </w:r>
          <w:r w:rsidRPr="006F3438">
            <w:rPr>
              <w:i/>
              <w:lang w:val="en-US"/>
            </w:rPr>
            <w:t>133</w:t>
          </w:r>
          <w:r w:rsidRPr="006F3438">
            <w:rPr>
              <w:lang w:val="en-US"/>
            </w:rPr>
            <w:t>(4), 2367–2376. https://doi.org/10.1121/1.4792145</w:t>
          </w:r>
        </w:p>
        <w:p w14:paraId="5EF66497" w14:textId="77777777" w:rsidR="006F3438" w:rsidRDefault="006F3438" w:rsidP="006F3438">
          <w:pPr>
            <w:pStyle w:val="CitaviBibliographyEntry"/>
            <w:rPr>
              <w:lang w:val="en-US"/>
            </w:rPr>
          </w:pPr>
          <w:bookmarkStart w:id="23" w:name="_CTVL001e72611fe855d477290537ff424c1b2ed"/>
          <w:r>
            <w:rPr>
              <w:lang w:val="en-US"/>
            </w:rPr>
            <w:t>Jarosz, A. F., &amp; Wiley, J. (2014). What Are the Odds? A Practical Guide to Computing and Reporting Bayes Factors.</w:t>
          </w:r>
          <w:bookmarkEnd w:id="23"/>
          <w:r>
            <w:rPr>
              <w:lang w:val="en-US"/>
            </w:rPr>
            <w:t xml:space="preserve"> </w:t>
          </w:r>
          <w:r w:rsidRPr="006F3438">
            <w:rPr>
              <w:i/>
              <w:lang w:val="en-US"/>
            </w:rPr>
            <w:t>The Journal of Problem Solving</w:t>
          </w:r>
          <w:r w:rsidRPr="006F3438">
            <w:rPr>
              <w:lang w:val="en-US"/>
            </w:rPr>
            <w:t xml:space="preserve">, </w:t>
          </w:r>
          <w:r w:rsidRPr="006F3438">
            <w:rPr>
              <w:i/>
              <w:lang w:val="en-US"/>
            </w:rPr>
            <w:t>7</w:t>
          </w:r>
          <w:r w:rsidRPr="006F3438">
            <w:rPr>
              <w:lang w:val="en-US"/>
            </w:rPr>
            <w:t>(1). https://doi.org/10.7771/1932-6246.1167</w:t>
          </w:r>
        </w:p>
        <w:p w14:paraId="3785EE7D" w14:textId="77777777" w:rsidR="006F3438" w:rsidRPr="006F3438" w:rsidRDefault="006F3438" w:rsidP="006F3438">
          <w:pPr>
            <w:pStyle w:val="CitaviBibliographyEntry"/>
          </w:pPr>
          <w:bookmarkStart w:id="24" w:name="_CTVL0016edf227118fa43d2bfa5a9ebfc8669c5"/>
          <w:r>
            <w:rPr>
              <w:lang w:val="en-US"/>
            </w:rPr>
            <w:t>Jenkins, R., Beaver, J. D., &amp; Calder, A. J. (2006). I thought you were looking at me: Direction-specific aftereffects in gaze perception.</w:t>
          </w:r>
          <w:bookmarkEnd w:id="24"/>
          <w:r>
            <w:rPr>
              <w:lang w:val="en-US"/>
            </w:rPr>
            <w:t xml:space="preserve"> </w:t>
          </w:r>
          <w:r w:rsidRPr="006F3438">
            <w:rPr>
              <w:i/>
            </w:rPr>
            <w:t>Psychological Science</w:t>
          </w:r>
          <w:r w:rsidRPr="006F3438">
            <w:t xml:space="preserve">, </w:t>
          </w:r>
          <w:r w:rsidRPr="006F3438">
            <w:rPr>
              <w:i/>
            </w:rPr>
            <w:t>17</w:t>
          </w:r>
          <w:r w:rsidRPr="006F3438">
            <w:t>(6), 506–513. https://doi.org/10.1111/j.1467-9280.2006.01736.x</w:t>
          </w:r>
        </w:p>
        <w:p w14:paraId="1404DC18" w14:textId="77777777" w:rsidR="006F3438" w:rsidRDefault="006F3438" w:rsidP="006F3438">
          <w:pPr>
            <w:pStyle w:val="CitaviBibliographyEntry"/>
            <w:rPr>
              <w:lang w:val="en-US"/>
            </w:rPr>
          </w:pPr>
          <w:bookmarkStart w:id="25" w:name="_CTVL0017c5d6a7198744f21ae64880817316aed"/>
          <w:r w:rsidRPr="006F3438">
            <w:t xml:space="preserve">Junger, J., Pauly, K., Bröhr, S., Birkholz, P., Neuschaefer-Rube, C., Kohler, C., Schneider, F., Derntl, B., &amp; Habel, U. (2013). </w:t>
          </w:r>
          <w:r>
            <w:rPr>
              <w:lang w:val="en-US"/>
            </w:rPr>
            <w:t>Sex matters: Neural correlates of voice gender perception.</w:t>
          </w:r>
          <w:bookmarkEnd w:id="25"/>
          <w:r>
            <w:rPr>
              <w:lang w:val="en-US"/>
            </w:rPr>
            <w:t xml:space="preserve"> </w:t>
          </w:r>
          <w:r w:rsidRPr="006F3438">
            <w:rPr>
              <w:i/>
              <w:lang w:val="en-US"/>
            </w:rPr>
            <w:t>Neuroimage</w:t>
          </w:r>
          <w:r w:rsidRPr="006F3438">
            <w:rPr>
              <w:lang w:val="en-US"/>
            </w:rPr>
            <w:t xml:space="preserve">, </w:t>
          </w:r>
          <w:r w:rsidRPr="006F3438">
            <w:rPr>
              <w:i/>
              <w:lang w:val="en-US"/>
            </w:rPr>
            <w:t>79</w:t>
          </w:r>
          <w:r w:rsidRPr="006F3438">
            <w:rPr>
              <w:lang w:val="en-US"/>
            </w:rPr>
            <w:t>, 275–287. https://doi.org/10.1016/j.neuroimage.2013.04.105</w:t>
          </w:r>
        </w:p>
        <w:p w14:paraId="3CBA557F" w14:textId="77777777" w:rsidR="006F3438" w:rsidRDefault="006F3438" w:rsidP="006F3438">
          <w:pPr>
            <w:pStyle w:val="CitaviBibliographyEntry"/>
            <w:rPr>
              <w:lang w:val="en-US"/>
            </w:rPr>
          </w:pPr>
          <w:bookmarkStart w:id="26" w:name="_CTVL0018872f5e0a62c4a82936d89b5ef481744"/>
          <w:r>
            <w:rPr>
              <w:lang w:val="en-US"/>
            </w:rPr>
            <w:t>Kawahara, H., Morise, M., Takahashi, T., Nisimura, R., Irino, T., &amp; Banno, H. (2008). TANDEM-STRAIGHT: A temporally stable power spectral representation for periodic signals and applications to interference-free spectrum, F0, and aperiodicity estimation.</w:t>
          </w:r>
          <w:bookmarkEnd w:id="26"/>
          <w:r>
            <w:rPr>
              <w:lang w:val="en-US"/>
            </w:rPr>
            <w:t xml:space="preserve"> </w:t>
          </w:r>
          <w:r w:rsidRPr="006F3438">
            <w:rPr>
              <w:i/>
              <w:lang w:val="en-US"/>
            </w:rPr>
            <w:t>IEEE International Conference on Acoustics, Speech and Signal Processing</w:t>
          </w:r>
          <w:r w:rsidRPr="006F3438">
            <w:rPr>
              <w:lang w:val="en-US"/>
            </w:rPr>
            <w:t>.</w:t>
          </w:r>
        </w:p>
        <w:p w14:paraId="40291B06" w14:textId="77777777" w:rsidR="006F3438" w:rsidRDefault="006F3438" w:rsidP="006F3438">
          <w:pPr>
            <w:pStyle w:val="CitaviBibliographyEntry"/>
            <w:rPr>
              <w:lang w:val="en-US"/>
            </w:rPr>
          </w:pPr>
          <w:bookmarkStart w:id="27" w:name="_CTVL001c8761d98c9d949bc98ad5098b4b80803"/>
          <w:r>
            <w:rPr>
              <w:lang w:val="en-US"/>
            </w:rPr>
            <w:t>Kawahara, H., &amp; Skuk, V. G. (2018). Voice Morphing. In S. Frühholz, P. Belin, S. Frühholz, P. Belin, &amp; K. R. Scherer (Eds.),</w:t>
          </w:r>
          <w:bookmarkEnd w:id="27"/>
          <w:r>
            <w:rPr>
              <w:lang w:val="en-US"/>
            </w:rPr>
            <w:t xml:space="preserve"> </w:t>
          </w:r>
          <w:r w:rsidRPr="006F3438">
            <w:rPr>
              <w:i/>
              <w:lang w:val="en-US"/>
            </w:rPr>
            <w:t xml:space="preserve">The Oxford Handbook of Voice Perception </w:t>
          </w:r>
          <w:r w:rsidRPr="006F3438">
            <w:rPr>
              <w:lang w:val="en-US"/>
            </w:rPr>
            <w:t>(pp. 684–706). Oxford University Press. https://doi.org/10.1093/oxfordhb/9780198743187.013.31</w:t>
          </w:r>
        </w:p>
        <w:p w14:paraId="1A3D2091" w14:textId="77777777" w:rsidR="006F3438" w:rsidRDefault="006F3438" w:rsidP="006F3438">
          <w:pPr>
            <w:pStyle w:val="CitaviBibliographyEntry"/>
            <w:rPr>
              <w:lang w:val="en-US"/>
            </w:rPr>
          </w:pPr>
          <w:bookmarkStart w:id="28" w:name="_CTVL001497318e94f484157b49df06ce21f9894"/>
          <w:r>
            <w:rPr>
              <w:lang w:val="en-US"/>
            </w:rPr>
            <w:t>Korb, S., Mikus, N., Massaccesi, C., Grey, J., Duggirala, S. X., Kotz, S. A., &amp; Mehu, M. (2023). Emosex: Emotion prevails over sex in implicit judgments of faces and voices.</w:t>
          </w:r>
          <w:bookmarkEnd w:id="28"/>
          <w:r>
            <w:rPr>
              <w:lang w:val="en-US"/>
            </w:rPr>
            <w:t xml:space="preserve"> </w:t>
          </w:r>
          <w:r w:rsidRPr="006F3438">
            <w:rPr>
              <w:i/>
              <w:lang w:val="en-US"/>
            </w:rPr>
            <w:t>Emotion</w:t>
          </w:r>
          <w:r w:rsidRPr="006F3438">
            <w:rPr>
              <w:lang w:val="en-US"/>
            </w:rPr>
            <w:t xml:space="preserve">, </w:t>
          </w:r>
          <w:r w:rsidRPr="006F3438">
            <w:rPr>
              <w:i/>
              <w:lang w:val="en-US"/>
            </w:rPr>
            <w:t>23</w:t>
          </w:r>
          <w:r w:rsidRPr="006F3438">
            <w:rPr>
              <w:lang w:val="en-US"/>
            </w:rPr>
            <w:t>(2), 569–588. https://doi.org/10.1037/emo0001089</w:t>
          </w:r>
        </w:p>
        <w:p w14:paraId="3CB2623A" w14:textId="77777777" w:rsidR="006F3438" w:rsidRDefault="006F3438" w:rsidP="006F3438">
          <w:pPr>
            <w:pStyle w:val="CitaviBibliographyEntry"/>
            <w:rPr>
              <w:lang w:val="en-US"/>
            </w:rPr>
          </w:pPr>
          <w:bookmarkStart w:id="29" w:name="_CTVL00120eaf2bb9701417e9ccbaf25f2e939c3"/>
          <w:r>
            <w:rPr>
              <w:lang w:val="en-US"/>
            </w:rPr>
            <w:t>Lakens, D., &amp; Caldwell, A. R. (2019).</w:t>
          </w:r>
          <w:bookmarkEnd w:id="29"/>
          <w:r>
            <w:rPr>
              <w:lang w:val="en-US"/>
            </w:rPr>
            <w:t xml:space="preserve"> </w:t>
          </w:r>
          <w:r w:rsidRPr="006F3438">
            <w:rPr>
              <w:i/>
              <w:lang w:val="en-US"/>
            </w:rPr>
            <w:t xml:space="preserve">Simulation-Based Power-Analysis for Factorial ANOVA Designs. </w:t>
          </w:r>
          <w:r w:rsidRPr="006F3438">
            <w:rPr>
              <w:lang w:val="en-US"/>
            </w:rPr>
            <w:t>https://doi.org/10.31234/osf.io/baxsf</w:t>
          </w:r>
        </w:p>
        <w:p w14:paraId="366273F5" w14:textId="77777777" w:rsidR="006F3438" w:rsidRDefault="006F3438" w:rsidP="006F3438">
          <w:pPr>
            <w:pStyle w:val="CitaviBibliographyEntry"/>
            <w:rPr>
              <w:lang w:val="en-US"/>
            </w:rPr>
          </w:pPr>
          <w:bookmarkStart w:id="30" w:name="_CTVL0014c65c5ee4bfd4b47996eb1a4e84ce0f4"/>
          <w:r>
            <w:rPr>
              <w:lang w:val="en-US"/>
            </w:rPr>
            <w:t>Latinus, M., McAleer, P., Bestelmeyer, P. E. G., &amp; Belin, P. (2013). Norm-based coding of voice identity in human auditory cortex.</w:t>
          </w:r>
          <w:bookmarkEnd w:id="30"/>
          <w:r>
            <w:rPr>
              <w:lang w:val="en-US"/>
            </w:rPr>
            <w:t xml:space="preserve"> </w:t>
          </w:r>
          <w:r w:rsidRPr="006F3438">
            <w:rPr>
              <w:i/>
              <w:lang w:val="en-US"/>
            </w:rPr>
            <w:t>Current Biology</w:t>
          </w:r>
          <w:r w:rsidRPr="006F3438">
            <w:rPr>
              <w:lang w:val="en-US"/>
            </w:rPr>
            <w:t xml:space="preserve">, </w:t>
          </w:r>
          <w:r w:rsidRPr="006F3438">
            <w:rPr>
              <w:i/>
              <w:lang w:val="en-US"/>
            </w:rPr>
            <w:t>23</w:t>
          </w:r>
          <w:r w:rsidRPr="006F3438">
            <w:rPr>
              <w:lang w:val="en-US"/>
            </w:rPr>
            <w:t>(12), 1075–1080. https://doi.org/10.1016/j.cub.2013.04.055</w:t>
          </w:r>
        </w:p>
        <w:p w14:paraId="0F78C585" w14:textId="77777777" w:rsidR="006F3438" w:rsidRDefault="006F3438" w:rsidP="006F3438">
          <w:pPr>
            <w:pStyle w:val="CitaviBibliographyEntry"/>
            <w:rPr>
              <w:lang w:val="en-US"/>
            </w:rPr>
          </w:pPr>
          <w:bookmarkStart w:id="31" w:name="_CTVL001cae75f8fbc7f4fa6b4f65224d3353282"/>
          <w:r>
            <w:rPr>
              <w:lang w:val="en-US"/>
            </w:rPr>
            <w:t>Laukka, P., Elfenbein, H. A., Thingujam, N. S., Rockstuhl, T., Iraki, F. K., Chui, W., &amp; Althoff, J. (2016). The expression and recognition of emotions in the voice across five nations: A lens model analysis based on acoustic features.</w:t>
          </w:r>
          <w:bookmarkEnd w:id="31"/>
          <w:r>
            <w:rPr>
              <w:lang w:val="en-US"/>
            </w:rPr>
            <w:t xml:space="preserve"> </w:t>
          </w:r>
          <w:r w:rsidRPr="006F3438">
            <w:rPr>
              <w:i/>
              <w:lang w:val="en-US"/>
            </w:rPr>
            <w:t>Journal of Personality and Social Psychology</w:t>
          </w:r>
          <w:r w:rsidRPr="006F3438">
            <w:rPr>
              <w:lang w:val="en-US"/>
            </w:rPr>
            <w:t xml:space="preserve">, </w:t>
          </w:r>
          <w:r w:rsidRPr="006F3438">
            <w:rPr>
              <w:i/>
              <w:lang w:val="en-US"/>
            </w:rPr>
            <w:t>111</w:t>
          </w:r>
          <w:r w:rsidRPr="006F3438">
            <w:rPr>
              <w:lang w:val="en-US"/>
            </w:rPr>
            <w:t>(5), 686–705. https://doi.org/10.1037/pspi0000066</w:t>
          </w:r>
        </w:p>
        <w:p w14:paraId="11CBB086" w14:textId="77777777" w:rsidR="006F3438" w:rsidRDefault="006F3438" w:rsidP="006F3438">
          <w:pPr>
            <w:pStyle w:val="CitaviBibliographyEntry"/>
            <w:rPr>
              <w:lang w:val="en-US"/>
            </w:rPr>
          </w:pPr>
          <w:bookmarkStart w:id="32" w:name="_CTVL001b0355f469dfa41a8adcd8553d9525d38"/>
          <w:r>
            <w:rPr>
              <w:lang w:val="en-US"/>
            </w:rPr>
            <w:t>Lavan, N., Burston, L. F. K., &amp; Garrido, L. (2019). How many voices did you hear? Natural variability disrupts identity perception from unfamiliar voices.</w:t>
          </w:r>
          <w:bookmarkEnd w:id="32"/>
          <w:r>
            <w:rPr>
              <w:lang w:val="en-US"/>
            </w:rPr>
            <w:t xml:space="preserve"> </w:t>
          </w:r>
          <w:r w:rsidRPr="006F3438">
            <w:rPr>
              <w:i/>
              <w:lang w:val="en-US"/>
            </w:rPr>
            <w:t>British Journal of Psychology (London, England : 1953)</w:t>
          </w:r>
          <w:r w:rsidRPr="006F3438">
            <w:rPr>
              <w:lang w:val="en-US"/>
            </w:rPr>
            <w:t xml:space="preserve">, </w:t>
          </w:r>
          <w:r w:rsidRPr="006F3438">
            <w:rPr>
              <w:i/>
              <w:lang w:val="en-US"/>
            </w:rPr>
            <w:t>110</w:t>
          </w:r>
          <w:r w:rsidRPr="006F3438">
            <w:rPr>
              <w:lang w:val="en-US"/>
            </w:rPr>
            <w:t>(3), 576–593. https://doi.org/10.1111/bjop.12348.</w:t>
          </w:r>
        </w:p>
        <w:p w14:paraId="3797DC10" w14:textId="77777777" w:rsidR="006F3438" w:rsidRDefault="006F3438" w:rsidP="006F3438">
          <w:pPr>
            <w:pStyle w:val="CitaviBibliographyEntry"/>
            <w:rPr>
              <w:lang w:val="en-US"/>
            </w:rPr>
          </w:pPr>
          <w:bookmarkStart w:id="33" w:name="_CTVL001d27a6aeb7f8048faa7d9a544bbc8cc57"/>
          <w:r>
            <w:rPr>
              <w:lang w:val="en-US"/>
            </w:rPr>
            <w:t>Lavan, N., Knight, S., &amp; McGettigan, C. (2019). Listeners form average-based representations of individual voice identities.</w:t>
          </w:r>
          <w:bookmarkEnd w:id="33"/>
          <w:r>
            <w:rPr>
              <w:lang w:val="en-US"/>
            </w:rPr>
            <w:t xml:space="preserve"> </w:t>
          </w:r>
          <w:r w:rsidRPr="006F3438">
            <w:rPr>
              <w:i/>
              <w:lang w:val="en-US"/>
            </w:rPr>
            <w:t>Nature Communications</w:t>
          </w:r>
          <w:r w:rsidRPr="006F3438">
            <w:rPr>
              <w:lang w:val="en-US"/>
            </w:rPr>
            <w:t xml:space="preserve">, </w:t>
          </w:r>
          <w:r w:rsidRPr="006F3438">
            <w:rPr>
              <w:i/>
              <w:lang w:val="en-US"/>
            </w:rPr>
            <w:t>10</w:t>
          </w:r>
          <w:r w:rsidRPr="006F3438">
            <w:rPr>
              <w:lang w:val="en-US"/>
            </w:rPr>
            <w:t>(1), 2404. https://doi.org/10.1038/s41467-019-10295-w</w:t>
          </w:r>
        </w:p>
        <w:p w14:paraId="0AE5F561" w14:textId="77777777" w:rsidR="006F3438" w:rsidRDefault="006F3438" w:rsidP="006F3438">
          <w:pPr>
            <w:pStyle w:val="CitaviBibliographyEntry"/>
            <w:rPr>
              <w:lang w:val="en-US"/>
            </w:rPr>
          </w:pPr>
          <w:bookmarkStart w:id="34" w:name="_CTVL00131a6c35984344b52a0d8347d4d006714"/>
          <w:r>
            <w:rPr>
              <w:lang w:val="en-US"/>
            </w:rPr>
            <w:t>Lavan, N., &amp; McGettigan, C. (2023). A model for person perception from familiar and unfamiliar voices.</w:t>
          </w:r>
          <w:bookmarkEnd w:id="34"/>
          <w:r>
            <w:rPr>
              <w:lang w:val="en-US"/>
            </w:rPr>
            <w:t xml:space="preserve"> </w:t>
          </w:r>
          <w:r w:rsidRPr="006F3438">
            <w:rPr>
              <w:i/>
              <w:lang w:val="en-US"/>
            </w:rPr>
            <w:t>Communications Psychology</w:t>
          </w:r>
          <w:r w:rsidRPr="006F3438">
            <w:rPr>
              <w:lang w:val="en-US"/>
            </w:rPr>
            <w:t xml:space="preserve">, </w:t>
          </w:r>
          <w:r w:rsidRPr="006F3438">
            <w:rPr>
              <w:i/>
              <w:lang w:val="en-US"/>
            </w:rPr>
            <w:t>1</w:t>
          </w:r>
          <w:r w:rsidRPr="006F3438">
            <w:rPr>
              <w:lang w:val="en-US"/>
            </w:rPr>
            <w:t>(1), 1–11. https://doi.org/10.1038/s44271-023-00001-4</w:t>
          </w:r>
        </w:p>
        <w:p w14:paraId="01849093" w14:textId="77777777" w:rsidR="006F3438" w:rsidRDefault="006F3438" w:rsidP="006F3438">
          <w:pPr>
            <w:pStyle w:val="CitaviBibliographyEntry"/>
            <w:rPr>
              <w:lang w:val="en-US"/>
            </w:rPr>
          </w:pPr>
          <w:bookmarkStart w:id="35" w:name="_CTVL0011022ca244f34487485af84b100d85b22"/>
          <w:r>
            <w:rPr>
              <w:lang w:val="en-US"/>
            </w:rPr>
            <w:t>Lavan, N., Rinke, P., &amp; Scharinger, M. (2024). The time course of person perception from voices in the brain.</w:t>
          </w:r>
          <w:bookmarkEnd w:id="35"/>
          <w:r>
            <w:rPr>
              <w:lang w:val="en-US"/>
            </w:rPr>
            <w:t xml:space="preserve"> </w:t>
          </w:r>
          <w:r w:rsidRPr="006F3438">
            <w:rPr>
              <w:i/>
              <w:lang w:val="en-US"/>
            </w:rPr>
            <w:t>Proceedings of the National Academy of Sciences</w:t>
          </w:r>
          <w:r w:rsidRPr="006F3438">
            <w:rPr>
              <w:lang w:val="en-US"/>
            </w:rPr>
            <w:t xml:space="preserve">, </w:t>
          </w:r>
          <w:r w:rsidRPr="006F3438">
            <w:rPr>
              <w:i/>
              <w:lang w:val="en-US"/>
            </w:rPr>
            <w:t>121</w:t>
          </w:r>
          <w:r w:rsidRPr="006F3438">
            <w:rPr>
              <w:lang w:val="en-US"/>
            </w:rPr>
            <w:t>(26), e2318361121. https://doi.org/10.1073/pnas.2318361121</w:t>
          </w:r>
        </w:p>
        <w:p w14:paraId="753A1F5D" w14:textId="77777777" w:rsidR="006F3438" w:rsidRDefault="006F3438" w:rsidP="006F3438">
          <w:pPr>
            <w:pStyle w:val="CitaviBibliographyEntry"/>
            <w:rPr>
              <w:lang w:val="en-US"/>
            </w:rPr>
          </w:pPr>
          <w:bookmarkStart w:id="36" w:name="_CTVL0011c6587a305ce4a17ad50d4fcd6413953"/>
          <w:r>
            <w:rPr>
              <w:lang w:val="en-US"/>
            </w:rPr>
            <w:t>Leopold, D. A., O'Toole, A. J., Vetter, T., &amp; Blanz, V. (2001). Prototype-referenced shape encoding revealed by high-level aftereffects.</w:t>
          </w:r>
          <w:bookmarkEnd w:id="36"/>
          <w:r>
            <w:rPr>
              <w:lang w:val="en-US"/>
            </w:rPr>
            <w:t xml:space="preserve"> </w:t>
          </w:r>
          <w:r w:rsidRPr="006F3438">
            <w:rPr>
              <w:i/>
              <w:lang w:val="en-US"/>
            </w:rPr>
            <w:t>Nature Neuroscience</w:t>
          </w:r>
          <w:r w:rsidRPr="006F3438">
            <w:rPr>
              <w:lang w:val="en-US"/>
            </w:rPr>
            <w:t xml:space="preserve">, </w:t>
          </w:r>
          <w:r w:rsidRPr="006F3438">
            <w:rPr>
              <w:i/>
              <w:lang w:val="en-US"/>
            </w:rPr>
            <w:t>4</w:t>
          </w:r>
          <w:r w:rsidRPr="006F3438">
            <w:rPr>
              <w:lang w:val="en-US"/>
            </w:rPr>
            <w:t>(1), 89–94. https://doi.org/10.1038/82947</w:t>
          </w:r>
        </w:p>
        <w:p w14:paraId="4015B65A" w14:textId="77777777" w:rsidR="006F3438" w:rsidRDefault="006F3438" w:rsidP="006F3438">
          <w:pPr>
            <w:pStyle w:val="CitaviBibliographyEntry"/>
            <w:rPr>
              <w:lang w:val="en-US"/>
            </w:rPr>
          </w:pPr>
          <w:bookmarkStart w:id="37" w:name="_CTVL001208b61dfec5742b0b7e06031f8746f52"/>
          <w:r>
            <w:rPr>
              <w:lang w:val="en-US"/>
            </w:rPr>
            <w:lastRenderedPageBreak/>
            <w:t>Lev-Ari, S., &amp; McKay, R. (2023). The sound of swearing: Are there universal patterns in profanity?</w:t>
          </w:r>
          <w:bookmarkEnd w:id="37"/>
          <w:r>
            <w:rPr>
              <w:lang w:val="en-US"/>
            </w:rPr>
            <w:t xml:space="preserve"> </w:t>
          </w:r>
          <w:r w:rsidRPr="006F3438">
            <w:rPr>
              <w:i/>
              <w:lang w:val="en-US"/>
            </w:rPr>
            <w:t>Psychonomic Bulletin &amp; Review</w:t>
          </w:r>
          <w:r w:rsidRPr="006F3438">
            <w:rPr>
              <w:lang w:val="en-US"/>
            </w:rPr>
            <w:t xml:space="preserve">, </w:t>
          </w:r>
          <w:r w:rsidRPr="006F3438">
            <w:rPr>
              <w:i/>
              <w:lang w:val="en-US"/>
            </w:rPr>
            <w:t>30</w:t>
          </w:r>
          <w:r w:rsidRPr="006F3438">
            <w:rPr>
              <w:lang w:val="en-US"/>
            </w:rPr>
            <w:t>(3), 1103–1114. https://doi.org/10.3758/s13423-022-02202-0</w:t>
          </w:r>
        </w:p>
        <w:p w14:paraId="502E256D" w14:textId="77777777" w:rsidR="006F3438" w:rsidRDefault="006F3438" w:rsidP="006F3438">
          <w:pPr>
            <w:pStyle w:val="CitaviBibliographyEntry"/>
            <w:rPr>
              <w:lang w:val="en-US"/>
            </w:rPr>
          </w:pPr>
          <w:bookmarkStart w:id="38" w:name="_CTVL001eac121e37aa041178b792e98b5f01625"/>
          <w:r>
            <w:rPr>
              <w:lang w:val="en-US"/>
            </w:rPr>
            <w:t>Liebenthal, E., Silbersweig, D. A., &amp; Stern, E. (2016). The Language, Tone and Prosody of Emotions: Neural Substrates and Dynamics of Spoken-Word Emotion Perception.</w:t>
          </w:r>
          <w:bookmarkEnd w:id="38"/>
          <w:r>
            <w:rPr>
              <w:lang w:val="en-US"/>
            </w:rPr>
            <w:t xml:space="preserve"> </w:t>
          </w:r>
          <w:r w:rsidRPr="006F3438">
            <w:rPr>
              <w:i/>
              <w:lang w:val="en-US"/>
            </w:rPr>
            <w:t>Frontiers in Neuroscience</w:t>
          </w:r>
          <w:r w:rsidRPr="006F3438">
            <w:rPr>
              <w:lang w:val="en-US"/>
            </w:rPr>
            <w:t xml:space="preserve">, </w:t>
          </w:r>
          <w:r w:rsidRPr="006F3438">
            <w:rPr>
              <w:i/>
              <w:lang w:val="en-US"/>
            </w:rPr>
            <w:t>10</w:t>
          </w:r>
          <w:r w:rsidRPr="006F3438">
            <w:rPr>
              <w:lang w:val="en-US"/>
            </w:rPr>
            <w:t>, 506. https://doi.org/10.3389/fnins.2016.00506</w:t>
          </w:r>
        </w:p>
        <w:p w14:paraId="2AD32FC9" w14:textId="77777777" w:rsidR="006F3438" w:rsidRDefault="006F3438" w:rsidP="006F3438">
          <w:pPr>
            <w:pStyle w:val="CitaviBibliographyEntry"/>
            <w:rPr>
              <w:lang w:val="en-US"/>
            </w:rPr>
          </w:pPr>
          <w:bookmarkStart w:id="39" w:name="_CTVL001d7efb21fef7442aeb52d3999e0c69e9c"/>
          <w:r>
            <w:rPr>
              <w:lang w:val="en-US"/>
            </w:rPr>
            <w:t>Lima, C. F., Anikin, A., Monteiro, A. C., Scott, S. K., &amp; Castro, S. L. (2019). Automaticity in the recognition of nonverbal emotional vocalizations.</w:t>
          </w:r>
          <w:bookmarkEnd w:id="39"/>
          <w:r>
            <w:rPr>
              <w:lang w:val="en-US"/>
            </w:rPr>
            <w:t xml:space="preserve"> </w:t>
          </w:r>
          <w:r w:rsidRPr="006F3438">
            <w:rPr>
              <w:i/>
              <w:lang w:val="en-US"/>
            </w:rPr>
            <w:t>Emotion</w:t>
          </w:r>
          <w:r w:rsidRPr="006F3438">
            <w:rPr>
              <w:lang w:val="en-US"/>
            </w:rPr>
            <w:t xml:space="preserve">, </w:t>
          </w:r>
          <w:r w:rsidRPr="006F3438">
            <w:rPr>
              <w:i/>
              <w:lang w:val="en-US"/>
            </w:rPr>
            <w:t>19</w:t>
          </w:r>
          <w:r w:rsidRPr="006F3438">
            <w:rPr>
              <w:lang w:val="en-US"/>
            </w:rPr>
            <w:t>(2), 219–233. https://doi.org/10.1037/emo0000429</w:t>
          </w:r>
        </w:p>
        <w:p w14:paraId="6574ABF0" w14:textId="77777777" w:rsidR="006F3438" w:rsidRPr="006F3438" w:rsidRDefault="006F3438" w:rsidP="006F3438">
          <w:pPr>
            <w:pStyle w:val="CitaviBibliographyEntry"/>
          </w:pPr>
          <w:bookmarkStart w:id="40" w:name="_CTVL001d19b44ad83cc4c679d2aaec810ce8ce7"/>
          <w:r w:rsidRPr="006F3438">
            <w:t xml:space="preserve">Maguinness, C., Roswandowitz, C., &amp; Kriegstein, K. von (2018). </w:t>
          </w:r>
          <w:r>
            <w:rPr>
              <w:lang w:val="en-US"/>
            </w:rPr>
            <w:t>Understanding the mechanisms of familiar voice-identity recognition in the human brain.</w:t>
          </w:r>
          <w:bookmarkEnd w:id="40"/>
          <w:r>
            <w:rPr>
              <w:lang w:val="en-US"/>
            </w:rPr>
            <w:t xml:space="preserve"> </w:t>
          </w:r>
          <w:r w:rsidRPr="006F3438">
            <w:rPr>
              <w:i/>
            </w:rPr>
            <w:t>Neuropsychologia</w:t>
          </w:r>
          <w:r w:rsidRPr="006F3438">
            <w:t xml:space="preserve">, </w:t>
          </w:r>
          <w:r w:rsidRPr="006F3438">
            <w:rPr>
              <w:i/>
            </w:rPr>
            <w:t>116</w:t>
          </w:r>
          <w:r w:rsidRPr="006F3438">
            <w:t>(Pt B), 179–193. https://doi.org/10.1016/j.neuropsychologia.2018.03.039</w:t>
          </w:r>
        </w:p>
        <w:p w14:paraId="0C1B39B2" w14:textId="77777777" w:rsidR="006F3438" w:rsidRDefault="006F3438" w:rsidP="006F3438">
          <w:pPr>
            <w:pStyle w:val="CitaviBibliographyEntry"/>
            <w:rPr>
              <w:lang w:val="en-US"/>
            </w:rPr>
          </w:pPr>
          <w:bookmarkStart w:id="41" w:name="_CTVL0015b55bc5fa0ce4538b860332aab23c84e"/>
          <w:r w:rsidRPr="006F3438">
            <w:t xml:space="preserve">Menezes, D. P., Lira, Z. S. de, Araújo, A. N. B. de, Almeida, A. A. F. de, Gomes, A. d. O. C., Moraes, B. T., &amp; Lucena, J. A. (2024). </w:t>
          </w:r>
          <w:r>
            <w:rPr>
              <w:lang w:val="en-US"/>
            </w:rPr>
            <w:t>Prosodic Differences in the Voices of Transgender and Cisgender Women: Self-Perception of Voice - An Auditory and Acoustic Analysis.</w:t>
          </w:r>
          <w:bookmarkEnd w:id="41"/>
          <w:r>
            <w:rPr>
              <w:lang w:val="en-US"/>
            </w:rPr>
            <w:t xml:space="preserve"> </w:t>
          </w:r>
          <w:r w:rsidRPr="006F3438">
            <w:rPr>
              <w:i/>
              <w:lang w:val="en-US"/>
            </w:rPr>
            <w:t>Journal of Voice</w:t>
          </w:r>
          <w:r w:rsidRPr="006F3438">
            <w:rPr>
              <w:lang w:val="en-US"/>
            </w:rPr>
            <w:t xml:space="preserve">, </w:t>
          </w:r>
          <w:r w:rsidRPr="006F3438">
            <w:rPr>
              <w:i/>
              <w:lang w:val="en-US"/>
            </w:rPr>
            <w:t>38</w:t>
          </w:r>
          <w:r w:rsidRPr="006F3438">
            <w:rPr>
              <w:lang w:val="en-US"/>
            </w:rPr>
            <w:t>(4), 844–857. https://doi.org/10.1016/j.jvoice.2021.12.020</w:t>
          </w:r>
        </w:p>
        <w:p w14:paraId="77D88441" w14:textId="77777777" w:rsidR="006F3438" w:rsidRDefault="006F3438" w:rsidP="006F3438">
          <w:pPr>
            <w:pStyle w:val="CitaviBibliographyEntry"/>
            <w:rPr>
              <w:lang w:val="en-US"/>
            </w:rPr>
          </w:pPr>
          <w:bookmarkStart w:id="42" w:name="_CTVL0019b2a9899904a4719bf8ba767e57fac3e"/>
          <w:r>
            <w:rPr>
              <w:lang w:val="en-US"/>
            </w:rPr>
            <w:t>Nussbaum, C., Schirmer, A., &amp; Schweinberger, S. R. (2022). Contributions of fundamental frequency and timbre to vocal emotion perception and their electrophysiological correlates.</w:t>
          </w:r>
          <w:bookmarkEnd w:id="42"/>
          <w:r>
            <w:rPr>
              <w:lang w:val="en-US"/>
            </w:rPr>
            <w:t xml:space="preserve"> </w:t>
          </w:r>
          <w:r w:rsidRPr="006F3438">
            <w:rPr>
              <w:i/>
              <w:lang w:val="en-US"/>
            </w:rPr>
            <w:t>Social Cognitive and Affective Neuroscience</w:t>
          </w:r>
          <w:r w:rsidRPr="006F3438">
            <w:rPr>
              <w:lang w:val="en-US"/>
            </w:rPr>
            <w:t xml:space="preserve">, </w:t>
          </w:r>
          <w:r w:rsidRPr="006F3438">
            <w:rPr>
              <w:i/>
              <w:lang w:val="en-US"/>
            </w:rPr>
            <w:t>17</w:t>
          </w:r>
          <w:r w:rsidRPr="006F3438">
            <w:rPr>
              <w:lang w:val="en-US"/>
            </w:rPr>
            <w:t>(12), 1145–1154. https://doi.org/10.1093/scan/nsac033</w:t>
          </w:r>
        </w:p>
        <w:p w14:paraId="3C2D7054" w14:textId="77777777" w:rsidR="006F3438" w:rsidRPr="006F3438" w:rsidRDefault="006F3438" w:rsidP="006F3438">
          <w:pPr>
            <w:pStyle w:val="CitaviBibliographyEntry"/>
          </w:pPr>
          <w:bookmarkStart w:id="43" w:name="_CTVL0013c5820e227e9455798dbb955a2f6e5d4"/>
          <w:r>
            <w:rPr>
              <w:lang w:val="en-US"/>
            </w:rPr>
            <w:t>Nussbaum, C., Schirmer, A., &amp; Schweinberger, S. R. (2024). Musicality - Tuned to the melody of vocal emotions.</w:t>
          </w:r>
          <w:bookmarkEnd w:id="43"/>
          <w:r>
            <w:rPr>
              <w:lang w:val="en-US"/>
            </w:rPr>
            <w:t xml:space="preserve"> </w:t>
          </w:r>
          <w:r w:rsidRPr="006F3438">
            <w:rPr>
              <w:i/>
            </w:rPr>
            <w:t>British Journal of Psychology</w:t>
          </w:r>
          <w:r w:rsidRPr="006F3438">
            <w:t xml:space="preserve">, </w:t>
          </w:r>
          <w:r w:rsidRPr="006F3438">
            <w:rPr>
              <w:i/>
            </w:rPr>
            <w:t>115</w:t>
          </w:r>
          <w:r w:rsidRPr="006F3438">
            <w:t>(2), 206–225. https://doi.org/10.1111/bjop.12684</w:t>
          </w:r>
        </w:p>
        <w:p w14:paraId="5AC179EE" w14:textId="77777777" w:rsidR="006F3438" w:rsidRDefault="006F3438" w:rsidP="006F3438">
          <w:pPr>
            <w:pStyle w:val="CitaviBibliographyEntry"/>
            <w:rPr>
              <w:lang w:val="en-US"/>
            </w:rPr>
          </w:pPr>
          <w:bookmarkStart w:id="44" w:name="_CTVL00161942de227f44c9ca313fb634e4c018f"/>
          <w:r w:rsidRPr="006F3438">
            <w:t xml:space="preserve">Nussbaum, C., von Eiff, C. I., Skuk, V. G., &amp; Schweinberger, S. R. (2022). </w:t>
          </w:r>
          <w:r>
            <w:rPr>
              <w:lang w:val="en-US"/>
            </w:rPr>
            <w:t>Vocal emotion adaptation aftereffects within and across speaker genders: Roles of timbre and fundamental frequency.</w:t>
          </w:r>
          <w:bookmarkEnd w:id="44"/>
          <w:r>
            <w:rPr>
              <w:lang w:val="en-US"/>
            </w:rPr>
            <w:t xml:space="preserve"> </w:t>
          </w:r>
          <w:r w:rsidRPr="006F3438">
            <w:rPr>
              <w:i/>
              <w:lang w:val="en-US"/>
            </w:rPr>
            <w:t>Cognition</w:t>
          </w:r>
          <w:r w:rsidRPr="006F3438">
            <w:rPr>
              <w:lang w:val="en-US"/>
            </w:rPr>
            <w:t xml:space="preserve">, </w:t>
          </w:r>
          <w:r w:rsidRPr="006F3438">
            <w:rPr>
              <w:i/>
              <w:lang w:val="en-US"/>
            </w:rPr>
            <w:t>219</w:t>
          </w:r>
          <w:r w:rsidRPr="006F3438">
            <w:rPr>
              <w:lang w:val="en-US"/>
            </w:rPr>
            <w:t>, 104967. https://doi.org/10.1016/j.cognition.2021.104967</w:t>
          </w:r>
        </w:p>
        <w:p w14:paraId="604B85C5" w14:textId="77777777" w:rsidR="006F3438" w:rsidRDefault="006F3438" w:rsidP="006F3438">
          <w:pPr>
            <w:pStyle w:val="CitaviBibliographyEntry"/>
            <w:rPr>
              <w:lang w:val="en-US"/>
            </w:rPr>
          </w:pPr>
          <w:bookmarkStart w:id="45" w:name="_CTVL001974954e741154b6d93963b1661737297"/>
          <w:r>
            <w:rPr>
              <w:lang w:val="en-US"/>
            </w:rPr>
            <w:t>Park, E., Kasuya, M., &amp; Homae, F. (2025). Neural responses to male and female voices: An event-related potential study on listener and speaker differences.</w:t>
          </w:r>
          <w:bookmarkEnd w:id="45"/>
          <w:r>
            <w:rPr>
              <w:lang w:val="en-US"/>
            </w:rPr>
            <w:t xml:space="preserve"> </w:t>
          </w:r>
          <w:r w:rsidRPr="006F3438">
            <w:rPr>
              <w:i/>
              <w:lang w:val="en-US"/>
            </w:rPr>
            <w:t>Neuroscience Research</w:t>
          </w:r>
          <w:r w:rsidRPr="006F3438">
            <w:rPr>
              <w:lang w:val="en-US"/>
            </w:rPr>
            <w:t xml:space="preserve">, </w:t>
          </w:r>
          <w:r w:rsidRPr="006F3438">
            <w:rPr>
              <w:i/>
              <w:lang w:val="en-US"/>
            </w:rPr>
            <w:t>219</w:t>
          </w:r>
          <w:r w:rsidRPr="006F3438">
            <w:rPr>
              <w:lang w:val="en-US"/>
            </w:rPr>
            <w:t>, 104942. https://doi.org/10.1016/j.neures.2025.104942</w:t>
          </w:r>
        </w:p>
        <w:p w14:paraId="104275A2" w14:textId="77777777" w:rsidR="006F3438" w:rsidRDefault="006F3438" w:rsidP="006F3438">
          <w:pPr>
            <w:pStyle w:val="CitaviBibliographyEntry"/>
            <w:rPr>
              <w:lang w:val="en-US"/>
            </w:rPr>
          </w:pPr>
          <w:bookmarkStart w:id="46" w:name="_CTVL001f5301fbc15b246e2a941dbe3bfc09e02"/>
          <w:r>
            <w:rPr>
              <w:lang w:val="en-US"/>
            </w:rPr>
            <w:t>Paulmann, S., &amp; Kotz, S. A. (2018). The Electrophysiology and Time Course of Processing Vocal Emotion Expressions. In S. Frühholz, P. Belin, S. Frühholz, P. Belin, &amp; K. R. Scherer (Eds.),</w:t>
          </w:r>
          <w:bookmarkEnd w:id="46"/>
          <w:r>
            <w:rPr>
              <w:lang w:val="en-US"/>
            </w:rPr>
            <w:t xml:space="preserve"> </w:t>
          </w:r>
          <w:r w:rsidRPr="006F3438">
            <w:rPr>
              <w:i/>
              <w:lang w:val="en-US"/>
            </w:rPr>
            <w:t xml:space="preserve">The Oxford Handbook of Voice Perception </w:t>
          </w:r>
          <w:r w:rsidRPr="006F3438">
            <w:rPr>
              <w:lang w:val="en-US"/>
            </w:rPr>
            <w:t>(pp. 458–472). Oxford University Press. https://doi.org/10.1093/oxfordhb/9780198743187.013.20</w:t>
          </w:r>
        </w:p>
        <w:p w14:paraId="2FB86D85" w14:textId="77777777" w:rsidR="006F3438" w:rsidRDefault="006F3438" w:rsidP="006F3438">
          <w:pPr>
            <w:pStyle w:val="CitaviBibliographyEntry"/>
            <w:rPr>
              <w:lang w:val="en-US"/>
            </w:rPr>
          </w:pPr>
          <w:bookmarkStart w:id="47" w:name="_CTVL00190f3501477f342958fd747f9f00f6156"/>
          <w:r>
            <w:rPr>
              <w:lang w:val="en-US"/>
            </w:rPr>
            <w:t>Pérez-González, D., &amp; Malmierca, M. S. (2014). Adaptation in the auditory system: An overview.</w:t>
          </w:r>
          <w:bookmarkEnd w:id="47"/>
          <w:r>
            <w:rPr>
              <w:lang w:val="en-US"/>
            </w:rPr>
            <w:t xml:space="preserve"> </w:t>
          </w:r>
          <w:r w:rsidRPr="006F3438">
            <w:rPr>
              <w:i/>
              <w:lang w:val="en-US"/>
            </w:rPr>
            <w:t>Frontiers in Integrative Neuroscience</w:t>
          </w:r>
          <w:r w:rsidRPr="006F3438">
            <w:rPr>
              <w:lang w:val="en-US"/>
            </w:rPr>
            <w:t xml:space="preserve">, </w:t>
          </w:r>
          <w:r w:rsidRPr="006F3438">
            <w:rPr>
              <w:i/>
              <w:lang w:val="en-US"/>
            </w:rPr>
            <w:t>8</w:t>
          </w:r>
          <w:r w:rsidRPr="006F3438">
            <w:rPr>
              <w:lang w:val="en-US"/>
            </w:rPr>
            <w:t>, 19. https://doi.org/10.3389/fnint.2014.00019</w:t>
          </w:r>
        </w:p>
        <w:p w14:paraId="6E722EC1" w14:textId="77777777" w:rsidR="006F3438" w:rsidRDefault="006F3438" w:rsidP="006F3438">
          <w:pPr>
            <w:pStyle w:val="CitaviBibliographyEntry"/>
            <w:rPr>
              <w:lang w:val="en-US"/>
            </w:rPr>
          </w:pPr>
          <w:bookmarkStart w:id="48" w:name="_CTVL001b8e575af15d644e7b482cfef73dca979"/>
          <w:r>
            <w:rPr>
              <w:lang w:val="en-US"/>
            </w:rPr>
            <w:t>Pinheiro, A. P. (2025). Behind a Voice There is a Speaker: Why Vocal Emotion Research Needs to Become 'Personal'.</w:t>
          </w:r>
          <w:bookmarkEnd w:id="48"/>
          <w:r>
            <w:rPr>
              <w:lang w:val="en-US"/>
            </w:rPr>
            <w:t xml:space="preserve"> </w:t>
          </w:r>
          <w:r w:rsidRPr="006F3438">
            <w:rPr>
              <w:i/>
              <w:lang w:val="en-US"/>
            </w:rPr>
            <w:t>Affective Science</w:t>
          </w:r>
          <w:r w:rsidRPr="006F3438">
            <w:rPr>
              <w:lang w:val="en-US"/>
            </w:rPr>
            <w:t xml:space="preserve">, </w:t>
          </w:r>
          <w:r w:rsidRPr="006F3438">
            <w:rPr>
              <w:i/>
              <w:lang w:val="en-US"/>
            </w:rPr>
            <w:t>6</w:t>
          </w:r>
          <w:r w:rsidRPr="006F3438">
            <w:rPr>
              <w:lang w:val="en-US"/>
            </w:rPr>
            <w:t>(3), 562–574. https://doi.org/10.1007/s42761-025-00317-w</w:t>
          </w:r>
        </w:p>
        <w:p w14:paraId="128F5755" w14:textId="77777777" w:rsidR="006F3438" w:rsidRDefault="006F3438" w:rsidP="006F3438">
          <w:pPr>
            <w:pStyle w:val="CitaviBibliographyEntry"/>
            <w:rPr>
              <w:lang w:val="en-US"/>
            </w:rPr>
          </w:pPr>
          <w:bookmarkStart w:id="49" w:name="_CTVL0017b7db9ae2c1b4780aade763825e648b1"/>
          <w:r>
            <w:rPr>
              <w:lang w:val="en-US"/>
            </w:rPr>
            <w:t>R Core Team. (2025).</w:t>
          </w:r>
          <w:bookmarkEnd w:id="49"/>
          <w:r>
            <w:rPr>
              <w:lang w:val="en-US"/>
            </w:rPr>
            <w:t xml:space="preserve"> </w:t>
          </w:r>
          <w:r w:rsidRPr="006F3438">
            <w:rPr>
              <w:i/>
              <w:lang w:val="en-US"/>
            </w:rPr>
            <w:t>R: A Language and Environment for Statistical Computing</w:t>
          </w:r>
          <w:r w:rsidRPr="006F3438">
            <w:rPr>
              <w:lang w:val="en-US"/>
            </w:rPr>
            <w:t>. https://www.R-project.org/</w:t>
          </w:r>
        </w:p>
        <w:p w14:paraId="71B049E1" w14:textId="77777777" w:rsidR="006F3438" w:rsidRDefault="006F3438" w:rsidP="006F3438">
          <w:pPr>
            <w:pStyle w:val="CitaviBibliographyEntry"/>
            <w:rPr>
              <w:lang w:val="en-US"/>
            </w:rPr>
          </w:pPr>
          <w:bookmarkStart w:id="50" w:name="_CTVL0019b0f17b04a004a05b31ec12775b60ea2"/>
          <w:r>
            <w:rPr>
              <w:lang w:val="en-US"/>
            </w:rPr>
            <w:t>Rosenfeld, J. P., &amp; Olson, J. M. (2021). Bayesian Data Analysis: A Fresh Approach to Power Issues and Null Hypothesis Interpretation.</w:t>
          </w:r>
          <w:bookmarkEnd w:id="50"/>
          <w:r>
            <w:rPr>
              <w:lang w:val="en-US"/>
            </w:rPr>
            <w:t xml:space="preserve"> </w:t>
          </w:r>
          <w:r w:rsidRPr="006F3438">
            <w:rPr>
              <w:i/>
              <w:lang w:val="en-US"/>
            </w:rPr>
            <w:t>Applied Psychophysiology and Biofeedback</w:t>
          </w:r>
          <w:r w:rsidRPr="006F3438">
            <w:rPr>
              <w:lang w:val="en-US"/>
            </w:rPr>
            <w:t xml:space="preserve">, </w:t>
          </w:r>
          <w:r w:rsidRPr="006F3438">
            <w:rPr>
              <w:i/>
              <w:lang w:val="en-US"/>
            </w:rPr>
            <w:t>46</w:t>
          </w:r>
          <w:r w:rsidRPr="006F3438">
            <w:rPr>
              <w:lang w:val="en-US"/>
            </w:rPr>
            <w:t>(2), 135–140. https://doi.org/10.1007/s10484-020-09502-y</w:t>
          </w:r>
        </w:p>
        <w:p w14:paraId="0F21593E" w14:textId="77777777" w:rsidR="006F3438" w:rsidRDefault="006F3438" w:rsidP="006F3438">
          <w:pPr>
            <w:pStyle w:val="CitaviBibliographyEntry"/>
            <w:rPr>
              <w:lang w:val="en-US"/>
            </w:rPr>
          </w:pPr>
          <w:bookmarkStart w:id="51" w:name="_CTVL001eb791f0a0bb24040acecc3022b4208b5"/>
          <w:r>
            <w:rPr>
              <w:lang w:val="en-US"/>
            </w:rPr>
            <w:t>Rosi, V., &amp; McGettigan, C. (2025). Voice gender diversity: Expression, perception and acoustics.</w:t>
          </w:r>
          <w:bookmarkEnd w:id="51"/>
          <w:r>
            <w:rPr>
              <w:lang w:val="en-US"/>
            </w:rPr>
            <w:t xml:space="preserve"> </w:t>
          </w:r>
          <w:r w:rsidRPr="006F3438">
            <w:rPr>
              <w:i/>
              <w:lang w:val="en-US"/>
            </w:rPr>
            <w:t>Royal Society Open Science</w:t>
          </w:r>
          <w:r w:rsidRPr="006F3438">
            <w:rPr>
              <w:lang w:val="en-US"/>
            </w:rPr>
            <w:t xml:space="preserve">, </w:t>
          </w:r>
          <w:r w:rsidRPr="006F3438">
            <w:rPr>
              <w:i/>
              <w:lang w:val="en-US"/>
            </w:rPr>
            <w:t>12</w:t>
          </w:r>
          <w:r w:rsidRPr="006F3438">
            <w:rPr>
              <w:lang w:val="en-US"/>
            </w:rPr>
            <w:t>(10), 251193. https://doi.org/10.1098/rsos.251193</w:t>
          </w:r>
        </w:p>
        <w:p w14:paraId="779AA3D1" w14:textId="77777777" w:rsidR="006F3438" w:rsidRDefault="006F3438" w:rsidP="006F3438">
          <w:pPr>
            <w:pStyle w:val="CitaviBibliographyEntry"/>
            <w:rPr>
              <w:lang w:val="en-US"/>
            </w:rPr>
          </w:pPr>
          <w:bookmarkStart w:id="52" w:name="_CTVL001336c413341e241ce939e393a9db129c3"/>
          <w:r>
            <w:rPr>
              <w:lang w:val="en-US"/>
            </w:rPr>
            <w:t>Scherer, K. R. (1986). Vocal affect expression: a review and a model for future research.</w:t>
          </w:r>
          <w:bookmarkEnd w:id="52"/>
          <w:r>
            <w:rPr>
              <w:lang w:val="en-US"/>
            </w:rPr>
            <w:t xml:space="preserve"> </w:t>
          </w:r>
          <w:r w:rsidRPr="006F3438">
            <w:rPr>
              <w:i/>
              <w:lang w:val="en-US"/>
            </w:rPr>
            <w:t>Psychological Bulletin</w:t>
          </w:r>
          <w:r w:rsidRPr="006F3438">
            <w:rPr>
              <w:lang w:val="en-US"/>
            </w:rPr>
            <w:t xml:space="preserve">, </w:t>
          </w:r>
          <w:r w:rsidRPr="006F3438">
            <w:rPr>
              <w:i/>
              <w:lang w:val="en-US"/>
            </w:rPr>
            <w:t>99</w:t>
          </w:r>
          <w:r w:rsidRPr="006F3438">
            <w:rPr>
              <w:lang w:val="en-US"/>
            </w:rPr>
            <w:t>(2), 143–165. https://doi.org/10.1037/0033-2909.99.2.143</w:t>
          </w:r>
        </w:p>
        <w:p w14:paraId="2E3D4281" w14:textId="77777777" w:rsidR="006F3438" w:rsidRDefault="006F3438" w:rsidP="006F3438">
          <w:pPr>
            <w:pStyle w:val="CitaviBibliographyEntry"/>
            <w:rPr>
              <w:lang w:val="en-US"/>
            </w:rPr>
          </w:pPr>
          <w:bookmarkStart w:id="53" w:name="_CTVL001ce109e2d81ca4b84b8e0e97cfa162bf0"/>
          <w:r>
            <w:rPr>
              <w:lang w:val="en-US"/>
            </w:rPr>
            <w:lastRenderedPageBreak/>
            <w:t>Scherer, K. R. (2018). Acoustic Patterning of Emotion Vocalizations. In S. Frühholz, P. Belin, S. Frühholz, P. Belin, &amp; K. R. Scherer (Eds.),</w:t>
          </w:r>
          <w:bookmarkEnd w:id="53"/>
          <w:r>
            <w:rPr>
              <w:lang w:val="en-US"/>
            </w:rPr>
            <w:t xml:space="preserve"> </w:t>
          </w:r>
          <w:r w:rsidRPr="006F3438">
            <w:rPr>
              <w:i/>
              <w:lang w:val="en-US"/>
            </w:rPr>
            <w:t xml:space="preserve">The Oxford Handbook of Voice Perception </w:t>
          </w:r>
          <w:r w:rsidRPr="006F3438">
            <w:rPr>
              <w:lang w:val="en-US"/>
            </w:rPr>
            <w:t>(pp. 60–92). Oxford University Press. https://doi.org/10.1093/oxfordhb/9780198743187.013.4</w:t>
          </w:r>
        </w:p>
        <w:p w14:paraId="0AB513AB" w14:textId="77777777" w:rsidR="006F3438" w:rsidRDefault="006F3438" w:rsidP="006F3438">
          <w:pPr>
            <w:pStyle w:val="CitaviBibliographyEntry"/>
            <w:rPr>
              <w:lang w:val="en-US"/>
            </w:rPr>
          </w:pPr>
          <w:bookmarkStart w:id="54" w:name="_CTVL00137c0554f9cad452582364db53b10f37b"/>
          <w:r>
            <w:rPr>
              <w:lang w:val="en-US"/>
            </w:rPr>
            <w:t>Scherer, K. R., Banse, R., &amp; Wallbott, H. G. (2016). Emotion Inferences from Vocal Expression Correlate Across Languages and Cultures.</w:t>
          </w:r>
          <w:bookmarkEnd w:id="54"/>
          <w:r>
            <w:rPr>
              <w:lang w:val="en-US"/>
            </w:rPr>
            <w:t xml:space="preserve"> </w:t>
          </w:r>
          <w:r w:rsidRPr="006F3438">
            <w:rPr>
              <w:i/>
              <w:lang w:val="en-US"/>
            </w:rPr>
            <w:t>Journal of Cross-Cultural Psychology</w:t>
          </w:r>
          <w:r w:rsidRPr="006F3438">
            <w:rPr>
              <w:lang w:val="en-US"/>
            </w:rPr>
            <w:t xml:space="preserve">, </w:t>
          </w:r>
          <w:r w:rsidRPr="006F3438">
            <w:rPr>
              <w:i/>
              <w:lang w:val="en-US"/>
            </w:rPr>
            <w:t>32</w:t>
          </w:r>
          <w:r w:rsidRPr="006F3438">
            <w:rPr>
              <w:lang w:val="en-US"/>
            </w:rPr>
            <w:t>(1), 76–92. https://doi.org/10.1177/0022022101032001009</w:t>
          </w:r>
        </w:p>
        <w:p w14:paraId="5E1F1E18" w14:textId="77777777" w:rsidR="006F3438" w:rsidRDefault="006F3438" w:rsidP="006F3438">
          <w:pPr>
            <w:pStyle w:val="CitaviBibliographyEntry"/>
            <w:rPr>
              <w:lang w:val="en-US"/>
            </w:rPr>
          </w:pPr>
          <w:bookmarkStart w:id="55" w:name="_CTVL0015f660001c08f4f138e3e65733edf1a4d"/>
          <w:r>
            <w:rPr>
              <w:lang w:val="en-US"/>
            </w:rPr>
            <w:t>Schirmer, A., Croy, I., Liebal, K., &amp; Schweinberger, S. R. (2025). Non-verbal effecting - Animal research sheds light on human emotion communication.</w:t>
          </w:r>
          <w:bookmarkEnd w:id="55"/>
          <w:r>
            <w:rPr>
              <w:lang w:val="en-US"/>
            </w:rPr>
            <w:t xml:space="preserve"> </w:t>
          </w:r>
          <w:r w:rsidRPr="006F3438">
            <w:rPr>
              <w:i/>
              <w:lang w:val="en-US"/>
            </w:rPr>
            <w:t>Biological Reviews of the Cambridge Philosophical Society</w:t>
          </w:r>
          <w:r w:rsidRPr="006F3438">
            <w:rPr>
              <w:lang w:val="en-US"/>
            </w:rPr>
            <w:t xml:space="preserve">, </w:t>
          </w:r>
          <w:r w:rsidRPr="006F3438">
            <w:rPr>
              <w:i/>
              <w:lang w:val="en-US"/>
            </w:rPr>
            <w:t>100</w:t>
          </w:r>
          <w:r w:rsidRPr="006F3438">
            <w:rPr>
              <w:lang w:val="en-US"/>
            </w:rPr>
            <w:t>(1), 245–257. https://doi.org/10.1111/brv.13140</w:t>
          </w:r>
        </w:p>
        <w:p w14:paraId="7344B5B9" w14:textId="77777777" w:rsidR="006F3438" w:rsidRDefault="006F3438" w:rsidP="006F3438">
          <w:pPr>
            <w:pStyle w:val="CitaviBibliographyEntry"/>
            <w:rPr>
              <w:lang w:val="en-US"/>
            </w:rPr>
          </w:pPr>
          <w:bookmarkStart w:id="56" w:name="_CTVL0012ff60494bd4144c7960f0275a607a8ce"/>
          <w:r w:rsidRPr="006F3438">
            <w:t xml:space="preserve">Schirmer, A., &amp; Kotz, S. A. (2006). </w:t>
          </w:r>
          <w:r>
            <w:rPr>
              <w:lang w:val="en-US"/>
            </w:rPr>
            <w:t>Beyond the right hemisphere: brain mechanisms mediating vocal emotional processing.</w:t>
          </w:r>
          <w:bookmarkEnd w:id="56"/>
          <w:r>
            <w:rPr>
              <w:lang w:val="en-US"/>
            </w:rPr>
            <w:t xml:space="preserve"> </w:t>
          </w:r>
          <w:r w:rsidRPr="006F3438">
            <w:rPr>
              <w:i/>
              <w:lang w:val="en-US"/>
            </w:rPr>
            <w:t>Trends Cogn Sci</w:t>
          </w:r>
          <w:r w:rsidRPr="006F3438">
            <w:rPr>
              <w:lang w:val="en-US"/>
            </w:rPr>
            <w:t xml:space="preserve">, </w:t>
          </w:r>
          <w:r w:rsidRPr="006F3438">
            <w:rPr>
              <w:i/>
              <w:lang w:val="en-US"/>
            </w:rPr>
            <w:t>10</w:t>
          </w:r>
          <w:r w:rsidRPr="006F3438">
            <w:rPr>
              <w:lang w:val="en-US"/>
            </w:rPr>
            <w:t>(1), 24–30. https://doi.org/10.1016/j.tics.2005.11.009</w:t>
          </w:r>
        </w:p>
        <w:p w14:paraId="1E007122" w14:textId="77777777" w:rsidR="006F3438" w:rsidRPr="006F3438" w:rsidRDefault="006F3438" w:rsidP="006F3438">
          <w:pPr>
            <w:pStyle w:val="CitaviBibliographyEntry"/>
          </w:pPr>
          <w:bookmarkStart w:id="57" w:name="_CTVL001c71f84bb2e74449e9ccef7399b3309ee"/>
          <w:r>
            <w:rPr>
              <w:lang w:val="en-US"/>
            </w:rPr>
            <w:t>Schweinberger, S. R., Burton, A. M., &amp; Kelly, S. W. (1999). Asymmetric dependencies in perceiving identity and emotion: Experiments with morphed faces.</w:t>
          </w:r>
          <w:bookmarkEnd w:id="57"/>
          <w:r>
            <w:rPr>
              <w:lang w:val="en-US"/>
            </w:rPr>
            <w:t xml:space="preserve"> </w:t>
          </w:r>
          <w:r w:rsidRPr="006F3438">
            <w:rPr>
              <w:i/>
            </w:rPr>
            <w:t>Perception &amp; Psychophysics</w:t>
          </w:r>
          <w:r w:rsidRPr="006F3438">
            <w:t xml:space="preserve">, </w:t>
          </w:r>
          <w:r w:rsidRPr="006F3438">
            <w:rPr>
              <w:i/>
            </w:rPr>
            <w:t>61</w:t>
          </w:r>
          <w:r w:rsidRPr="006F3438">
            <w:t>(6), 1102–1115. https://doi.org/10.3758/BF03207617</w:t>
          </w:r>
        </w:p>
        <w:p w14:paraId="225F39D7" w14:textId="77777777" w:rsidR="006F3438" w:rsidRDefault="006F3438" w:rsidP="006F3438">
          <w:pPr>
            <w:pStyle w:val="CitaviBibliographyEntry"/>
            <w:rPr>
              <w:lang w:val="en-US"/>
            </w:rPr>
          </w:pPr>
          <w:bookmarkStart w:id="58" w:name="_CTVL00148ec38ce4ecf4a778a0de86a90f22d5a"/>
          <w:r w:rsidRPr="006F3438">
            <w:t xml:space="preserve">Schweinberger, S. R., Casper, C., Hauthal, N., Kaufmann, J. M., Kawahara, H., Kloth, N., Robertson, D. M., Simpson, A. P., &amp; Zäske, R. (2008). </w:t>
          </w:r>
          <w:r>
            <w:rPr>
              <w:lang w:val="en-US"/>
            </w:rPr>
            <w:t>Auditory adaptation in voice perception.</w:t>
          </w:r>
          <w:bookmarkEnd w:id="58"/>
          <w:r>
            <w:rPr>
              <w:lang w:val="en-US"/>
            </w:rPr>
            <w:t xml:space="preserve"> </w:t>
          </w:r>
          <w:r w:rsidRPr="006F3438">
            <w:rPr>
              <w:i/>
              <w:lang w:val="en-US"/>
            </w:rPr>
            <w:t>Curr Biol</w:t>
          </w:r>
          <w:r w:rsidRPr="006F3438">
            <w:rPr>
              <w:lang w:val="en-US"/>
            </w:rPr>
            <w:t xml:space="preserve">, </w:t>
          </w:r>
          <w:r w:rsidRPr="006F3438">
            <w:rPr>
              <w:i/>
              <w:lang w:val="en-US"/>
            </w:rPr>
            <w:t>18</w:t>
          </w:r>
          <w:r w:rsidRPr="006F3438">
            <w:rPr>
              <w:lang w:val="en-US"/>
            </w:rPr>
            <w:t>(9), 684–688. https://doi.org/10.1016/j.cub.2008.04.015</w:t>
          </w:r>
        </w:p>
        <w:p w14:paraId="2137235C" w14:textId="77777777" w:rsidR="006F3438" w:rsidRDefault="006F3438" w:rsidP="006F3438">
          <w:pPr>
            <w:pStyle w:val="CitaviBibliographyEntry"/>
            <w:rPr>
              <w:lang w:val="en-US"/>
            </w:rPr>
          </w:pPr>
          <w:bookmarkStart w:id="59" w:name="_CTVL0018cb7e35bf0ac4e3ab91e3dbc3aa6e5f1"/>
          <w:r w:rsidRPr="006F3438">
            <w:t xml:space="preserve">Schweinberger, S. R., Kawahara, H., Simpson, A. P., Skuk, V. G., &amp; Zäske, R. (2014). </w:t>
          </w:r>
          <w:r>
            <w:rPr>
              <w:lang w:val="en-US"/>
            </w:rPr>
            <w:t>Speaker perception.</w:t>
          </w:r>
          <w:bookmarkEnd w:id="59"/>
          <w:r>
            <w:rPr>
              <w:lang w:val="en-US"/>
            </w:rPr>
            <w:t xml:space="preserve"> </w:t>
          </w:r>
          <w:r w:rsidRPr="006F3438">
            <w:rPr>
              <w:i/>
              <w:lang w:val="en-US"/>
            </w:rPr>
            <w:t>Wiley Interdiscip Rev Cogn Sci</w:t>
          </w:r>
          <w:r w:rsidRPr="006F3438">
            <w:rPr>
              <w:lang w:val="en-US"/>
            </w:rPr>
            <w:t xml:space="preserve">, </w:t>
          </w:r>
          <w:r w:rsidRPr="006F3438">
            <w:rPr>
              <w:i/>
              <w:lang w:val="en-US"/>
            </w:rPr>
            <w:t>5</w:t>
          </w:r>
          <w:r w:rsidRPr="006F3438">
            <w:rPr>
              <w:lang w:val="en-US"/>
            </w:rPr>
            <w:t>(1), 15–25. https://doi.org/10.1002/wcs.1261</w:t>
          </w:r>
        </w:p>
        <w:p w14:paraId="3C73F946" w14:textId="77777777" w:rsidR="006F3438" w:rsidRDefault="006F3438" w:rsidP="006F3438">
          <w:pPr>
            <w:pStyle w:val="CitaviBibliographyEntry"/>
            <w:rPr>
              <w:lang w:val="en-US"/>
            </w:rPr>
          </w:pPr>
          <w:bookmarkStart w:id="60" w:name="_CTVL001280354fba7864b6d8d5cf014cb23d33e"/>
          <w:r w:rsidRPr="006F3438">
            <w:t xml:space="preserve">Schweinberger, S. R., Zäske, R., Walther, C., Golle, J., Kovács, G., &amp; Wiese, H. (2010). </w:t>
          </w:r>
          <w:r>
            <w:rPr>
              <w:lang w:val="en-US"/>
            </w:rPr>
            <w:t>Young without plastic surgery: Perceptual adaptation to the age of female and male faces // Young without plastic surgery: Perceptual adaptation to the age of female and male faces.</w:t>
          </w:r>
          <w:bookmarkEnd w:id="60"/>
          <w:r>
            <w:rPr>
              <w:lang w:val="en-US"/>
            </w:rPr>
            <w:t xml:space="preserve"> </w:t>
          </w:r>
          <w:r w:rsidRPr="006F3438">
            <w:rPr>
              <w:i/>
              <w:lang w:val="en-US"/>
            </w:rPr>
            <w:t>Vision Research</w:t>
          </w:r>
          <w:r w:rsidRPr="006F3438">
            <w:rPr>
              <w:lang w:val="en-US"/>
            </w:rPr>
            <w:t xml:space="preserve">, </w:t>
          </w:r>
          <w:r w:rsidRPr="006F3438">
            <w:rPr>
              <w:i/>
              <w:lang w:val="en-US"/>
            </w:rPr>
            <w:t>50</w:t>
          </w:r>
          <w:r w:rsidRPr="006F3438">
            <w:rPr>
              <w:lang w:val="en-US"/>
            </w:rPr>
            <w:t>(23), 2570–2576. https://doi.org/10.1016/j.visres.2010.08.017</w:t>
          </w:r>
        </w:p>
        <w:p w14:paraId="673570B9" w14:textId="77777777" w:rsidR="006F3438" w:rsidRDefault="006F3438" w:rsidP="006F3438">
          <w:pPr>
            <w:pStyle w:val="CitaviBibliographyEntry"/>
            <w:rPr>
              <w:lang w:val="en-US"/>
            </w:rPr>
          </w:pPr>
          <w:bookmarkStart w:id="61" w:name="_CTVL001c6a0a1631d1843b394d8f9c66201a48f"/>
          <w:r>
            <w:rPr>
              <w:lang w:val="en-US"/>
            </w:rPr>
            <w:t>Singmann, H., Bolker, B., Westfall, J., Aust, F., Ben-Shachar, M. S., Højsgaard, S., &amp; others (2015). Package ‘afex’.</w:t>
          </w:r>
          <w:bookmarkEnd w:id="61"/>
          <w:r>
            <w:rPr>
              <w:lang w:val="en-US"/>
            </w:rPr>
            <w:t xml:space="preserve"> </w:t>
          </w:r>
          <w:r w:rsidRPr="006F3438">
            <w:rPr>
              <w:i/>
              <w:lang w:val="en-US"/>
            </w:rPr>
            <w:t>URL Http://afex. Singmann. Science/, Https://github. Com/singmann/afex</w:t>
          </w:r>
          <w:r w:rsidRPr="006F3438">
            <w:rPr>
              <w:lang w:val="en-US"/>
            </w:rPr>
            <w:t>.</w:t>
          </w:r>
        </w:p>
        <w:p w14:paraId="6C2F8EB2" w14:textId="77777777" w:rsidR="006F3438" w:rsidRDefault="006F3438" w:rsidP="006F3438">
          <w:pPr>
            <w:pStyle w:val="CitaviBibliographyEntry"/>
            <w:rPr>
              <w:lang w:val="en-US"/>
            </w:rPr>
          </w:pPr>
          <w:bookmarkStart w:id="62" w:name="_CTVL001711c57f7425a4c1280d5b1681728d5d3"/>
          <w:r w:rsidRPr="006F3438">
            <w:t xml:space="preserve">Skuk, V. G., Dammann, L. M., &amp; Schweinberger, S. R. (2015). </w:t>
          </w:r>
          <w:r>
            <w:rPr>
              <w:lang w:val="en-US"/>
            </w:rPr>
            <w:t>Role of timbre and fundamental frequency in voice gender adaptation.</w:t>
          </w:r>
          <w:bookmarkEnd w:id="62"/>
          <w:r>
            <w:rPr>
              <w:lang w:val="en-US"/>
            </w:rPr>
            <w:t xml:space="preserve"> </w:t>
          </w:r>
          <w:r w:rsidRPr="006F3438">
            <w:rPr>
              <w:i/>
              <w:lang w:val="en-US"/>
            </w:rPr>
            <w:t>J Acoust Soc Am</w:t>
          </w:r>
          <w:r w:rsidRPr="006F3438">
            <w:rPr>
              <w:lang w:val="en-US"/>
            </w:rPr>
            <w:t xml:space="preserve">, </w:t>
          </w:r>
          <w:r w:rsidRPr="006F3438">
            <w:rPr>
              <w:i/>
              <w:lang w:val="en-US"/>
            </w:rPr>
            <w:t>138</w:t>
          </w:r>
          <w:r w:rsidRPr="006F3438">
            <w:rPr>
              <w:lang w:val="en-US"/>
            </w:rPr>
            <w:t>(2), 1180–1193. https://doi.org/10.1121/1.4927696</w:t>
          </w:r>
        </w:p>
        <w:p w14:paraId="2D263E03" w14:textId="77777777" w:rsidR="006F3438" w:rsidRDefault="006F3438" w:rsidP="006F3438">
          <w:pPr>
            <w:pStyle w:val="CitaviBibliographyEntry"/>
            <w:rPr>
              <w:lang w:val="en-US"/>
            </w:rPr>
          </w:pPr>
          <w:bookmarkStart w:id="63" w:name="_CTVL001dc5f57cc3151489abc609b38f5749476"/>
          <w:r>
            <w:rPr>
              <w:lang w:val="en-US"/>
            </w:rPr>
            <w:t>Spackman, M. P., Brown, B. L., &amp; Otto, S. (2009). Do emotions have distinct vocal profiles? A study of idiographic patterns of expression.</w:t>
          </w:r>
          <w:bookmarkEnd w:id="63"/>
          <w:r>
            <w:rPr>
              <w:lang w:val="en-US"/>
            </w:rPr>
            <w:t xml:space="preserve"> </w:t>
          </w:r>
          <w:r w:rsidRPr="006F3438">
            <w:rPr>
              <w:i/>
              <w:lang w:val="en-US"/>
            </w:rPr>
            <w:t>Cognition and Emotion</w:t>
          </w:r>
          <w:r w:rsidRPr="006F3438">
            <w:rPr>
              <w:lang w:val="en-US"/>
            </w:rPr>
            <w:t xml:space="preserve">, </w:t>
          </w:r>
          <w:r w:rsidRPr="006F3438">
            <w:rPr>
              <w:i/>
              <w:lang w:val="en-US"/>
            </w:rPr>
            <w:t>23</w:t>
          </w:r>
          <w:r w:rsidRPr="006F3438">
            <w:rPr>
              <w:lang w:val="en-US"/>
            </w:rPr>
            <w:t>(8), 1565–1588. https://doi.org/10.1080/02699930802536268</w:t>
          </w:r>
        </w:p>
        <w:p w14:paraId="1703568D" w14:textId="77777777" w:rsidR="006F3438" w:rsidRDefault="006F3438" w:rsidP="006F3438">
          <w:pPr>
            <w:pStyle w:val="CitaviBibliographyEntry"/>
            <w:rPr>
              <w:lang w:val="en-US"/>
            </w:rPr>
          </w:pPr>
          <w:bookmarkStart w:id="64" w:name="_CTVL0015cf3784bb9f743708bbc9ef8c7b1b4d5"/>
          <w:r>
            <w:rPr>
              <w:lang w:val="en-US"/>
            </w:rPr>
            <w:t>Stoet, G. (2010). PsyToolkit: A software package for programming psychological experiments using Linux.</w:t>
          </w:r>
          <w:bookmarkEnd w:id="64"/>
          <w:r>
            <w:rPr>
              <w:lang w:val="en-US"/>
            </w:rPr>
            <w:t xml:space="preserve"> </w:t>
          </w:r>
          <w:r w:rsidRPr="006F3438">
            <w:rPr>
              <w:i/>
              <w:lang w:val="en-US"/>
            </w:rPr>
            <w:t>Behavior Research Methods</w:t>
          </w:r>
          <w:r w:rsidRPr="006F3438">
            <w:rPr>
              <w:lang w:val="en-US"/>
            </w:rPr>
            <w:t xml:space="preserve">, </w:t>
          </w:r>
          <w:r w:rsidRPr="006F3438">
            <w:rPr>
              <w:i/>
              <w:lang w:val="en-US"/>
            </w:rPr>
            <w:t>42</w:t>
          </w:r>
          <w:r w:rsidRPr="006F3438">
            <w:rPr>
              <w:lang w:val="en-US"/>
            </w:rPr>
            <w:t>(4), 1096–1104. https://doi.org/10.3758/BRM.42.4.1096</w:t>
          </w:r>
        </w:p>
        <w:p w14:paraId="6326FEC9" w14:textId="77777777" w:rsidR="006F3438" w:rsidRDefault="006F3438" w:rsidP="006F3438">
          <w:pPr>
            <w:pStyle w:val="CitaviBibliographyEntry"/>
            <w:rPr>
              <w:lang w:val="en-US"/>
            </w:rPr>
          </w:pPr>
          <w:bookmarkStart w:id="65" w:name="_CTVL001c609e6176adb456eb3e94b3e8f80b6a7"/>
          <w:r>
            <w:rPr>
              <w:lang w:val="en-US"/>
            </w:rPr>
            <w:t>Stoet, G. (2017). PsyToolkit: A novel web-based method for running online questionnaires and reaction-time experiments.</w:t>
          </w:r>
          <w:bookmarkEnd w:id="65"/>
          <w:r>
            <w:rPr>
              <w:lang w:val="en-US"/>
            </w:rPr>
            <w:t xml:space="preserve"> </w:t>
          </w:r>
          <w:r w:rsidRPr="006F3438">
            <w:rPr>
              <w:i/>
              <w:lang w:val="en-US"/>
            </w:rPr>
            <w:t>Teaching of Psychology</w:t>
          </w:r>
          <w:r w:rsidRPr="006F3438">
            <w:rPr>
              <w:lang w:val="en-US"/>
            </w:rPr>
            <w:t xml:space="preserve">, </w:t>
          </w:r>
          <w:r w:rsidRPr="006F3438">
            <w:rPr>
              <w:i/>
              <w:lang w:val="en-US"/>
            </w:rPr>
            <w:t>44</w:t>
          </w:r>
          <w:r w:rsidRPr="006F3438">
            <w:rPr>
              <w:lang w:val="en-US"/>
            </w:rPr>
            <w:t>(1), 24–31. https://doi.org/10.1177/0098628316677643</w:t>
          </w:r>
        </w:p>
        <w:p w14:paraId="37740496" w14:textId="77777777" w:rsidR="006F3438" w:rsidRPr="006F3438" w:rsidRDefault="006F3438" w:rsidP="006F3438">
          <w:pPr>
            <w:pStyle w:val="CitaviBibliographyEntry"/>
          </w:pPr>
          <w:bookmarkStart w:id="66" w:name="_CTVL001a52e8376a16c4eb1a65c61110220ae8f"/>
          <w:r>
            <w:rPr>
              <w:lang w:val="en-US"/>
            </w:rPr>
            <w:t>Thompson, W. F., &amp; Balkwill, L.</w:t>
          </w:r>
          <w:r>
            <w:rPr>
              <w:rFonts w:ascii="Cambria Math" w:hAnsi="Cambria Math" w:cs="Cambria Math"/>
              <w:lang w:val="en-US"/>
            </w:rPr>
            <w:t>‑</w:t>
          </w:r>
          <w:r>
            <w:rPr>
              <w:lang w:val="en-US"/>
            </w:rPr>
            <w:t>L. (2006). Decoding speech prosody in five languages.</w:t>
          </w:r>
          <w:bookmarkEnd w:id="66"/>
          <w:r>
            <w:rPr>
              <w:lang w:val="en-US"/>
            </w:rPr>
            <w:t xml:space="preserve"> </w:t>
          </w:r>
          <w:r w:rsidRPr="006F3438">
            <w:rPr>
              <w:i/>
            </w:rPr>
            <w:t>Semiotica</w:t>
          </w:r>
          <w:r w:rsidRPr="006F3438">
            <w:t xml:space="preserve">, </w:t>
          </w:r>
          <w:r w:rsidRPr="006F3438">
            <w:rPr>
              <w:i/>
            </w:rPr>
            <w:t>2006</w:t>
          </w:r>
          <w:r w:rsidRPr="006F3438">
            <w:t>(158). https://doi.org/10.1515/SEM.2006.017</w:t>
          </w:r>
        </w:p>
        <w:p w14:paraId="51550846" w14:textId="77777777" w:rsidR="006F3438" w:rsidRDefault="006F3438" w:rsidP="006F3438">
          <w:pPr>
            <w:pStyle w:val="CitaviBibliographyEntry"/>
            <w:rPr>
              <w:lang w:val="en-US"/>
            </w:rPr>
          </w:pPr>
          <w:bookmarkStart w:id="67" w:name="_CTVL001ed383d6c78e645628cc5ad54f21c1175"/>
          <w:r w:rsidRPr="006F3438">
            <w:t xml:space="preserve">Webster, M. A., Kaping, D., Mizokami, Y., &amp; Duhamel, P. (2004). </w:t>
          </w:r>
          <w:r>
            <w:rPr>
              <w:lang w:val="en-US"/>
            </w:rPr>
            <w:t>Adaptation to natural facial categories.</w:t>
          </w:r>
          <w:bookmarkEnd w:id="67"/>
          <w:r>
            <w:rPr>
              <w:lang w:val="en-US"/>
            </w:rPr>
            <w:t xml:space="preserve"> </w:t>
          </w:r>
          <w:r w:rsidRPr="006F3438">
            <w:rPr>
              <w:i/>
              <w:lang w:val="en-US"/>
            </w:rPr>
            <w:t>Nature</w:t>
          </w:r>
          <w:r w:rsidRPr="006F3438">
            <w:rPr>
              <w:lang w:val="en-US"/>
            </w:rPr>
            <w:t xml:space="preserve">, </w:t>
          </w:r>
          <w:r w:rsidRPr="006F3438">
            <w:rPr>
              <w:i/>
              <w:lang w:val="en-US"/>
            </w:rPr>
            <w:t>428</w:t>
          </w:r>
          <w:r w:rsidRPr="006F3438">
            <w:rPr>
              <w:lang w:val="en-US"/>
            </w:rPr>
            <w:t>(6982), 557.</w:t>
          </w:r>
        </w:p>
        <w:p w14:paraId="15E16ECB" w14:textId="77777777" w:rsidR="006F3438" w:rsidRDefault="006F3438" w:rsidP="006F3438">
          <w:pPr>
            <w:pStyle w:val="CitaviBibliographyEntry"/>
            <w:rPr>
              <w:lang w:val="en-US"/>
            </w:rPr>
          </w:pPr>
          <w:bookmarkStart w:id="68" w:name="_CTVL0011b1e4cbbe30b48b8bbf29a2128172559"/>
          <w:r>
            <w:rPr>
              <w:lang w:val="en-US"/>
            </w:rPr>
            <w:t>Webster, M. A., &amp; MacLeod, D. I. A. (2011). Visual adaptation and face perception.</w:t>
          </w:r>
          <w:bookmarkEnd w:id="68"/>
          <w:r>
            <w:rPr>
              <w:lang w:val="en-US"/>
            </w:rPr>
            <w:t xml:space="preserve"> </w:t>
          </w:r>
          <w:r w:rsidRPr="006F3438">
            <w:rPr>
              <w:i/>
              <w:lang w:val="en-US"/>
            </w:rPr>
            <w:t>Philosophical Transactions of the Royal Society of London. Series B, Biological Sciences</w:t>
          </w:r>
          <w:r w:rsidRPr="006F3438">
            <w:rPr>
              <w:lang w:val="en-US"/>
            </w:rPr>
            <w:t xml:space="preserve">, </w:t>
          </w:r>
          <w:r w:rsidRPr="006F3438">
            <w:rPr>
              <w:i/>
              <w:lang w:val="en-US"/>
            </w:rPr>
            <w:t>366</w:t>
          </w:r>
          <w:r w:rsidRPr="006F3438">
            <w:rPr>
              <w:lang w:val="en-US"/>
            </w:rPr>
            <w:t>(1571), 1702–1725. https://doi.org/10.1098/rstb.2010.0360</w:t>
          </w:r>
        </w:p>
        <w:p w14:paraId="5E8792F8" w14:textId="77777777" w:rsidR="006F3438" w:rsidRDefault="006F3438" w:rsidP="006F3438">
          <w:pPr>
            <w:pStyle w:val="CitaviBibliographyEntry"/>
            <w:rPr>
              <w:lang w:val="en-US"/>
            </w:rPr>
          </w:pPr>
          <w:bookmarkStart w:id="69" w:name="_CTVL0017b15c1a6a7284c17bd081416b978885b"/>
          <w:r w:rsidRPr="006F3438">
            <w:lastRenderedPageBreak/>
            <w:t xml:space="preserve">Webster, M. A., &amp; Maclin, O. H. (1999). </w:t>
          </w:r>
          <w:r>
            <w:rPr>
              <w:lang w:val="en-US"/>
            </w:rPr>
            <w:t>Figural aftereffects in the perception of faces.</w:t>
          </w:r>
          <w:bookmarkEnd w:id="69"/>
          <w:r>
            <w:rPr>
              <w:lang w:val="en-US"/>
            </w:rPr>
            <w:t xml:space="preserve"> </w:t>
          </w:r>
          <w:r w:rsidRPr="006F3438">
            <w:rPr>
              <w:i/>
              <w:lang w:val="en-US"/>
            </w:rPr>
            <w:t>Psychonomic Bulletin &amp; Review</w:t>
          </w:r>
          <w:r w:rsidRPr="006F3438">
            <w:rPr>
              <w:lang w:val="en-US"/>
            </w:rPr>
            <w:t xml:space="preserve">, </w:t>
          </w:r>
          <w:r w:rsidRPr="006F3438">
            <w:rPr>
              <w:i/>
              <w:lang w:val="en-US"/>
            </w:rPr>
            <w:t>6</w:t>
          </w:r>
          <w:r w:rsidRPr="006F3438">
            <w:rPr>
              <w:lang w:val="en-US"/>
            </w:rPr>
            <w:t>(4), 647–653.</w:t>
          </w:r>
        </w:p>
        <w:p w14:paraId="16DB2615" w14:textId="77777777" w:rsidR="006F3438" w:rsidRDefault="006F3438" w:rsidP="006F3438">
          <w:pPr>
            <w:pStyle w:val="CitaviBibliographyEntry"/>
            <w:rPr>
              <w:lang w:val="en-US"/>
            </w:rPr>
          </w:pPr>
          <w:bookmarkStart w:id="70" w:name="_CTVL001533817353911403d95f3917ca23d512b"/>
          <w:r>
            <w:rPr>
              <w:lang w:val="en-US"/>
            </w:rPr>
            <w:t>Webster, M. A., Werner, J. S., &amp; Field, D. J. (2005). Adaptation and the phenomenology of perception.</w:t>
          </w:r>
          <w:bookmarkEnd w:id="70"/>
          <w:r>
            <w:rPr>
              <w:lang w:val="en-US"/>
            </w:rPr>
            <w:t xml:space="preserve"> </w:t>
          </w:r>
          <w:r w:rsidRPr="006F3438">
            <w:rPr>
              <w:i/>
              <w:lang w:val="en-US"/>
            </w:rPr>
            <w:t>Fitting the Mind to the World: Adaptation and Aftereffects in High Level Vision</w:t>
          </w:r>
          <w:r w:rsidRPr="006F3438">
            <w:rPr>
              <w:lang w:val="en-US"/>
            </w:rPr>
            <w:t>, 241–277.</w:t>
          </w:r>
        </w:p>
        <w:p w14:paraId="043E04FB" w14:textId="77777777" w:rsidR="006F3438" w:rsidRDefault="006F3438" w:rsidP="006F3438">
          <w:pPr>
            <w:pStyle w:val="CitaviBibliographyEntry"/>
            <w:rPr>
              <w:lang w:val="en-US"/>
            </w:rPr>
          </w:pPr>
          <w:bookmarkStart w:id="71" w:name="_CTVL0014f131834b65248b1a5b3ecb22e76351a"/>
          <w:r>
            <w:rPr>
              <w:lang w:val="en-US"/>
            </w:rPr>
            <w:t>Weston, P. S. J., Hunter, M. D., Sokhi, D. S., Wilkinson, I. D., &amp; Woodruff, P. W. R. (2015). Discrimination of voice gender in the human auditory cortex.</w:t>
          </w:r>
          <w:bookmarkEnd w:id="71"/>
          <w:r>
            <w:rPr>
              <w:lang w:val="en-US"/>
            </w:rPr>
            <w:t xml:space="preserve"> </w:t>
          </w:r>
          <w:r w:rsidRPr="006F3438">
            <w:rPr>
              <w:i/>
              <w:lang w:val="en-US"/>
            </w:rPr>
            <w:t>Neuroimage</w:t>
          </w:r>
          <w:r w:rsidRPr="006F3438">
            <w:rPr>
              <w:lang w:val="en-US"/>
            </w:rPr>
            <w:t xml:space="preserve">, </w:t>
          </w:r>
          <w:r w:rsidRPr="006F3438">
            <w:rPr>
              <w:i/>
              <w:lang w:val="en-US"/>
            </w:rPr>
            <w:t>105</w:t>
          </w:r>
          <w:r w:rsidRPr="006F3438">
            <w:rPr>
              <w:lang w:val="en-US"/>
            </w:rPr>
            <w:t>, 208–214. https://doi.org/10.1016/j.neuroimage.2014.10.056</w:t>
          </w:r>
        </w:p>
        <w:p w14:paraId="6CD34D95" w14:textId="77777777" w:rsidR="006F3438" w:rsidRDefault="006F3438" w:rsidP="006F3438">
          <w:pPr>
            <w:pStyle w:val="CitaviBibliographyEntry"/>
            <w:rPr>
              <w:lang w:val="en-US"/>
            </w:rPr>
          </w:pPr>
          <w:bookmarkStart w:id="72" w:name="_CTVL00122b7645d8e784fd4bba7b58668c975bd"/>
          <w:r>
            <w:rPr>
              <w:lang w:val="en-US"/>
            </w:rPr>
            <w:t>Wickham, H. (2006). An introduction to ggplot: An implementation of the grammar of graphics in R.</w:t>
          </w:r>
          <w:bookmarkEnd w:id="72"/>
          <w:r>
            <w:rPr>
              <w:lang w:val="en-US"/>
            </w:rPr>
            <w:t xml:space="preserve"> </w:t>
          </w:r>
          <w:r w:rsidRPr="006F3438">
            <w:rPr>
              <w:i/>
              <w:lang w:val="en-US"/>
            </w:rPr>
            <w:t>Statistics</w:t>
          </w:r>
          <w:r w:rsidRPr="006F3438">
            <w:rPr>
              <w:lang w:val="en-US"/>
            </w:rPr>
            <w:t>, 1–8.</w:t>
          </w:r>
        </w:p>
        <w:p w14:paraId="41378349" w14:textId="77777777" w:rsidR="006F3438" w:rsidRDefault="006F3438" w:rsidP="006F3438">
          <w:pPr>
            <w:pStyle w:val="CitaviBibliographyEntry"/>
            <w:rPr>
              <w:lang w:val="en-US"/>
            </w:rPr>
          </w:pPr>
          <w:bookmarkStart w:id="73" w:name="_CTVL001f801a2bede8b46c18dc3f39377e632fc"/>
          <w:r>
            <w:rPr>
              <w:lang w:val="en-US"/>
            </w:rPr>
            <w:t>Willmore, B. D. B., &amp; King, A. J. (2023). Adaptation in auditory processing.</w:t>
          </w:r>
          <w:bookmarkEnd w:id="73"/>
          <w:r>
            <w:rPr>
              <w:lang w:val="en-US"/>
            </w:rPr>
            <w:t xml:space="preserve"> </w:t>
          </w:r>
          <w:r w:rsidRPr="006F3438">
            <w:rPr>
              <w:i/>
              <w:lang w:val="en-US"/>
            </w:rPr>
            <w:t>Physiological Reviews</w:t>
          </w:r>
          <w:r w:rsidRPr="006F3438">
            <w:rPr>
              <w:lang w:val="en-US"/>
            </w:rPr>
            <w:t xml:space="preserve">, </w:t>
          </w:r>
          <w:r w:rsidRPr="006F3438">
            <w:rPr>
              <w:i/>
              <w:lang w:val="en-US"/>
            </w:rPr>
            <w:t>103</w:t>
          </w:r>
          <w:r w:rsidRPr="006F3438">
            <w:rPr>
              <w:lang w:val="en-US"/>
            </w:rPr>
            <w:t>(2), 1025–1058. https://doi.org/10.1152/physrev.00011.2022</w:t>
          </w:r>
        </w:p>
        <w:p w14:paraId="2B26917E" w14:textId="77777777" w:rsidR="006F3438" w:rsidRDefault="006F3438" w:rsidP="006F3438">
          <w:pPr>
            <w:pStyle w:val="CitaviBibliographyEntry"/>
            <w:rPr>
              <w:lang w:val="en-US"/>
            </w:rPr>
          </w:pPr>
          <w:bookmarkStart w:id="74" w:name="_CTVL0012fb9f3a53dbc4138bee1ee9262af5b3d"/>
          <w:r>
            <w:rPr>
              <w:lang w:val="en-US"/>
            </w:rPr>
            <w:t>Xu, H., &amp; Armony, J. L. (2021). Influence of emotional prosody, content, and repetition on memory recognition of speaker identity.</w:t>
          </w:r>
          <w:bookmarkEnd w:id="74"/>
          <w:r>
            <w:rPr>
              <w:lang w:val="en-US"/>
            </w:rPr>
            <w:t xml:space="preserve"> </w:t>
          </w:r>
          <w:r w:rsidRPr="006F3438">
            <w:rPr>
              <w:i/>
              <w:lang w:val="en-US"/>
            </w:rPr>
            <w:t>Q J Exp Psychol (Hove)</w:t>
          </w:r>
          <w:r w:rsidRPr="006F3438">
            <w:rPr>
              <w:lang w:val="en-US"/>
            </w:rPr>
            <w:t xml:space="preserve">, </w:t>
          </w:r>
          <w:r w:rsidRPr="006F3438">
            <w:rPr>
              <w:i/>
              <w:lang w:val="en-US"/>
            </w:rPr>
            <w:t>74</w:t>
          </w:r>
          <w:r w:rsidRPr="006F3438">
            <w:rPr>
              <w:lang w:val="en-US"/>
            </w:rPr>
            <w:t>(7), 1185–1201. https://doi.org/10.1177/1747021821998557</w:t>
          </w:r>
        </w:p>
        <w:p w14:paraId="2173799D" w14:textId="77777777" w:rsidR="006F3438" w:rsidRPr="006F3438" w:rsidRDefault="006F3438" w:rsidP="006F3438">
          <w:pPr>
            <w:pStyle w:val="CitaviBibliographyEntry"/>
          </w:pPr>
          <w:bookmarkStart w:id="75" w:name="_CTVL001e178cbbc8f904e8eb78b3e67f94b6103"/>
          <w:r>
            <w:rPr>
              <w:lang w:val="en-US"/>
            </w:rPr>
            <w:t>Xu, H., &amp; Armony, J. L. (2024). Arousal level and exemplar variability of emotional face and voice encoding influence expression-independent identity recognition.</w:t>
          </w:r>
          <w:bookmarkEnd w:id="75"/>
          <w:r>
            <w:rPr>
              <w:lang w:val="en-US"/>
            </w:rPr>
            <w:t xml:space="preserve"> </w:t>
          </w:r>
          <w:r w:rsidRPr="006F3438">
            <w:rPr>
              <w:i/>
            </w:rPr>
            <w:t>Motivation and Emotion</w:t>
          </w:r>
          <w:r w:rsidRPr="006F3438">
            <w:t xml:space="preserve">, </w:t>
          </w:r>
          <w:r w:rsidRPr="006F3438">
            <w:rPr>
              <w:i/>
            </w:rPr>
            <w:t>48</w:t>
          </w:r>
          <w:r w:rsidRPr="006F3438">
            <w:t>(3), 464–483. https://doi.org/10.1007/s11031-024-10066-1</w:t>
          </w:r>
        </w:p>
        <w:p w14:paraId="0DD2E413" w14:textId="74BD5FF7" w:rsidR="00057278" w:rsidRPr="00B81AC4" w:rsidRDefault="006F3438" w:rsidP="006F3438">
          <w:pPr>
            <w:pStyle w:val="CitaviBibliographyEntry"/>
            <w:rPr>
              <w:lang w:val="en-US"/>
            </w:rPr>
          </w:pPr>
          <w:bookmarkStart w:id="76" w:name="_CTVL001e9db3cf3c5c4494695245b9ce28385b0"/>
          <w:r w:rsidRPr="006F3438">
            <w:t xml:space="preserve">Zäske, R., Schweinberger, S. R., Kaufmann, J. M., &amp; Kawahara, H. (2009). </w:t>
          </w:r>
          <w:r>
            <w:rPr>
              <w:lang w:val="en-US"/>
            </w:rPr>
            <w:t>In the ear of the beholder: neural correlates of adaptation to voice gender.</w:t>
          </w:r>
          <w:bookmarkEnd w:id="76"/>
          <w:r>
            <w:rPr>
              <w:lang w:val="en-US"/>
            </w:rPr>
            <w:t xml:space="preserve"> </w:t>
          </w:r>
          <w:r w:rsidRPr="006F3438">
            <w:rPr>
              <w:i/>
              <w:lang w:val="en-US"/>
            </w:rPr>
            <w:t>Eur J Neurosci</w:t>
          </w:r>
          <w:r w:rsidRPr="006F3438">
            <w:rPr>
              <w:lang w:val="en-US"/>
            </w:rPr>
            <w:t xml:space="preserve">, </w:t>
          </w:r>
          <w:r w:rsidRPr="006F3438">
            <w:rPr>
              <w:i/>
              <w:lang w:val="en-US"/>
            </w:rPr>
            <w:t>30</w:t>
          </w:r>
          <w:r w:rsidRPr="006F3438">
            <w:rPr>
              <w:lang w:val="en-US"/>
            </w:rPr>
            <w:t>(3), 527–534. https://doi.org/10.1111/j.1460-9568.2009.06839.x</w:t>
          </w:r>
          <w:r w:rsidR="00057278" w:rsidRPr="00B81AC4">
            <w:rPr>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A84A" w14:textId="77777777" w:rsidR="00203771" w:rsidRDefault="00203771" w:rsidP="005419E7">
      <w:pPr>
        <w:spacing w:after="0" w:line="240" w:lineRule="auto"/>
      </w:pPr>
      <w:r>
        <w:separator/>
      </w:r>
    </w:p>
  </w:endnote>
  <w:endnote w:type="continuationSeparator" w:id="0">
    <w:p w14:paraId="629AD9D3" w14:textId="77777777" w:rsidR="00203771" w:rsidRDefault="00203771"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E922E" w14:textId="77777777" w:rsidR="00203771" w:rsidRDefault="00203771" w:rsidP="005419E7">
      <w:pPr>
        <w:spacing w:after="0" w:line="240" w:lineRule="auto"/>
      </w:pPr>
      <w:r>
        <w:separator/>
      </w:r>
    </w:p>
  </w:footnote>
  <w:footnote w:type="continuationSeparator" w:id="0">
    <w:p w14:paraId="4BD9748F" w14:textId="77777777" w:rsidR="00203771" w:rsidRDefault="00203771"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4C33"/>
    <w:rsid w:val="00017767"/>
    <w:rsid w:val="000214B4"/>
    <w:rsid w:val="0002571F"/>
    <w:rsid w:val="00026AF9"/>
    <w:rsid w:val="000332D2"/>
    <w:rsid w:val="00037892"/>
    <w:rsid w:val="000500A3"/>
    <w:rsid w:val="00057278"/>
    <w:rsid w:val="000623A4"/>
    <w:rsid w:val="00074A8E"/>
    <w:rsid w:val="0007647C"/>
    <w:rsid w:val="00082E32"/>
    <w:rsid w:val="00097513"/>
    <w:rsid w:val="000A74B5"/>
    <w:rsid w:val="000A7FC9"/>
    <w:rsid w:val="000B09E6"/>
    <w:rsid w:val="000B0DD5"/>
    <w:rsid w:val="000B4D61"/>
    <w:rsid w:val="000B61A7"/>
    <w:rsid w:val="000C0EAC"/>
    <w:rsid w:val="000C0EC4"/>
    <w:rsid w:val="000C219D"/>
    <w:rsid w:val="000C3BF9"/>
    <w:rsid w:val="000D468F"/>
    <w:rsid w:val="000D4915"/>
    <w:rsid w:val="000D6A85"/>
    <w:rsid w:val="000E4337"/>
    <w:rsid w:val="000E7B31"/>
    <w:rsid w:val="000F0B6C"/>
    <w:rsid w:val="000F19C6"/>
    <w:rsid w:val="000F35F2"/>
    <w:rsid w:val="00104FF2"/>
    <w:rsid w:val="00112BAD"/>
    <w:rsid w:val="00116F2F"/>
    <w:rsid w:val="00133F67"/>
    <w:rsid w:val="00136424"/>
    <w:rsid w:val="00151318"/>
    <w:rsid w:val="001524CD"/>
    <w:rsid w:val="00155080"/>
    <w:rsid w:val="00161692"/>
    <w:rsid w:val="001654E7"/>
    <w:rsid w:val="001739B0"/>
    <w:rsid w:val="00186320"/>
    <w:rsid w:val="0019400C"/>
    <w:rsid w:val="00197392"/>
    <w:rsid w:val="001A213C"/>
    <w:rsid w:val="001B4668"/>
    <w:rsid w:val="001D4DE3"/>
    <w:rsid w:val="001F14D0"/>
    <w:rsid w:val="00203771"/>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25DA"/>
    <w:rsid w:val="002E4008"/>
    <w:rsid w:val="002F2F36"/>
    <w:rsid w:val="002F3098"/>
    <w:rsid w:val="003034D4"/>
    <w:rsid w:val="00303999"/>
    <w:rsid w:val="00307846"/>
    <w:rsid w:val="0031284A"/>
    <w:rsid w:val="00323570"/>
    <w:rsid w:val="003237C5"/>
    <w:rsid w:val="0032383F"/>
    <w:rsid w:val="00326D69"/>
    <w:rsid w:val="00351DCB"/>
    <w:rsid w:val="00352898"/>
    <w:rsid w:val="00354934"/>
    <w:rsid w:val="0036038C"/>
    <w:rsid w:val="00374FF6"/>
    <w:rsid w:val="00376A2B"/>
    <w:rsid w:val="00381C6B"/>
    <w:rsid w:val="00392452"/>
    <w:rsid w:val="003A304D"/>
    <w:rsid w:val="003A3932"/>
    <w:rsid w:val="003A7D60"/>
    <w:rsid w:val="003B09F2"/>
    <w:rsid w:val="003B2699"/>
    <w:rsid w:val="003C5966"/>
    <w:rsid w:val="003D0F9C"/>
    <w:rsid w:val="003E2CDB"/>
    <w:rsid w:val="003E5182"/>
    <w:rsid w:val="003F165E"/>
    <w:rsid w:val="00402ED9"/>
    <w:rsid w:val="004150BC"/>
    <w:rsid w:val="00415DE1"/>
    <w:rsid w:val="00421543"/>
    <w:rsid w:val="00421797"/>
    <w:rsid w:val="004243FE"/>
    <w:rsid w:val="004257B0"/>
    <w:rsid w:val="00431CCB"/>
    <w:rsid w:val="00432CA2"/>
    <w:rsid w:val="004440AF"/>
    <w:rsid w:val="004613CA"/>
    <w:rsid w:val="0046554B"/>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F0841"/>
    <w:rsid w:val="0050387C"/>
    <w:rsid w:val="0050611B"/>
    <w:rsid w:val="00507C12"/>
    <w:rsid w:val="00523B4D"/>
    <w:rsid w:val="00526664"/>
    <w:rsid w:val="00532FEA"/>
    <w:rsid w:val="005374B3"/>
    <w:rsid w:val="005419E7"/>
    <w:rsid w:val="005564EB"/>
    <w:rsid w:val="005611DA"/>
    <w:rsid w:val="005648B6"/>
    <w:rsid w:val="005652C4"/>
    <w:rsid w:val="00575F47"/>
    <w:rsid w:val="00577B22"/>
    <w:rsid w:val="005836C2"/>
    <w:rsid w:val="00587DD2"/>
    <w:rsid w:val="005927DD"/>
    <w:rsid w:val="005A5298"/>
    <w:rsid w:val="005A72D9"/>
    <w:rsid w:val="005A77C1"/>
    <w:rsid w:val="005C43ED"/>
    <w:rsid w:val="005C4C1D"/>
    <w:rsid w:val="005C759D"/>
    <w:rsid w:val="005D1B09"/>
    <w:rsid w:val="005D390F"/>
    <w:rsid w:val="005D4FC9"/>
    <w:rsid w:val="005E55FF"/>
    <w:rsid w:val="005E58CD"/>
    <w:rsid w:val="00600E95"/>
    <w:rsid w:val="00603F27"/>
    <w:rsid w:val="0060583C"/>
    <w:rsid w:val="00611DED"/>
    <w:rsid w:val="00617D82"/>
    <w:rsid w:val="006313F3"/>
    <w:rsid w:val="00631EA4"/>
    <w:rsid w:val="00634EDF"/>
    <w:rsid w:val="00646B92"/>
    <w:rsid w:val="0065746D"/>
    <w:rsid w:val="00657E3E"/>
    <w:rsid w:val="0069273E"/>
    <w:rsid w:val="006973DE"/>
    <w:rsid w:val="006A0FD8"/>
    <w:rsid w:val="006B7788"/>
    <w:rsid w:val="006C58F1"/>
    <w:rsid w:val="006C7735"/>
    <w:rsid w:val="006D3BD4"/>
    <w:rsid w:val="006D4ABA"/>
    <w:rsid w:val="006D6E5C"/>
    <w:rsid w:val="006E7F0F"/>
    <w:rsid w:val="006F2F02"/>
    <w:rsid w:val="006F3438"/>
    <w:rsid w:val="006F4338"/>
    <w:rsid w:val="007006D0"/>
    <w:rsid w:val="007210A9"/>
    <w:rsid w:val="007222ED"/>
    <w:rsid w:val="00727AEB"/>
    <w:rsid w:val="00730083"/>
    <w:rsid w:val="00731C67"/>
    <w:rsid w:val="007332B8"/>
    <w:rsid w:val="007401EA"/>
    <w:rsid w:val="00745618"/>
    <w:rsid w:val="00774A89"/>
    <w:rsid w:val="0077589F"/>
    <w:rsid w:val="007759FF"/>
    <w:rsid w:val="00782F7D"/>
    <w:rsid w:val="00790C32"/>
    <w:rsid w:val="00792854"/>
    <w:rsid w:val="0079751D"/>
    <w:rsid w:val="007B0B7A"/>
    <w:rsid w:val="007B2FFE"/>
    <w:rsid w:val="007B3E33"/>
    <w:rsid w:val="007B3E86"/>
    <w:rsid w:val="007B41BD"/>
    <w:rsid w:val="007C5D85"/>
    <w:rsid w:val="007D0C95"/>
    <w:rsid w:val="007D4BF1"/>
    <w:rsid w:val="007E5E36"/>
    <w:rsid w:val="007F26BA"/>
    <w:rsid w:val="00807263"/>
    <w:rsid w:val="00811268"/>
    <w:rsid w:val="00817752"/>
    <w:rsid w:val="00821CD8"/>
    <w:rsid w:val="00823538"/>
    <w:rsid w:val="008238CF"/>
    <w:rsid w:val="00835796"/>
    <w:rsid w:val="00847E37"/>
    <w:rsid w:val="00857DA5"/>
    <w:rsid w:val="008611DD"/>
    <w:rsid w:val="00865E08"/>
    <w:rsid w:val="00871FFC"/>
    <w:rsid w:val="00881D3A"/>
    <w:rsid w:val="00881D63"/>
    <w:rsid w:val="008826E6"/>
    <w:rsid w:val="0089022C"/>
    <w:rsid w:val="00890A64"/>
    <w:rsid w:val="00893057"/>
    <w:rsid w:val="00897452"/>
    <w:rsid w:val="008A0884"/>
    <w:rsid w:val="008A1F93"/>
    <w:rsid w:val="008A461B"/>
    <w:rsid w:val="008B495E"/>
    <w:rsid w:val="008B5086"/>
    <w:rsid w:val="008C0EDA"/>
    <w:rsid w:val="008D0B8C"/>
    <w:rsid w:val="008D55BB"/>
    <w:rsid w:val="008D5679"/>
    <w:rsid w:val="008E0BD8"/>
    <w:rsid w:val="008E0E71"/>
    <w:rsid w:val="008E1C06"/>
    <w:rsid w:val="008E4BDD"/>
    <w:rsid w:val="008E5BC8"/>
    <w:rsid w:val="008F294F"/>
    <w:rsid w:val="008F3726"/>
    <w:rsid w:val="009240EC"/>
    <w:rsid w:val="0093645F"/>
    <w:rsid w:val="00941505"/>
    <w:rsid w:val="0094208E"/>
    <w:rsid w:val="00946015"/>
    <w:rsid w:val="00946A13"/>
    <w:rsid w:val="00953025"/>
    <w:rsid w:val="009575C1"/>
    <w:rsid w:val="009659EE"/>
    <w:rsid w:val="0097457B"/>
    <w:rsid w:val="00980265"/>
    <w:rsid w:val="009864E0"/>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41317"/>
    <w:rsid w:val="00A41432"/>
    <w:rsid w:val="00A53768"/>
    <w:rsid w:val="00A65F83"/>
    <w:rsid w:val="00A67827"/>
    <w:rsid w:val="00A70E21"/>
    <w:rsid w:val="00A71662"/>
    <w:rsid w:val="00A806AA"/>
    <w:rsid w:val="00A81306"/>
    <w:rsid w:val="00A8568A"/>
    <w:rsid w:val="00A8583D"/>
    <w:rsid w:val="00A90227"/>
    <w:rsid w:val="00A93102"/>
    <w:rsid w:val="00A932BD"/>
    <w:rsid w:val="00AA28F1"/>
    <w:rsid w:val="00AB5368"/>
    <w:rsid w:val="00AB5B22"/>
    <w:rsid w:val="00AC07F3"/>
    <w:rsid w:val="00AC178A"/>
    <w:rsid w:val="00AC2734"/>
    <w:rsid w:val="00AC30B2"/>
    <w:rsid w:val="00AC6E50"/>
    <w:rsid w:val="00AC7723"/>
    <w:rsid w:val="00AD0122"/>
    <w:rsid w:val="00AD1AE1"/>
    <w:rsid w:val="00AD2C0C"/>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90586"/>
    <w:rsid w:val="00B912A3"/>
    <w:rsid w:val="00B97120"/>
    <w:rsid w:val="00B97D73"/>
    <w:rsid w:val="00BA11E5"/>
    <w:rsid w:val="00BA4345"/>
    <w:rsid w:val="00BA618A"/>
    <w:rsid w:val="00BA737A"/>
    <w:rsid w:val="00BC7F7E"/>
    <w:rsid w:val="00BD285E"/>
    <w:rsid w:val="00BD2FD1"/>
    <w:rsid w:val="00BD5F1E"/>
    <w:rsid w:val="00BD6414"/>
    <w:rsid w:val="00BE4BA8"/>
    <w:rsid w:val="00BF31D6"/>
    <w:rsid w:val="00BF5A50"/>
    <w:rsid w:val="00C02C77"/>
    <w:rsid w:val="00C05C79"/>
    <w:rsid w:val="00C07804"/>
    <w:rsid w:val="00C15450"/>
    <w:rsid w:val="00C160CC"/>
    <w:rsid w:val="00C20DB3"/>
    <w:rsid w:val="00C340F4"/>
    <w:rsid w:val="00C448C6"/>
    <w:rsid w:val="00C54390"/>
    <w:rsid w:val="00C5788B"/>
    <w:rsid w:val="00C614F5"/>
    <w:rsid w:val="00C976CF"/>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15350"/>
    <w:rsid w:val="00D24E47"/>
    <w:rsid w:val="00D355CF"/>
    <w:rsid w:val="00D36C97"/>
    <w:rsid w:val="00D429B4"/>
    <w:rsid w:val="00D5291B"/>
    <w:rsid w:val="00D56767"/>
    <w:rsid w:val="00D62807"/>
    <w:rsid w:val="00D635A6"/>
    <w:rsid w:val="00D65121"/>
    <w:rsid w:val="00D84BE9"/>
    <w:rsid w:val="00D862ED"/>
    <w:rsid w:val="00D958F5"/>
    <w:rsid w:val="00D963C9"/>
    <w:rsid w:val="00DB0ACE"/>
    <w:rsid w:val="00DB0CAC"/>
    <w:rsid w:val="00DC2195"/>
    <w:rsid w:val="00DC491D"/>
    <w:rsid w:val="00DD093A"/>
    <w:rsid w:val="00DD172B"/>
    <w:rsid w:val="00DD2016"/>
    <w:rsid w:val="00DD54B2"/>
    <w:rsid w:val="00DD6A6B"/>
    <w:rsid w:val="00DD7AEC"/>
    <w:rsid w:val="00DF4E32"/>
    <w:rsid w:val="00DF7BB7"/>
    <w:rsid w:val="00DF7EA2"/>
    <w:rsid w:val="00E00315"/>
    <w:rsid w:val="00E0141F"/>
    <w:rsid w:val="00E05FBE"/>
    <w:rsid w:val="00E14218"/>
    <w:rsid w:val="00E17840"/>
    <w:rsid w:val="00E30450"/>
    <w:rsid w:val="00E30B8F"/>
    <w:rsid w:val="00E3398E"/>
    <w:rsid w:val="00E35557"/>
    <w:rsid w:val="00E3601F"/>
    <w:rsid w:val="00E501D5"/>
    <w:rsid w:val="00E53F33"/>
    <w:rsid w:val="00E55F31"/>
    <w:rsid w:val="00E61476"/>
    <w:rsid w:val="00E6377C"/>
    <w:rsid w:val="00E64309"/>
    <w:rsid w:val="00E65CF4"/>
    <w:rsid w:val="00E8122D"/>
    <w:rsid w:val="00E865FC"/>
    <w:rsid w:val="00E942F2"/>
    <w:rsid w:val="00EA0823"/>
    <w:rsid w:val="00EA2444"/>
    <w:rsid w:val="00EA50F5"/>
    <w:rsid w:val="00EA7CE9"/>
    <w:rsid w:val="00EB0845"/>
    <w:rsid w:val="00ED2604"/>
    <w:rsid w:val="00ED6848"/>
    <w:rsid w:val="00ED7C2F"/>
    <w:rsid w:val="00EE3356"/>
    <w:rsid w:val="00EE6265"/>
    <w:rsid w:val="00EF04A9"/>
    <w:rsid w:val="00EF0BBF"/>
    <w:rsid w:val="00F0369D"/>
    <w:rsid w:val="00F0454F"/>
    <w:rsid w:val="00F05608"/>
    <w:rsid w:val="00F26F5B"/>
    <w:rsid w:val="00F344A0"/>
    <w:rsid w:val="00F35042"/>
    <w:rsid w:val="00F373F3"/>
    <w:rsid w:val="00F426D5"/>
    <w:rsid w:val="00F5370C"/>
    <w:rsid w:val="00F57047"/>
    <w:rsid w:val="00F6086B"/>
    <w:rsid w:val="00F64D61"/>
    <w:rsid w:val="00F7137A"/>
    <w:rsid w:val="00F7153A"/>
    <w:rsid w:val="00F8205B"/>
    <w:rsid w:val="00F83FDA"/>
    <w:rsid w:val="00F8635C"/>
    <w:rsid w:val="00F87150"/>
    <w:rsid w:val="00F92E81"/>
    <w:rsid w:val="00F934C3"/>
    <w:rsid w:val="00F93784"/>
    <w:rsid w:val="00FA7BF3"/>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nussbaum@uni-jena.de" TargetMode="External"/><Relationship Id="rId13" Type="http://schemas.openxmlformats.org/officeDocument/2006/relationships/hyperlink" Target="https://osf.io/4ejb9"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sf.io/4ejb9"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sf.io/4ejb9"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osf.io/4ejb9"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4ejb9"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7605/OSF.IO/3H9WN"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doi.org/10.17605/OSF.IO/3H9WN" TargetMode="External"/><Relationship Id="rId19" Type="http://schemas.openxmlformats.org/officeDocument/2006/relationships/hyperlink" Target="https://doi.org/10.17605/OSF.IO/3H9WN"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osf.io/4ejb9" TargetMode="External"/><Relationship Id="rId14" Type="http://schemas.openxmlformats.org/officeDocument/2006/relationships/image" Target="media/image2.png"/><Relationship Id="rId22" Type="http://schemas.openxmlformats.org/officeDocument/2006/relationships/hyperlink" Target="https://osf.io/4ejb9"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
      <w:docPartPr>
        <w:name w:val="AE395253A4434167AC49F8A3B5059B93"/>
        <w:category>
          <w:name w:val="Allgemein"/>
          <w:gallery w:val="placeholder"/>
        </w:category>
        <w:types>
          <w:type w:val="bbPlcHdr"/>
        </w:types>
        <w:behaviors>
          <w:behavior w:val="content"/>
        </w:behaviors>
        <w:guid w:val="{1D53A3AE-9E9B-448F-B7E8-E9BD4F97C6D6}"/>
      </w:docPartPr>
      <w:docPartBody>
        <w:p w:rsidR="006A5551" w:rsidRDefault="00B8796E" w:rsidP="00B8796E">
          <w:pPr>
            <w:pStyle w:val="AE395253A4434167AC49F8A3B5059B93"/>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0C0EC4"/>
    <w:rsid w:val="000D468F"/>
    <w:rsid w:val="00215F43"/>
    <w:rsid w:val="002205E7"/>
    <w:rsid w:val="00223054"/>
    <w:rsid w:val="00254A46"/>
    <w:rsid w:val="00263107"/>
    <w:rsid w:val="002A0A42"/>
    <w:rsid w:val="002A576F"/>
    <w:rsid w:val="002C7644"/>
    <w:rsid w:val="00403C2E"/>
    <w:rsid w:val="004150BC"/>
    <w:rsid w:val="00467D4A"/>
    <w:rsid w:val="004A152A"/>
    <w:rsid w:val="004A6CE0"/>
    <w:rsid w:val="004F5D30"/>
    <w:rsid w:val="005C24C1"/>
    <w:rsid w:val="005C759D"/>
    <w:rsid w:val="00641805"/>
    <w:rsid w:val="006A5551"/>
    <w:rsid w:val="006C58F1"/>
    <w:rsid w:val="006E7341"/>
    <w:rsid w:val="00731C34"/>
    <w:rsid w:val="00766646"/>
    <w:rsid w:val="0077189D"/>
    <w:rsid w:val="007816D4"/>
    <w:rsid w:val="007B08B5"/>
    <w:rsid w:val="007C5256"/>
    <w:rsid w:val="007E3C94"/>
    <w:rsid w:val="00864C67"/>
    <w:rsid w:val="00865E08"/>
    <w:rsid w:val="00871FFC"/>
    <w:rsid w:val="00881D3A"/>
    <w:rsid w:val="008D25B1"/>
    <w:rsid w:val="008F2F8F"/>
    <w:rsid w:val="008F3726"/>
    <w:rsid w:val="009575C1"/>
    <w:rsid w:val="009623B8"/>
    <w:rsid w:val="00976581"/>
    <w:rsid w:val="00A240F9"/>
    <w:rsid w:val="00A41317"/>
    <w:rsid w:val="00A41432"/>
    <w:rsid w:val="00A90227"/>
    <w:rsid w:val="00AC178A"/>
    <w:rsid w:val="00AC36A9"/>
    <w:rsid w:val="00AD1AE1"/>
    <w:rsid w:val="00AF0590"/>
    <w:rsid w:val="00AF3E08"/>
    <w:rsid w:val="00B004B8"/>
    <w:rsid w:val="00B3116F"/>
    <w:rsid w:val="00B64A7C"/>
    <w:rsid w:val="00B8796E"/>
    <w:rsid w:val="00B90586"/>
    <w:rsid w:val="00BA618A"/>
    <w:rsid w:val="00BC1B0B"/>
    <w:rsid w:val="00BE335C"/>
    <w:rsid w:val="00BF7EDE"/>
    <w:rsid w:val="00C15450"/>
    <w:rsid w:val="00C34298"/>
    <w:rsid w:val="00C35907"/>
    <w:rsid w:val="00C71450"/>
    <w:rsid w:val="00C91F5C"/>
    <w:rsid w:val="00CA5DD4"/>
    <w:rsid w:val="00CE5E22"/>
    <w:rsid w:val="00D049B5"/>
    <w:rsid w:val="00D26F37"/>
    <w:rsid w:val="00D45D81"/>
    <w:rsid w:val="00D5291B"/>
    <w:rsid w:val="00D56767"/>
    <w:rsid w:val="00D62807"/>
    <w:rsid w:val="00D65121"/>
    <w:rsid w:val="00D764D3"/>
    <w:rsid w:val="00D966D6"/>
    <w:rsid w:val="00DB0ACE"/>
    <w:rsid w:val="00DE1FDF"/>
    <w:rsid w:val="00DE4991"/>
    <w:rsid w:val="00E0141F"/>
    <w:rsid w:val="00E1592C"/>
    <w:rsid w:val="00E225B2"/>
    <w:rsid w:val="00E30450"/>
    <w:rsid w:val="00E304F2"/>
    <w:rsid w:val="00E30B8F"/>
    <w:rsid w:val="00E43CEC"/>
    <w:rsid w:val="00E64309"/>
    <w:rsid w:val="00EC6853"/>
    <w:rsid w:val="00F344A0"/>
    <w:rsid w:val="00F53BCD"/>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796E"/>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 w:type="paragraph" w:customStyle="1" w:styleId="AE395253A4434167AC49F8A3B5059B93">
    <w:name w:val="AE395253A4434167AC49F8A3B5059B93"/>
    <w:rsid w:val="00B879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124069</Words>
  <Characters>707198</Characters>
  <Application>Microsoft Office Word</Application>
  <DocSecurity>0</DocSecurity>
  <Lines>5893</Lines>
  <Paragraphs>1659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208</cp:revision>
  <dcterms:created xsi:type="dcterms:W3CDTF">2025-11-04T08:34:00Z</dcterms:created>
  <dcterms:modified xsi:type="dcterms:W3CDTF">2026-06-28T18:36:00Z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8">
    <vt:lpwstr>CloudProjectKey=xud3xgg861m0hk8a0a24t2ak7mdcek4vkbkbm2dq163; ProjectName=LibraryCNussbaum</vt:lpwstr>
  </property>
  <property fmtid="{D5CDD505-2E9C-101B-9397-08002B2CF9AE}" pid="5" name="CitaviDocumentProperty_1">
    <vt:lpwstr>6.11.0.0</vt:lpwstr>
  </property>
  <property fmtid="{D5CDD505-2E9C-101B-9397-08002B2CF9AE}" pid="6" name="CitaviDocumentProperty_6">
    <vt:lpwstr>False</vt:lpwstr>
  </property>
</Properties>
</file>