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szCs w:val="22"/>
          <w:lang w:val="fr-FR"/>
        </w:rPr>
      </w:pPr>
      <w:r>
        <w:rPr>
          <w:rFonts w:cs="Times New Roman" w:ascii="Times New Roman" w:hAnsi="Times New Roman"/>
          <w:b/>
          <w:szCs w:val="22"/>
          <w:lang w:val="fr-FR"/>
        </w:rPr>
        <w:t xml:space="preserve">Français 1230          </w:t>
        <w:tab/>
        <w:tab/>
        <w:t xml:space="preserve">                        Semaine  7       </w:t>
        <w:tab/>
        <w:tab/>
        <w:t xml:space="preserve">                      Printemps 2015</w:t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  <w:t>Pour le lundi 2 mars</w:t>
        <w:pict>
          <v:group id="shape_0" style="position:absolute;margin-left:-0.9pt;margin-top:20.2pt;width:455.95pt;height:272.85pt" coordorigin="-18,404" coordsize="9119,5457">
            <v:shape id="shape_0" coordsize="9121,5459" path="m909,0l8210,0c8713,0,9120,407,9120,910l9120,5458l9120,5458l0,5458l0,5458l0,910c0,407,407,0,909,0e" fillcolor="white" stroked="t" style="position:absolute;left:-18;top:404;width:9119;height:5457">
              <v:textbox>
                <w:txbxContent>
                  <w:p>
                    <w:pPr/>
                    <w:r>
                      <w:rPr>
                        <w:color w:val="00B050"/>
                        <w:szCs w:val="22"/>
                        <w:b/>
                      </w:rPr>
                      <w:t xml:space="preserve">Interro 3 : </w:t>
                    </w:r>
                    <w:r>
                      <w:rPr>
                        <w:szCs w:val="22"/>
                        <w:b/>
                      </w:rPr>
                      <w:t xml:space="preserve">Les pronoms relatifs </w:t>
                    </w:r>
                    <w:r>
                      <w:rPr>
                        <w:szCs w:val="22"/>
                      </w:rPr>
                      <w:t xml:space="preserve">et </w:t>
                    </w:r>
                    <w:r>
                      <w:rPr>
                        <w:szCs w:val="22"/>
                        <w:b/>
                      </w:rPr>
                      <w:t>le vocabulaire de la leçon 3</w:t>
                    </w:r>
                    <w:r>
                      <w:rPr>
                        <w:szCs w:val="22"/>
                      </w:rPr>
                      <w:t xml:space="preserve"> </w:t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Structure</w:t>
                    </w:r>
                    <w:r>
                      <w:rPr>
                        <w:szCs w:val="22"/>
                        <w:i/>
                      </w:rPr>
                      <w:t xml:space="preserve">: </w:t>
                    </w:r>
                  </w:p>
                  <w:p>
                    <w:pPr/>
                    <w:r>
                      <w:rPr>
                        <w:szCs w:val="22"/>
                        <w:i/>
                      </w:rPr>
                      <w:t>Les</w:t>
                    </w:r>
                    <w:r>
                      <w:rPr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  <w:i/>
                      </w:rPr>
                      <w:t>Pronoms relatifs (Fin)</w:t>
                    </w:r>
                  </w:p>
                  <w:p>
                    <w:pPr/>
                    <w:r>
                      <w:rPr>
                        <w:color w:val="C00000"/>
                        <w:szCs w:val="22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pp. 216-217 : Réétudiez les pronoms  relatifs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Travail humanitaire</w:t>
                    </w:r>
                    <w:r>
                      <w:rPr>
                        <w:szCs w:val="22"/>
                      </w:rPr>
                      <w:t xml:space="preserve">, </w:t>
                    </w:r>
                    <w:r>
                      <w:rPr>
                        <w:szCs w:val="22"/>
                        <w:b/>
                      </w:rPr>
                      <w:t xml:space="preserve"> A compléter </w:t>
                    </w:r>
                    <w:r>
                      <w:rPr>
                        <w:szCs w:val="22"/>
                      </w:rPr>
                      <w:t>(# 1 à # 6 seulement</w:t>
                    </w:r>
                    <w:r>
                      <w:rPr>
                        <w:szCs w:val="22"/>
                        <w:b/>
                      </w:rPr>
                      <w:t xml:space="preserve">) </w:t>
                    </w:r>
                    <w:r>
                      <w:rPr>
                        <w:szCs w:val="22"/>
                      </w:rPr>
                      <w:t xml:space="preserve">et </w:t>
                    </w:r>
                    <w:r>
                      <w:rPr>
                        <w:szCs w:val="22"/>
                        <w:b/>
                      </w:rPr>
                      <w:t xml:space="preserve">Quel pronom ?  </w:t>
                    </w:r>
                    <w:r>
                      <w:rPr>
                        <w:szCs w:val="22"/>
                      </w:rPr>
                      <w:t xml:space="preserve">(Ne faites pas le # 5) 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Imaginez </w:t>
                    </w:r>
                    <w:r>
                      <w:rPr>
                        <w:szCs w:val="22"/>
                        <w:i/>
                      </w:rPr>
                      <w:t>: L’Afrique du Nord et le Liban</w:t>
                    </w:r>
                    <w:r>
                      <w:rPr>
                        <w:szCs w:val="22"/>
                      </w:rPr>
                      <w:t xml:space="preserve"> pp. 206-208</w:t>
                    </w:r>
                  </w:p>
                  <w:p>
                    <w:pPr/>
                    <w:r>
                      <w:rPr>
                        <w:color w:val="C00000"/>
                        <w:szCs w:val="22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pp. 206-207 : Lire / Ecouter : « Voyage inoubliable »</w:t>
                    </w:r>
                  </w:p>
                  <w:p>
                    <w:pPr/>
                    <w:r>
                      <w:rPr>
                        <w:szCs w:val="22"/>
                      </w:rPr>
                      <w:t>p. 207 : Familiarisez-vous avec les mots et expressions de l’encadré orange « L’arabe dans le français »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Vrai ou faux</w:t>
                    </w:r>
                    <w:r>
                      <w:rPr>
                        <w:szCs w:val="22"/>
                      </w:rPr>
                      <w:t xml:space="preserve"> et </w:t>
                    </w:r>
                    <w:r>
                      <w:rPr>
                        <w:szCs w:val="22"/>
                        <w:b/>
                      </w:rPr>
                      <w:t>Questions</w:t>
                    </w:r>
                  </w:p>
                  <w:p>
                    <w:pPr/>
                    <w:r>
                      <w:rPr/>
                    </w:r>
                  </w:p>
                </w:txbxContent>
              </v:textbox>
              <v:wrap v:type="none"/>
              <v:fill type="solid" color2="black" detectmouseclick="t"/>
              <v:stroke color="#f79646" weight="57240" joinstyle="miter" endcap="flat"/>
            </v:shap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-18;top:404;width:9119;height:5457;rotation:180" type="shapetype_202">
              <v:textbox>
                <w:txbxContent>
                  <w:p>
                    <w:pPr/>
                    <w:r>
                      <w:rPr>
                        <w:color w:val="00B050"/>
                        <w:szCs w:val="22"/>
                        <w:b/>
                      </w:rPr>
                      <w:t xml:space="preserve">Interro 3 : </w:t>
                    </w:r>
                    <w:r>
                      <w:rPr>
                        <w:szCs w:val="22"/>
                        <w:b/>
                      </w:rPr>
                      <w:t xml:space="preserve">Les pronoms relatifs </w:t>
                    </w:r>
                    <w:r>
                      <w:rPr>
                        <w:szCs w:val="22"/>
                      </w:rPr>
                      <w:t xml:space="preserve">et </w:t>
                    </w:r>
                    <w:r>
                      <w:rPr>
                        <w:szCs w:val="22"/>
                        <w:b/>
                      </w:rPr>
                      <w:t>le vocabulaire de la leçon 3</w:t>
                    </w:r>
                    <w:r>
                      <w:rPr>
                        <w:szCs w:val="22"/>
                      </w:rPr>
                      <w:t xml:space="preserve"> </w:t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Structure</w:t>
                    </w:r>
                    <w:r>
                      <w:rPr>
                        <w:szCs w:val="22"/>
                        <w:i/>
                      </w:rPr>
                      <w:t xml:space="preserve">: </w:t>
                    </w:r>
                  </w:p>
                  <w:p>
                    <w:pPr/>
                    <w:r>
                      <w:rPr>
                        <w:szCs w:val="22"/>
                        <w:i/>
                      </w:rPr>
                      <w:t>Les</w:t>
                    </w:r>
                    <w:r>
                      <w:rPr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  <w:i/>
                      </w:rPr>
                      <w:t>Pronoms relatifs (Fin)</w:t>
                    </w:r>
                  </w:p>
                  <w:p>
                    <w:pPr/>
                    <w:r>
                      <w:rPr>
                        <w:color w:val="C00000"/>
                        <w:szCs w:val="22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pp. 216-217 : Réétudiez les pronoms  relatifs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Travail humanitaire</w:t>
                    </w:r>
                    <w:r>
                      <w:rPr>
                        <w:szCs w:val="22"/>
                      </w:rPr>
                      <w:t xml:space="preserve">, </w:t>
                    </w:r>
                    <w:r>
                      <w:rPr>
                        <w:szCs w:val="22"/>
                        <w:b/>
                      </w:rPr>
                      <w:t xml:space="preserve"> A compléter </w:t>
                    </w:r>
                    <w:r>
                      <w:rPr>
                        <w:szCs w:val="22"/>
                      </w:rPr>
                      <w:t>(# 1 à # 6 seulement</w:t>
                    </w:r>
                    <w:r>
                      <w:rPr>
                        <w:szCs w:val="22"/>
                        <w:b/>
                      </w:rPr>
                      <w:t xml:space="preserve">) </w:t>
                    </w:r>
                    <w:r>
                      <w:rPr>
                        <w:szCs w:val="22"/>
                      </w:rPr>
                      <w:t xml:space="preserve">et </w:t>
                    </w:r>
                    <w:r>
                      <w:rPr>
                        <w:szCs w:val="22"/>
                        <w:b/>
                      </w:rPr>
                      <w:t xml:space="preserve">Quel pronom ?  </w:t>
                    </w:r>
                    <w:r>
                      <w:rPr>
                        <w:szCs w:val="22"/>
                      </w:rPr>
                      <w:t xml:space="preserve">(Ne faites pas le # 5) 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Imaginez </w:t>
                    </w:r>
                    <w:r>
                      <w:rPr>
                        <w:szCs w:val="22"/>
                        <w:i/>
                      </w:rPr>
                      <w:t>: L’Afrique du Nord et le Liban</w:t>
                    </w:r>
                    <w:r>
                      <w:rPr>
                        <w:szCs w:val="22"/>
                      </w:rPr>
                      <w:t xml:space="preserve"> pp. 206-208</w:t>
                    </w:r>
                  </w:p>
                  <w:p>
                    <w:pPr/>
                    <w:r>
                      <w:rPr>
                        <w:color w:val="C00000"/>
                        <w:szCs w:val="22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pp. 206-207 : Lire / Ecouter : « Voyage inoubliable »</w:t>
                    </w:r>
                  </w:p>
                  <w:p>
                    <w:pPr/>
                    <w:r>
                      <w:rPr>
                        <w:szCs w:val="22"/>
                      </w:rPr>
                      <w:t>p. 207 : Familiarisez-vous avec les mots et expressions de l’encadré orange « L’arabe dans le français »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Vrai ou faux</w:t>
                    </w:r>
                    <w:r>
                      <w:rPr>
                        <w:szCs w:val="22"/>
                      </w:rPr>
                      <w:t xml:space="preserve"> et </w:t>
                    </w:r>
                    <w:r>
                      <w:rPr>
                        <w:szCs w:val="22"/>
                        <w:b/>
                      </w:rPr>
                      <w:t>Questions</w:t>
                    </w:r>
                  </w:p>
                  <w:p>
                    <w:pPr/>
                    <w:r>
                      <w:rPr/>
                    </w:r>
                  </w:p>
                </w:txbxContent>
              </v:textbox>
              <v:wrap v:type="square"/>
              <v:fill on="false" detectmouseclick="t"/>
            </v:shape>
          </v:group>
        </w:pict>
      </w:r>
    </w:p>
    <w:p>
      <w:pPr>
        <w:pStyle w:val="Normal"/>
        <w:spacing w:lineRule="auto" w:line="276" w:before="0" w:after="200"/>
        <w:rPr>
          <w:rFonts w:cs="Times New Roman" w:ascii="Times New Roman" w:hAnsi="Times New Roman"/>
          <w:b/>
          <w:color w:val="00B0F0"/>
          <w:lang w:val="fr-FR"/>
        </w:rPr>
      </w:pPr>
      <w:r>
        <w:rPr>
          <w:rFonts w:cs="Times New Roman" w:ascii="Times New Roman" w:hAnsi="Times New Roman"/>
          <w:b/>
          <w:color w:val="00B0F0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  <w:t>Pour le mercredi 4 mars</w:t>
        <w:pict>
          <v:group id="shape_0" style="position:absolute;margin-left:2.45pt;margin-top:19.55pt;width:474.7pt;height:237.85pt" coordorigin="49,391" coordsize="9494,4757">
            <v:shape id="shape_0" coordsize="9496,4759" path="m1179,0l8316,0c8967,0,9495,528,9495,1179l9495,4758l9495,4758l0,4758l0,4758l0,1179c0,528,528,0,1179,0e" fillcolor="white" stroked="t" style="position:absolute;left:49;top:391;width:9494;height:4757">
              <v:textbox>
                <w:txbxContent>
                  <w:p>
                    <w:pPr/>
                    <w:r>
                      <w:rPr>
                        <w:sz w:val="20"/>
                        <w:szCs w:val="20"/>
                        <w:i/>
                        <w:u w:val="single"/>
                      </w:rPr>
                      <w:t>Structure </w:t>
                    </w:r>
                    <w:r>
                      <w:rPr>
                        <w:sz w:val="20"/>
                        <w:szCs w:val="20"/>
                        <w:i/>
                      </w:rPr>
                      <w:t xml:space="preserve">: Le subjonctif </w:t>
                    </w:r>
                    <w:r>
                      <w:rPr>
                        <w:sz w:val="20"/>
                        <w:szCs w:val="20"/>
                      </w:rPr>
                      <w:t>pp.212-215</w:t>
                    </w:r>
                  </w:p>
                  <w:p>
                    <w:pPr/>
                    <w:r>
                      <w:rPr>
                        <w:color w:val="C00000"/>
                        <w:sz w:val="20"/>
                        <w:szCs w:val="20"/>
                        <w:b/>
                      </w:rPr>
                      <w:t xml:space="preserve">            Devoir de maison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>pp. 212-213 : Etudiez sérieusement le subjonctif. NOTES : Faites attention aux ATTENTIONs et BLOC NOTES dans les marges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Supersite : Faire </w:t>
                    </w:r>
                    <w:r>
                      <w:rPr>
                        <w:sz w:val="20"/>
                        <w:szCs w:val="20"/>
                        <w:b/>
                      </w:rPr>
                      <w:t>A lier</w:t>
                    </w:r>
                    <w:r>
                      <w:rPr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sz w:val="20"/>
                        <w:szCs w:val="20"/>
                        <w:b/>
                      </w:rPr>
                      <w:t>A transformer</w:t>
                    </w:r>
                    <w:r>
                      <w:rPr>
                        <w:sz w:val="20"/>
                        <w:szCs w:val="20"/>
                      </w:rPr>
                      <w:t xml:space="preserve"> et </w:t>
                    </w:r>
                    <w:r>
                      <w:rPr>
                        <w:sz w:val="20"/>
                        <w:szCs w:val="20"/>
                        <w:b/>
                      </w:rPr>
                      <w:t>Que de critiques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  <w:color w:val="C00000"/>
                      </w:rPr>
                      <w:t>A rendre :</w:t>
                    </w:r>
                    <w:r>
                      <w:rPr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sz w:val="20"/>
                        <w:szCs w:val="20"/>
                        <w:b/>
                      </w:rPr>
                      <w:t>En classe</w:t>
                    </w:r>
                    <w:r>
                      <w:rPr>
                        <w:sz w:val="20"/>
                        <w:szCs w:val="20"/>
                      </w:rPr>
                      <w:t>) Rédaction 2 (revised=</w:t>
                    </w:r>
                    <w:r>
                      <w:rPr>
                        <w:sz w:val="20"/>
                        <w:szCs w:val="20"/>
                        <w:color w:val="00B050"/>
                        <w:b/>
                      </w:rPr>
                      <w:t xml:space="preserve"> corrigé).</w:t>
                    </w:r>
                    <w:r>
                      <w:rPr>
                        <w:sz w:val="20"/>
                        <w:szCs w:val="20"/>
                        <w:color w:val="00B05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b/>
                      </w:rPr>
                      <w:t>PLEASE, STAPLE (</w:t>
                    </w:r>
                    <w:r>
                      <w:rPr>
                        <w:sz w:val="20"/>
                        <w:szCs w:val="20"/>
                        <w:b/>
                        <w:color w:val="C00000"/>
                      </w:rPr>
                      <w:t>from bottom up</w:t>
                    </w:r>
                    <w:r>
                      <w:rPr>
                        <w:sz w:val="20"/>
                        <w:szCs w:val="20"/>
                        <w:b/>
                      </w:rPr>
                      <w:t>):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THE PEER COMMENTS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THE FIRST DRAFT GRADED BY INSTRUCTOR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THE REVISED VERSION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>
                    <w:pPr/>
                    <w:r>
                      <w:rPr>
                        <w:color w:val="00B050"/>
                        <w:sz w:val="20"/>
                        <w:szCs w:val="20"/>
                        <w:b/>
                      </w:rPr>
                    </w:r>
                    <w:r>
                      <w:rPr>
                        <w:color w:val="00B050"/>
                        <w:sz w:val="20"/>
                        <w:szCs w:val="20"/>
                        <w:b/>
                      </w:rPr>
                      <w:t>Note</w:t>
                    </w:r>
                    <w:r>
                      <w:rPr>
                        <w:color w:val="00B050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sz w:val="20"/>
                        <w:szCs w:val="20"/>
                        <w:color w:val="FF0066"/>
                        <w:b/>
                      </w:rPr>
                      <w:t>Remember to bold / underline / highlight corrections</w:t>
                    </w:r>
                  </w:p>
                </w:txbxContent>
              </v:textbox>
              <v:wrap v:type="none"/>
              <v:fill type="solid" color2="black" detectmouseclick="t"/>
              <v:stroke color="#f79646" weight="57240" joinstyle="miter" endcap="flat"/>
            </v:shape>
            <v:shape id="shape_0" stroked="f" style="position:absolute;left:49;top:391;width:9494;height:4757;rotation:180" type="shapetype_202">
              <v:textbox>
                <w:txbxContent>
                  <w:p>
                    <w:pPr/>
                    <w:r>
                      <w:rPr>
                        <w:sz w:val="20"/>
                        <w:szCs w:val="20"/>
                        <w:i/>
                        <w:u w:val="single"/>
                      </w:rPr>
                      <w:t>Structure </w:t>
                    </w:r>
                    <w:r>
                      <w:rPr>
                        <w:sz w:val="20"/>
                        <w:szCs w:val="20"/>
                        <w:i/>
                      </w:rPr>
                      <w:t xml:space="preserve">: Le subjonctif </w:t>
                    </w:r>
                    <w:r>
                      <w:rPr>
                        <w:sz w:val="20"/>
                        <w:szCs w:val="20"/>
                      </w:rPr>
                      <w:t>pp.212-215</w:t>
                    </w:r>
                  </w:p>
                  <w:p>
                    <w:pPr/>
                    <w:r>
                      <w:rPr>
                        <w:color w:val="C00000"/>
                        <w:sz w:val="20"/>
                        <w:szCs w:val="20"/>
                        <w:b/>
                      </w:rPr>
                      <w:t xml:space="preserve">            Devoir de maison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>pp. 212-213 : Etudiez sérieusement le subjonctif. NOTES : Faites attention aux ATTENTIONs et BLOC NOTES dans les marges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Supersite : Faire </w:t>
                    </w:r>
                    <w:r>
                      <w:rPr>
                        <w:sz w:val="20"/>
                        <w:szCs w:val="20"/>
                        <w:b/>
                      </w:rPr>
                      <w:t>A lier</w:t>
                    </w:r>
                    <w:r>
                      <w:rPr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sz w:val="20"/>
                        <w:szCs w:val="20"/>
                        <w:b/>
                      </w:rPr>
                      <w:t>A transformer</w:t>
                    </w:r>
                    <w:r>
                      <w:rPr>
                        <w:sz w:val="20"/>
                        <w:szCs w:val="20"/>
                      </w:rPr>
                      <w:t xml:space="preserve"> et </w:t>
                    </w:r>
                    <w:r>
                      <w:rPr>
                        <w:sz w:val="20"/>
                        <w:szCs w:val="20"/>
                        <w:b/>
                      </w:rPr>
                      <w:t>Que de critiques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  <w:color w:val="C00000"/>
                      </w:rPr>
                      <w:t>A rendre :</w:t>
                    </w:r>
                    <w:r>
                      <w:rPr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sz w:val="20"/>
                        <w:szCs w:val="20"/>
                        <w:b/>
                      </w:rPr>
                      <w:t>En classe</w:t>
                    </w:r>
                    <w:r>
                      <w:rPr>
                        <w:sz w:val="20"/>
                        <w:szCs w:val="20"/>
                      </w:rPr>
                      <w:t>) Rédaction 2 (revised=</w:t>
                    </w:r>
                    <w:r>
                      <w:rPr>
                        <w:sz w:val="20"/>
                        <w:szCs w:val="20"/>
                        <w:color w:val="00B050"/>
                        <w:b/>
                      </w:rPr>
                      <w:t xml:space="preserve"> corrigé).</w:t>
                    </w:r>
                    <w:r>
                      <w:rPr>
                        <w:sz w:val="20"/>
                        <w:szCs w:val="20"/>
                        <w:color w:val="00B05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b/>
                      </w:rPr>
                      <w:t>PLEASE, STAPLE (</w:t>
                    </w:r>
                    <w:r>
                      <w:rPr>
                        <w:sz w:val="20"/>
                        <w:szCs w:val="20"/>
                        <w:b/>
                        <w:color w:val="C00000"/>
                      </w:rPr>
                      <w:t>from bottom up</w:t>
                    </w:r>
                    <w:r>
                      <w:rPr>
                        <w:sz w:val="20"/>
                        <w:szCs w:val="20"/>
                        <w:b/>
                      </w:rPr>
                      <w:t>):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THE PEER COMMENTS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THE FIRST DRAFT GRADED BY INSTRUCTOR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THE REVISED VERSION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>
                    <w:pPr/>
                    <w:r>
                      <w:rPr>
                        <w:color w:val="00B050"/>
                        <w:sz w:val="20"/>
                        <w:szCs w:val="20"/>
                        <w:b/>
                      </w:rPr>
                    </w:r>
                    <w:r>
                      <w:rPr>
                        <w:color w:val="00B050"/>
                        <w:sz w:val="20"/>
                        <w:szCs w:val="20"/>
                        <w:b/>
                      </w:rPr>
                      <w:t>Note</w:t>
                    </w:r>
                    <w:r>
                      <w:rPr>
                        <w:color w:val="00B050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sz w:val="20"/>
                        <w:szCs w:val="20"/>
                        <w:color w:val="FF0066"/>
                        <w:b/>
                      </w:rPr>
                      <w:t>Remember to bold / underline / highlight corrections</w:t>
                    </w:r>
                  </w:p>
                </w:txbxContent>
              </v:textbox>
              <v:wrap v:type="square"/>
              <v:fill on="false" detectmouseclick="t"/>
            </v:shape>
          </v:group>
        </w:pict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  <w:t>Pour le jeudi 5 mars</w:t>
        <w:pict>
          <v:group id="shape_0" style="position:absolute;margin-left:-1.9pt;margin-top:19.2pt;width:485.95pt;height:303.5pt" coordorigin="-38,384" coordsize="9719,6070">
            <v:shape id="shape_0" coordsize="9721,6072" path="m1011,0l8708,0c9267,0,9720,453,9720,1012l9720,6071l9720,6071l0,6071l0,6071l0,1012c0,453,452,0,1011,0e" fillcolor="white" stroked="t" style="position:absolute;left:-38;top:384;width:9719;height:6070">
              <v:textbox>
                <w:txbxContent>
                  <w:p>
                    <w:pPr/>
                    <w:r>
                      <w:rPr>
                        <w:sz w:val="20"/>
                        <w:szCs w:val="20"/>
                        <w:i/>
                      </w:rPr>
                      <w:t xml:space="preserve">Le subjonctif </w:t>
                    </w:r>
                    <w:r>
                      <w:rPr>
                        <w:sz w:val="20"/>
                        <w:szCs w:val="20"/>
                      </w:rPr>
                      <w:t>pp 258-261</w:t>
                    </w:r>
                  </w:p>
                  <w:p>
                    <w:pPr/>
                    <w:r>
                      <w:rPr>
                        <w:color w:val="C00000"/>
                        <w:sz w:val="20"/>
                        <w:szCs w:val="20"/>
                        <w:b/>
                      </w:rPr>
                    </w:r>
                    <w:r>
                      <w:rPr>
                        <w:color w:val="C00000"/>
                        <w:sz w:val="20"/>
                        <w:szCs w:val="20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pp. 258-259 : Etudiez sérieusement et seulement « The subjunctive with expressions of doubt and conjunctions ». </w:t>
                    </w:r>
                  </w:p>
                  <w:p>
                    <w:pPr/>
                    <w:r>
                      <w:rPr>
                        <w:color w:val="00B050"/>
                        <w:sz w:val="20"/>
                        <w:szCs w:val="20"/>
                        <w:b/>
                      </w:rPr>
                      <w:t>NOTES 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Don’t study The past subjunctive on page 259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Faites attention aux ATTENTIONs et BLOC NOTES dans les marges (pp.258 et 259)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Supersite : Faire </w:t>
                    </w:r>
                    <w:r>
                      <w:rPr>
                        <w:sz w:val="20"/>
                        <w:szCs w:val="20"/>
                        <w:b/>
                      </w:rPr>
                      <w:t>Quel mode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Culture </w:t>
                    </w:r>
                    <w:r>
                      <w:rPr>
                        <w:szCs w:val="22"/>
                      </w:rPr>
                      <w:t>: pp.225-228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     </w:t>
                    </w:r>
                    <w:r>
                      <w:rPr>
                        <w:szCs w:val="22"/>
                        <w:color w:val="C00000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p. 225 : Familiarisez-vous avec les mots de vocabulaire dans les encadrés verts.</w:t>
                    </w:r>
                  </w:p>
                  <w:p>
                    <w:pPr/>
                    <w:r>
                      <w:rPr>
                        <w:szCs w:val="22"/>
                      </w:rPr>
                      <w:t>Supersite : Faire</w:t>
                    </w:r>
                    <w:r>
                      <w:rPr>
                        <w:szCs w:val="22"/>
                        <w:b/>
                      </w:rPr>
                      <w:t xml:space="preserve"> le mariage</w:t>
                    </w:r>
                  </w:p>
                  <w:p>
                    <w:pPr/>
                    <w:r>
                      <w:rPr>
                        <w:szCs w:val="22"/>
                      </w:rPr>
                      <w:t>pp. 226-227Lire / Ecouter « Jour de mariage »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Compréhension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p. 225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 2 (</w:t>
                    </w:r>
                    <w:r>
                      <w:rPr>
                        <w:szCs w:val="22"/>
                        <w:b/>
                      </w:rPr>
                      <w:t xml:space="preserve">Célébrations), </w:t>
                    </w:r>
                    <w:r>
                      <w:rPr>
                        <w:szCs w:val="22"/>
                      </w:rPr>
                      <w:t>pour la discussion en classe.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page 228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 </w:t>
                    </w:r>
                    <w:r>
                      <w:rPr>
                        <w:szCs w:val="22"/>
                      </w:rPr>
                      <w:t>2 (</w:t>
                    </w:r>
                    <w:r>
                      <w:rPr>
                        <w:szCs w:val="22"/>
                        <w:b/>
                      </w:rPr>
                      <w:t>Traditions)</w:t>
                    </w:r>
                    <w:r>
                      <w:rPr>
                        <w:szCs w:val="22"/>
                      </w:rPr>
                      <w:t>, pour la discussion en classe.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/>
                    </w:r>
                  </w:p>
                </w:txbxContent>
              </v:textbox>
              <v:wrap v:type="none"/>
              <v:fill type="solid" color2="black" detectmouseclick="t"/>
              <v:stroke color="#f79646" weight="57240" joinstyle="miter" endcap="flat"/>
            </v:shape>
            <v:shape id="shape_0" stroked="f" style="position:absolute;left:-38;top:384;width:9719;height:6070;rotation:180" type="shapetype_202">
              <v:textbox>
                <w:txbxContent>
                  <w:p>
                    <w:pPr/>
                    <w:r>
                      <w:rPr>
                        <w:sz w:val="20"/>
                        <w:szCs w:val="20"/>
                        <w:i/>
                      </w:rPr>
                      <w:t xml:space="preserve">Le subjonctif </w:t>
                    </w:r>
                    <w:r>
                      <w:rPr>
                        <w:sz w:val="20"/>
                        <w:szCs w:val="20"/>
                      </w:rPr>
                      <w:t>pp 258-261</w:t>
                    </w:r>
                  </w:p>
                  <w:p>
                    <w:pPr/>
                    <w:r>
                      <w:rPr>
                        <w:color w:val="C00000"/>
                        <w:sz w:val="20"/>
                        <w:szCs w:val="20"/>
                        <w:b/>
                      </w:rPr>
                    </w:r>
                    <w:r>
                      <w:rPr>
                        <w:color w:val="C00000"/>
                        <w:sz w:val="20"/>
                        <w:szCs w:val="20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pp. 258-259 : Etudiez sérieusement et seulement « The subjunctive with expressions of doubt and conjunctions ». </w:t>
                    </w:r>
                  </w:p>
                  <w:p>
                    <w:pPr/>
                    <w:r>
                      <w:rPr>
                        <w:color w:val="00B050"/>
                        <w:sz w:val="20"/>
                        <w:szCs w:val="20"/>
                        <w:b/>
                      </w:rPr>
                      <w:t>NOTES 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  <w:p>
                    <w:pPr/>
                    <w:r>
                      <w:rPr>
                        <w:sz w:val="20"/>
                        <w:szCs w:val="20"/>
                        <w:b/>
                      </w:rPr>
                      <w:t>Don’t study The past subjunctive on page 259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Faites attention aux ATTENTIONs et BLOC NOTES dans les marges (pp.258 et 259)</w:t>
                    </w:r>
                  </w:p>
                  <w:p>
                    <w:pPr/>
                    <w:r>
                      <w:rPr>
                        <w:sz w:val="20"/>
                        <w:szCs w:val="20"/>
                      </w:rPr>
                      <w:t xml:space="preserve">Supersite : Faire </w:t>
                    </w:r>
                    <w:r>
                      <w:rPr>
                        <w:sz w:val="20"/>
                        <w:szCs w:val="20"/>
                        <w:b/>
                      </w:rPr>
                      <w:t>Quel mode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Culture </w:t>
                    </w:r>
                    <w:r>
                      <w:rPr>
                        <w:szCs w:val="22"/>
                      </w:rPr>
                      <w:t>: pp.225-228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     </w:t>
                    </w:r>
                    <w:r>
                      <w:rPr>
                        <w:szCs w:val="22"/>
                        <w:color w:val="C00000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p. 225 : Familiarisez-vous avec les mots de vocabulaire dans les encadrés verts.</w:t>
                    </w:r>
                  </w:p>
                  <w:p>
                    <w:pPr/>
                    <w:r>
                      <w:rPr>
                        <w:szCs w:val="22"/>
                      </w:rPr>
                      <w:t>Supersite : Faire</w:t>
                    </w:r>
                    <w:r>
                      <w:rPr>
                        <w:szCs w:val="22"/>
                        <w:b/>
                      </w:rPr>
                      <w:t xml:space="preserve"> le mariage</w:t>
                    </w:r>
                  </w:p>
                  <w:p>
                    <w:pPr/>
                    <w:r>
                      <w:rPr>
                        <w:szCs w:val="22"/>
                      </w:rPr>
                      <w:t>pp. 226-227Lire / Ecouter « Jour de mariage »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Compréhension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p. 225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 2 (</w:t>
                    </w:r>
                    <w:r>
                      <w:rPr>
                        <w:szCs w:val="22"/>
                        <w:b/>
                      </w:rPr>
                      <w:t xml:space="preserve">Célébrations), </w:t>
                    </w:r>
                    <w:r>
                      <w:rPr>
                        <w:szCs w:val="22"/>
                      </w:rPr>
                      <w:t>pour la discussion en classe.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page 228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 </w:t>
                    </w:r>
                    <w:r>
                      <w:rPr>
                        <w:szCs w:val="22"/>
                      </w:rPr>
                      <w:t>2 (</w:t>
                    </w:r>
                    <w:r>
                      <w:rPr>
                        <w:szCs w:val="22"/>
                        <w:b/>
                      </w:rPr>
                      <w:t>Traditions)</w:t>
                    </w:r>
                    <w:r>
                      <w:rPr>
                        <w:szCs w:val="22"/>
                      </w:rPr>
                      <w:t>, pour la discussion en classe.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/>
                    </w:r>
                  </w:p>
                </w:txbxContent>
              </v:textbox>
              <v:wrap v:type="square"/>
              <v:fill on="false" detectmouseclick="t"/>
            </v:shape>
          </v:group>
        </w:pic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b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lang w:val="fr-FR"/>
        </w:rPr>
      </w:pPr>
      <w:r>
        <w:rPr>
          <w:rFonts w:cs="Times New Roman" w:ascii="Times New Roman" w:hAnsi="Times New Roman"/>
          <w:b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  <w:t>Pour le vendredi 6 mars</w:t>
        <w:pict>
          <v:group id="shape_0" style="position:absolute;margin-left:-1.9pt;margin-top:17.05pt;width:488.9pt;height:321pt" coordorigin="-38,341" coordsize="9778,6420">
            <v:shape id="shape_0" coordsize="9780,6422" path="m1070,0l8709,0c9300,0,9779,479,9779,1070l9779,6421l9779,6421l0,6421l0,6421l0,1070c0,479,479,0,1070,0e" fillcolor="white" stroked="t" style="position:absolute;left:-38;top:341;width:9778;height:6420">
              <v:textbox>
                <w:txbxContent>
                  <w:p>
                    <w:pPr/>
                    <w:r>
                      <w:rPr>
                        <w:sz w:val="28"/>
                        <w:b/>
                      </w:rPr>
                      <w:t xml:space="preserve">L’Invité(e) </w:t>
                    </w:r>
                    <w:r>
                      <w:rPr>
                        <w:sz w:val="28"/>
                      </w:rPr>
                      <w:t>(Guest Speaker)</w:t>
                    </w:r>
                  </w:p>
                  <w:p>
                    <w:pPr/>
                    <w:r>
                      <w:rPr>
                        <w:color w:val="C00000"/>
                        <w:szCs w:val="22"/>
                        <w:b/>
                      </w:rPr>
                      <w:t xml:space="preserve">         Devoirs de maison</w:t>
                    </w:r>
                  </w:p>
                  <w:p>
                    <w:pPr/>
                    <w:r>
                      <w:rPr>
                        <w:szCs w:val="22"/>
                        <w:b/>
                      </w:rPr>
                      <w:t>Préparer 10 questions à poser à l’Invité(e)</w:t>
                    </w:r>
                    <w:r>
                      <w:rPr>
                        <w:szCs w:val="22"/>
                      </w:rPr>
                      <w:t>.</w:t>
                    </w:r>
                    <w:r>
                      <w:rPr>
                        <w:szCs w:val="22"/>
                        <w:i/>
                      </w:rPr>
                      <w:t xml:space="preserve">  </w:t>
                    </w:r>
                    <w:r>
                      <w:rPr>
                        <w:szCs w:val="22"/>
                      </w:rPr>
                      <w:t>Utiliser les thèmes et vocabulaire déjà vus</w:t>
                    </w:r>
                    <w:r>
                      <w:rPr>
                        <w:szCs w:val="22"/>
                        <w:i/>
                      </w:rPr>
                      <w:t xml:space="preserve"> : Les passe-temps, Les relations humaines, la  ville, la valeur des idées (la politique, la démocratie, les droits de la personne humaine…), Une société en évolution (l’immigration, l’intégration, les stéréotypes / préjugés, le multiculturalisme…), les études, un souvenir d’enfance…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 Revoir </w:t>
                    </w:r>
                    <w:r>
                      <w:rPr>
                        <w:szCs w:val="22"/>
                        <w:i/>
                        <w:b/>
                      </w:rPr>
                      <w:t>Forming questions</w:t>
                    </w:r>
                    <w:r>
                      <w:rPr>
                        <w:szCs w:val="22"/>
                        <w:i/>
                      </w:rPr>
                      <w:t xml:space="preserve">, </w:t>
                    </w:r>
                    <w:r>
                      <w:rPr>
                        <w:szCs w:val="22"/>
                      </w:rPr>
                      <w:t>p.26 – 29 du livre + pp. 90 – 91 du livre</w:t>
                    </w:r>
                  </w:p>
                  <w:p>
                    <w:pPr/>
                    <w:r>
                      <w:rPr>
                        <w:color w:val="7030A0"/>
                        <w:sz w:val="24"/>
                        <w:szCs w:val="24"/>
                        <w:u w:val="single"/>
                        <w:b/>
                      </w:rPr>
                      <w:t>Notes </w:t>
                    </w:r>
                    <w:r>
                      <w:rPr>
                        <w:color w:val="7030A0"/>
                        <w:sz w:val="24"/>
                        <w:szCs w:val="24"/>
                        <w:b/>
                      </w:rPr>
                      <w:t>:</w:t>
                    </w:r>
                    <w:r>
                      <w:rPr>
                        <w:sz w:val="24"/>
                        <w:szCs w:val="24"/>
                        <w:color w:val="00B05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b/>
                      </w:rPr>
                      <w:t xml:space="preserve">Evitez (avoid), au maximum, les questions Yes / No. En plus, </w:t>
                    </w:r>
                    <w:r>
                      <w:rPr>
                        <w:sz w:val="24"/>
                        <w:szCs w:val="24"/>
                        <w:b/>
                        <w:color w:val="0070C0"/>
                      </w:rPr>
                      <w:t>posez des questions de relance (follow-up questions).</w:t>
                    </w:r>
                  </w:p>
                  <w:p>
                    <w:pPr/>
                    <w:r>
                      <w:rPr>
                        <w:color w:val="7030A0"/>
                        <w:sz w:val="24"/>
                        <w:szCs w:val="24"/>
                        <w:u w:val="single"/>
                        <w:b/>
                      </w:rPr>
                      <w:t>Exemple </w:t>
                    </w:r>
                    <w:r>
                      <w:rPr>
                        <w:color w:val="7030A0"/>
                        <w:sz w:val="24"/>
                        <w:szCs w:val="24"/>
                        <w:b/>
                      </w:rPr>
                      <w:t>:</w:t>
                    </w:r>
                    <w:r>
                      <w:rPr>
                        <w:sz w:val="24"/>
                        <w:szCs w:val="24"/>
                        <w:b/>
                        <w:i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>Vous avez dit que vous aimez l’hiver à Ithaca. Est-ce que vous pouvez nous dire les activités que vous faites en hiver ?</w:t>
                    </w:r>
                  </w:p>
                  <w:p>
                    <w:pPr/>
                    <w:r>
                      <w:rPr>
                        <w:color w:val="E36C0A"/>
                        <w:sz w:val="24"/>
                        <w:szCs w:val="24"/>
                        <w:b/>
                      </w:rPr>
                      <w:t>Please, note that there is no taboo question in this course</w:t>
                    </w:r>
                  </w:p>
                  <w:p>
                    <w:pPr/>
                    <w:r>
                      <w:rPr>
                        <w:color w:val="FF0000"/>
                        <w:sz w:val="24"/>
                        <w:szCs w:val="24"/>
                        <w:b/>
                      </w:rPr>
                      <w:t>NOTES:</w:t>
                    </w:r>
                    <w:r>
                      <w:rPr>
                        <w:sz w:val="24"/>
                        <w:szCs w:val="24"/>
                        <w:b/>
                      </w:rPr>
                      <w:t xml:space="preserve"> Please, take notes and keep them. Your rédaction 3 due on Monday, March 12 will be on the Guest.</w:t>
                    </w:r>
                  </w:p>
                  <w:p>
                    <w:pPr/>
                    <w:r>
                      <w:rPr>
                        <w:color w:val="C00000"/>
                        <w:b/>
                        <w:szCs w:val="24"/>
                        <w:sz w:val="24"/>
                      </w:rPr>
                      <w:t>A rendre </w:t>
                    </w:r>
                    <w:r>
                      <w:rPr>
                        <w:b/>
                        <w:szCs w:val="24"/>
                        <w:sz w:val="24"/>
                      </w:rPr>
                      <w:t>(en classe)</w:t>
                    </w:r>
                    <w:r>
                      <w:rPr>
                        <w:b/>
                        <w:szCs w:val="24"/>
                        <w:sz w:val="24"/>
                        <w:color w:val="C00000"/>
                      </w:rPr>
                      <w:t xml:space="preserve">: </w:t>
                    </w:r>
                    <w:r>
                      <w:rPr>
                        <w:b/>
                        <w:szCs w:val="24"/>
                        <w:sz w:val="24"/>
                        <w:color w:val="0070C0"/>
                      </w:rPr>
                      <w:t xml:space="preserve">Les 10 questions préparées pour l’Invité(e). </w:t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  <w:t xml:space="preserve">(Please, type, and </w:t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  <w:t>double space)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Culture </w:t>
                    </w:r>
                    <w:r>
                      <w:rPr>
                        <w:szCs w:val="22"/>
                      </w:rPr>
                      <w:t>: pp.225-228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     </w:t>
                    </w:r>
                    <w:r>
                      <w:rPr>
                        <w:szCs w:val="22"/>
                        <w:color w:val="C00000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p. 225 : Familiarisez-vous avec les mots de vocabulaire dans les encadrés verts.</w:t>
                    </w:r>
                  </w:p>
                  <w:p>
                    <w:pPr/>
                    <w:r>
                      <w:rPr>
                        <w:szCs w:val="22"/>
                      </w:rPr>
                      <w:t>Supersite : Faire</w:t>
                    </w:r>
                    <w:r>
                      <w:rPr>
                        <w:szCs w:val="22"/>
                        <w:b/>
                      </w:rPr>
                      <w:t xml:space="preserve"> le mariage</w:t>
                    </w:r>
                  </w:p>
                  <w:p>
                    <w:pPr/>
                    <w:r>
                      <w:rPr>
                        <w:szCs w:val="22"/>
                      </w:rPr>
                      <w:t>pp. 226-227Lire / Ecouter « Jour de mariage »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Compréhension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p. 225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 2 (</w:t>
                    </w:r>
                    <w:r>
                      <w:rPr>
                        <w:szCs w:val="22"/>
                        <w:b/>
                      </w:rPr>
                      <w:t xml:space="preserve">Célébrations), </w:t>
                    </w:r>
                    <w:r>
                      <w:rPr>
                        <w:szCs w:val="22"/>
                      </w:rPr>
                      <w:t>pour la discussion en classe.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page 228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 </w:t>
                    </w:r>
                    <w:r>
                      <w:rPr>
                        <w:szCs w:val="22"/>
                      </w:rPr>
                      <w:t>2 (</w:t>
                    </w:r>
                    <w:r>
                      <w:rPr>
                        <w:szCs w:val="22"/>
                        <w:b/>
                      </w:rPr>
                      <w:t>Traditions)</w:t>
                    </w:r>
                    <w:r>
                      <w:rPr>
                        <w:szCs w:val="22"/>
                      </w:rPr>
                      <w:t>, pour la discussion en classe.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Chanson / Jeu </w:t>
                    </w:r>
                    <w:r>
                      <w:rPr>
                        <w:szCs w:val="22"/>
                        <w:i/>
                      </w:rPr>
                      <w:t>?</w:t>
                    </w:r>
                  </w:p>
                  <w:p>
                    <w:pPr/>
                    <w:r>
                      <w:rPr/>
                    </w:r>
                  </w:p>
                  <w:p>
                    <w:pPr>
                      <w:jc w:val="right"/>
                    </w:pPr>
                    <w:r>
                      <w:rPr>
                        <w:color w:val="7030A0"/>
                        <w:sz w:val="40"/>
                        <w:szCs w:val="40"/>
                        <w:i/>
                        <w:b/>
                      </w:rPr>
                      <w:t xml:space="preserve">  </w:t>
                    </w:r>
                  </w:p>
                </w:txbxContent>
              </v:textbox>
              <v:wrap v:type="none"/>
              <v:fill type="solid" color2="black" detectmouseclick="t"/>
              <v:stroke color="#f79646" weight="57240" joinstyle="miter" endcap="flat"/>
            </v:shape>
            <v:shape id="shape_0" stroked="f" style="position:absolute;left:-38;top:341;width:9778;height:6420;rotation:180" type="shapetype_202">
              <v:textbox>
                <w:txbxContent>
                  <w:p>
                    <w:pPr/>
                    <w:r>
                      <w:rPr>
                        <w:sz w:val="28"/>
                        <w:b/>
                      </w:rPr>
                      <w:t xml:space="preserve">L’Invité(e) </w:t>
                    </w:r>
                    <w:r>
                      <w:rPr>
                        <w:sz w:val="28"/>
                      </w:rPr>
                      <w:t>(Guest Speaker)</w:t>
                    </w:r>
                  </w:p>
                  <w:p>
                    <w:pPr/>
                    <w:r>
                      <w:rPr>
                        <w:color w:val="C00000"/>
                        <w:szCs w:val="22"/>
                        <w:b/>
                      </w:rPr>
                      <w:t xml:space="preserve">         Devoirs de maison</w:t>
                    </w:r>
                  </w:p>
                  <w:p>
                    <w:pPr/>
                    <w:r>
                      <w:rPr>
                        <w:szCs w:val="22"/>
                        <w:b/>
                      </w:rPr>
                      <w:t>Préparer 10 questions à poser à l’Invité(e)</w:t>
                    </w:r>
                    <w:r>
                      <w:rPr>
                        <w:szCs w:val="22"/>
                      </w:rPr>
                      <w:t>.</w:t>
                    </w:r>
                    <w:r>
                      <w:rPr>
                        <w:szCs w:val="22"/>
                        <w:i/>
                      </w:rPr>
                      <w:t xml:space="preserve">  </w:t>
                    </w:r>
                    <w:r>
                      <w:rPr>
                        <w:szCs w:val="22"/>
                      </w:rPr>
                      <w:t>Utiliser les thèmes et vocabulaire déjà vus</w:t>
                    </w:r>
                    <w:r>
                      <w:rPr>
                        <w:szCs w:val="22"/>
                        <w:i/>
                      </w:rPr>
                      <w:t xml:space="preserve"> : Les passe-temps, Les relations humaines, la  ville, la valeur des idées (la politique, la démocratie, les droits de la personne humaine…), Une société en évolution (l’immigration, l’intégration, les stéréotypes / préjugés, le multiculturalisme…), les études, un souvenir d’enfance…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 Revoir </w:t>
                    </w:r>
                    <w:r>
                      <w:rPr>
                        <w:szCs w:val="22"/>
                        <w:i/>
                        <w:b/>
                      </w:rPr>
                      <w:t>Forming questions</w:t>
                    </w:r>
                    <w:r>
                      <w:rPr>
                        <w:szCs w:val="22"/>
                        <w:i/>
                      </w:rPr>
                      <w:t xml:space="preserve">, </w:t>
                    </w:r>
                    <w:r>
                      <w:rPr>
                        <w:szCs w:val="22"/>
                      </w:rPr>
                      <w:t>p.26 – 29 du livre + pp. 90 – 91 du livre</w:t>
                    </w:r>
                  </w:p>
                  <w:p>
                    <w:pPr/>
                    <w:r>
                      <w:rPr>
                        <w:color w:val="7030A0"/>
                        <w:sz w:val="24"/>
                        <w:szCs w:val="24"/>
                        <w:u w:val="single"/>
                        <w:b/>
                      </w:rPr>
                      <w:t>Notes </w:t>
                    </w:r>
                    <w:r>
                      <w:rPr>
                        <w:color w:val="7030A0"/>
                        <w:sz w:val="24"/>
                        <w:szCs w:val="24"/>
                        <w:b/>
                      </w:rPr>
                      <w:t>:</w:t>
                    </w:r>
                    <w:r>
                      <w:rPr>
                        <w:sz w:val="24"/>
                        <w:szCs w:val="24"/>
                        <w:color w:val="00B050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b/>
                      </w:rPr>
                      <w:t xml:space="preserve">Evitez (avoid), au maximum, les questions Yes / No. En plus, </w:t>
                    </w:r>
                    <w:r>
                      <w:rPr>
                        <w:sz w:val="24"/>
                        <w:szCs w:val="24"/>
                        <w:b/>
                        <w:color w:val="0070C0"/>
                      </w:rPr>
                      <w:t>posez des questions de relance (follow-up questions).</w:t>
                    </w:r>
                  </w:p>
                  <w:p>
                    <w:pPr/>
                    <w:r>
                      <w:rPr>
                        <w:color w:val="7030A0"/>
                        <w:sz w:val="24"/>
                        <w:szCs w:val="24"/>
                        <w:u w:val="single"/>
                        <w:b/>
                      </w:rPr>
                      <w:t>Exemple </w:t>
                    </w:r>
                    <w:r>
                      <w:rPr>
                        <w:color w:val="7030A0"/>
                        <w:sz w:val="24"/>
                        <w:szCs w:val="24"/>
                        <w:b/>
                      </w:rPr>
                      <w:t>:</w:t>
                    </w:r>
                    <w:r>
                      <w:rPr>
                        <w:sz w:val="24"/>
                        <w:szCs w:val="24"/>
                        <w:b/>
                        <w:i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>Vous avez dit que vous aimez l’hiver à Ithaca. Est-ce que vous pouvez nous dire les activités que vous faites en hiver ?</w:t>
                    </w:r>
                  </w:p>
                  <w:p>
                    <w:pPr/>
                    <w:r>
                      <w:rPr>
                        <w:color w:val="E36C0A"/>
                        <w:sz w:val="24"/>
                        <w:szCs w:val="24"/>
                        <w:b/>
                      </w:rPr>
                      <w:t>Please, note that there is no taboo question in this course</w:t>
                    </w:r>
                  </w:p>
                  <w:p>
                    <w:pPr/>
                    <w:r>
                      <w:rPr>
                        <w:color w:val="FF0000"/>
                        <w:sz w:val="24"/>
                        <w:szCs w:val="24"/>
                        <w:b/>
                      </w:rPr>
                      <w:t>NOTES:</w:t>
                    </w:r>
                    <w:r>
                      <w:rPr>
                        <w:sz w:val="24"/>
                        <w:szCs w:val="24"/>
                        <w:b/>
                      </w:rPr>
                      <w:t xml:space="preserve"> Please, take notes and keep them. Your rédaction 3 due on Monday, March 12 will be on the Guest.</w:t>
                    </w:r>
                  </w:p>
                  <w:p>
                    <w:pPr/>
                    <w:r>
                      <w:rPr>
                        <w:color w:val="C00000"/>
                        <w:b/>
                        <w:szCs w:val="24"/>
                        <w:sz w:val="24"/>
                      </w:rPr>
                      <w:t>A rendre </w:t>
                    </w:r>
                    <w:r>
                      <w:rPr>
                        <w:b/>
                        <w:szCs w:val="24"/>
                        <w:sz w:val="24"/>
                      </w:rPr>
                      <w:t>(en classe)</w:t>
                    </w:r>
                    <w:r>
                      <w:rPr>
                        <w:b/>
                        <w:szCs w:val="24"/>
                        <w:sz w:val="24"/>
                        <w:color w:val="C00000"/>
                      </w:rPr>
                      <w:t xml:space="preserve">: </w:t>
                    </w:r>
                    <w:r>
                      <w:rPr>
                        <w:b/>
                        <w:szCs w:val="24"/>
                        <w:sz w:val="24"/>
                        <w:color w:val="0070C0"/>
                      </w:rPr>
                      <w:t xml:space="preserve">Les 10 questions préparées pour l’Invité(e). </w:t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  <w:t xml:space="preserve">(Please, type, and </w:t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</w:r>
                    <w:r>
                      <w:rPr>
                        <w:b/>
                        <w:szCs w:val="24"/>
                        <w:sz w:val="24"/>
                        <w:color w:val="00B050"/>
                      </w:rPr>
                      <w:t>double space)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Culture </w:t>
                    </w:r>
                    <w:r>
                      <w:rPr>
                        <w:szCs w:val="22"/>
                      </w:rPr>
                      <w:t>: pp.225-228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     </w:t>
                    </w:r>
                    <w:r>
                      <w:rPr>
                        <w:szCs w:val="22"/>
                        <w:color w:val="C00000"/>
                        <w:b/>
                      </w:rPr>
                      <w:t>Devoir de maison</w:t>
                    </w:r>
                  </w:p>
                  <w:p>
                    <w:pPr/>
                    <w:r>
                      <w:rPr>
                        <w:szCs w:val="22"/>
                      </w:rPr>
                      <w:t>p. 225 : Familiarisez-vous avec les mots de vocabulaire dans les encadrés verts.</w:t>
                    </w:r>
                  </w:p>
                  <w:p>
                    <w:pPr/>
                    <w:r>
                      <w:rPr>
                        <w:szCs w:val="22"/>
                      </w:rPr>
                      <w:t>Supersite : Faire</w:t>
                    </w:r>
                    <w:r>
                      <w:rPr>
                        <w:szCs w:val="22"/>
                        <w:b/>
                      </w:rPr>
                      <w:t xml:space="preserve"> le mariage</w:t>
                    </w:r>
                  </w:p>
                  <w:p>
                    <w:pPr/>
                    <w:r>
                      <w:rPr>
                        <w:szCs w:val="22"/>
                      </w:rPr>
                      <w:t>pp. 226-227Lire / Ecouter « Jour de mariage »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Supersite : Faire </w:t>
                    </w:r>
                    <w:r>
                      <w:rPr>
                        <w:szCs w:val="22"/>
                        <w:b/>
                      </w:rPr>
                      <w:t>Compréhension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p. 225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 2 (</w:t>
                    </w:r>
                    <w:r>
                      <w:rPr>
                        <w:szCs w:val="22"/>
                        <w:b/>
                      </w:rPr>
                      <w:t xml:space="preserve">Célébrations), </w:t>
                    </w:r>
                    <w:r>
                      <w:rPr>
                        <w:szCs w:val="22"/>
                      </w:rPr>
                      <w:t>pour la discussion en classe.</w:t>
                    </w:r>
                  </w:p>
                  <w:p>
                    <w:pPr/>
                    <w:r>
                      <w:rPr>
                        <w:szCs w:val="22"/>
                      </w:rPr>
                      <w:t xml:space="preserve">page 228 : Préparez 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par écrit </w:t>
                    </w:r>
                    <w:r>
                      <w:rPr>
                        <w:szCs w:val="22"/>
                      </w:rPr>
                      <w:t>l’activité</w:t>
                    </w:r>
                    <w:r>
                      <w:rPr>
                        <w:szCs w:val="22"/>
                        <w:color w:val="0070C0"/>
                        <w:b/>
                      </w:rPr>
                      <w:t xml:space="preserve"> </w:t>
                    </w:r>
                    <w:r>
                      <w:rPr>
                        <w:szCs w:val="22"/>
                      </w:rPr>
                      <w:t>2 (</w:t>
                    </w:r>
                    <w:r>
                      <w:rPr>
                        <w:szCs w:val="22"/>
                        <w:b/>
                      </w:rPr>
                      <w:t>Traditions)</w:t>
                    </w:r>
                    <w:r>
                      <w:rPr>
                        <w:szCs w:val="22"/>
                      </w:rPr>
                      <w:t>, pour la discussion en classe.</w:t>
                    </w:r>
                  </w:p>
                  <w:p>
                    <w:pPr/>
                    <w:r>
                      <w:rPr/>
                    </w:r>
                  </w:p>
                  <w:p>
                    <w:pPr/>
                    <w:r>
                      <w:rPr>
                        <w:szCs w:val="22"/>
                        <w:i/>
                        <w:u w:val="single"/>
                      </w:rPr>
                      <w:t>Chanson / Jeu </w:t>
                    </w:r>
                    <w:r>
                      <w:rPr>
                        <w:szCs w:val="22"/>
                        <w:i/>
                      </w:rPr>
                      <w:t>?</w:t>
                    </w:r>
                  </w:p>
                  <w:p>
                    <w:pPr/>
                    <w:r>
                      <w:rPr/>
                    </w:r>
                  </w:p>
                  <w:p>
                    <w:pPr>
                      <w:jc w:val="right"/>
                    </w:pPr>
                    <w:r>
                      <w:rPr>
                        <w:color w:val="7030A0"/>
                        <w:sz w:val="40"/>
                        <w:szCs w:val="40"/>
                        <w:i/>
                        <w:b/>
                      </w:rPr>
                      <w:t xml:space="preserve">  </w:t>
                    </w:r>
                  </w:p>
                </w:txbxContent>
              </v:textbox>
              <v:wrap v:type="square"/>
              <v:fill on="false" detectmouseclick="t"/>
            </v:shape>
          </v:group>
        </w:pict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pPr>
      <w:r>
        <w:rPr>
          <w:rFonts w:cs="Times New Roman" w:ascii="Times New Roman" w:hAnsi="Times New Roman"/>
          <w:b/>
          <w:color w:val="FF00FF"/>
          <w:szCs w:val="22"/>
          <w:u w:val="single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cs="Times New Roman" w:ascii="Times New Roman" w:hAnsi="Times New Roman"/>
          <w:b/>
          <w:szCs w:val="22"/>
          <w:lang w:val="fr-FR"/>
        </w:rPr>
      </w:pPr>
      <w:r>
        <w:rPr>
          <w:rFonts w:cs="Times New Roman" w:ascii="Times New Roman" w:hAnsi="Times New Roman"/>
          <w:b/>
          <w:szCs w:val="22"/>
          <w:lang w:val="fr-F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5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07ad4"/>
    <w:pPr>
      <w:widowControl/>
      <w:suppressAutoHyphens w:val="true"/>
      <w:bidi w:val="0"/>
      <w:spacing w:lineRule="auto" w:line="259" w:before="0" w:after="160"/>
      <w:jc w:val="left"/>
    </w:pPr>
    <w:rPr>
      <w:rFonts w:cs="" w:ascii="Calibri" w:hAnsi="Calibri" w:eastAsia="Droid Sans Fallback"/>
      <w:color w:val="auto"/>
      <w:sz w:val="22"/>
      <w:szCs w:val="28"/>
      <w:lang w:eastAsia="zh-CN" w:bidi="th-TH"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i/>
    </w:rPr>
  </w:style>
  <w:style w:type="character" w:styleId="ListLabel3">
    <w:name w:val="ListLabel 3"/>
    <w:rPr>
      <w:rFonts w:cs="Angsana New"/>
    </w:rPr>
  </w:style>
  <w:style w:type="character" w:styleId="ListLabel4">
    <w:name w:val="ListLabel 4"/>
    <w:rPr>
      <w:rFonts w:cs="Times New Roman"/>
      <w:b w:val="false"/>
    </w:rPr>
  </w:style>
  <w:style w:type="character" w:styleId="ListLabel5">
    <w:name w:val="ListLabel 5"/>
    <w:rPr>
      <w:rFonts w:eastAsia="Times" w:cs="Times New Roman"/>
      <w:color w:val="00000A"/>
    </w:rPr>
  </w:style>
  <w:style w:type="character" w:styleId="ListLabel6">
    <w:name w:val="ListLabel 6"/>
    <w:rPr>
      <w:rFonts w:cs="Calibri"/>
    </w:rPr>
  </w:style>
  <w:style w:type="character" w:styleId="ListLabel7">
    <w:name w:val="ListLabel 7"/>
    <w:rPr>
      <w:rFonts w:cs="Times New Roman"/>
      <w:b/>
      <w:color w:val="00B05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07ad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2015-02-14T22:47:00Z</dcterms:created>
  <dc:creator>Flavien</dc:creator>
  <dc:language>en-US</dc:language>
  <cp:lastModifiedBy>Flavien</cp:lastModifiedBy>
  <dcterms:modified xsi:type="dcterms:W3CDTF">2015-02-16T03:56:00Z</dcterms:modified>
  <cp:revision>14</cp:revision>
</cp:coreProperties>
</file>