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Whitepaper de MewToken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1. Introducción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MewToken ($MEW) es mucho más que un simple token digital: es la clave para una nueva era de innovación, accesibilidad y descentralización en el ecosistema blockchain. Creado con la visión de ofrecer </w:t>
      </w:r>
      <w:r>
        <w:rPr>
          <w:rFonts w:ascii="Times" w:hAnsi="Times" w:cs="Times"/>
          <w:sz w:val="24"/>
          <w:sz-cs w:val="24"/>
          <w:b/>
          <w:spacing w:val="0"/>
        </w:rPr>
        <w:t xml:space="preserve">seguridad, escalabilidad y oportunidades reales de crecimiento</w:t>
      </w:r>
      <w:r>
        <w:rPr>
          <w:rFonts w:ascii="Times" w:hAnsi="Times" w:cs="Times"/>
          <w:sz w:val="24"/>
          <w:sz-cs w:val="24"/>
          <w:spacing w:val="0"/>
        </w:rPr>
        <w:t xml:space="preserve">, MewToken combina lo mejor de la tecnología financiera con una comunidad apasionada y una economía digital en constante evolución.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2. Problema y Solución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El mercado cripto está plagado de proyectos efímeros sin un propósito claro. MewToken rompe este paradigma con una propuesta sólida y de valor real: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Liquidez sostenible</w:t>
      </w:r>
      <w:r>
        <w:rPr>
          <w:rFonts w:ascii="Times" w:hAnsi="Times" w:cs="Times"/>
          <w:sz w:val="24"/>
          <w:sz-cs w:val="24"/>
          <w:spacing w:val="0"/>
        </w:rPr>
        <w:t xml:space="preserve">: Integración con exchanges centralizados (CEX) para asegurar acceso inmediato y libre comercio del token.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Recompensas para holders</w:t>
      </w:r>
      <w:r>
        <w:rPr>
          <w:rFonts w:ascii="Times" w:hAnsi="Times" w:cs="Times"/>
          <w:sz w:val="24"/>
          <w:sz-cs w:val="24"/>
          <w:spacing w:val="0"/>
        </w:rPr>
        <w:t xml:space="preserve">: Un ecosistema de staking y recompensas diseñado para maximizar la rentabilidad a largo plazo.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Crecimiento orgánico</w:t>
      </w:r>
      <w:r>
        <w:rPr>
          <w:rFonts w:ascii="Times" w:hAnsi="Times" w:cs="Times"/>
          <w:sz w:val="24"/>
          <w:sz-cs w:val="24"/>
          <w:spacing w:val="0"/>
        </w:rPr>
        <w:t xml:space="preserve">: Estrategia de distribución inteligente a través de airdrops, marketing de alto impacto y una comunidad comprometida.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MewToken no es solo un activo digital, es un puente hacia el futuro de la economía descentralizada.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3. Tokenomics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La economía de MewToken ha sido meticulosamente diseñada para ofrecer </w:t>
      </w:r>
      <w:r>
        <w:rPr>
          <w:rFonts w:ascii="Times" w:hAnsi="Times" w:cs="Times"/>
          <w:sz w:val="24"/>
          <w:sz-cs w:val="24"/>
          <w:b/>
          <w:spacing w:val="0"/>
        </w:rPr>
        <w:t xml:space="preserve">estabilidad, confianza y crecimiento progresivo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spacing w:val="0"/>
        </w:rPr>
        <w:t xml:space="preserve">Categoría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spacing w:val="0"/>
        </w:rPr>
        <w:t xml:space="preserve">Porcentaje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spacing w:val="0"/>
        </w:rPr>
        <w:t xml:space="preserve">Tokens (MEW)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Liquidity Pool (CEX/DEX)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50%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4,999,999 MEW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Equipo &amp; Desarrollo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15%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1,499,999 MEW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Marketing &amp; Airdrops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15%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1,499,999 MEW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Staking &amp; Recompensas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20%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1,999,999 MEW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📌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Seguridad y Transparencia:</w:t>
      </w:r>
      <w:r>
        <w:rPr>
          <w:rFonts w:ascii="Times" w:hAnsi="Times" w:cs="Times"/>
          <w:sz w:val="24"/>
          <w:sz-cs w:val="24"/>
          <w:spacing w:val="0"/>
        </w:rPr>
        <w:t xml:space="preserve"> Todos los contratos inteligentes han sido auditados y optimizados para evitar vulnerabilidades y garantizar operaciones seguras en cada transacción.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4. Tecnología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MewToken se ejecuta sobre la blockchain de Ethereum como un token ERC-20 de última generación. Su código ha sido cuidadosamente estructurado para garantizar </w:t>
      </w:r>
      <w:r>
        <w:rPr>
          <w:rFonts w:ascii="Times" w:hAnsi="Times" w:cs="Times"/>
          <w:sz w:val="24"/>
          <w:sz-cs w:val="24"/>
          <w:b/>
          <w:spacing w:val="0"/>
        </w:rPr>
        <w:t xml:space="preserve">eficiencia, velocidad y costos mínimos de transacción</w:t>
      </w:r>
      <w:r>
        <w:rPr>
          <w:rFonts w:ascii="Times" w:hAnsi="Times" w:cs="Times"/>
          <w:sz w:val="24"/>
          <w:sz-cs w:val="24"/>
          <w:spacing w:val="0"/>
        </w:rPr>
        <w:t xml:space="preserve">, brindando a los usuarios una experiencia confiable y sin fricciones.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5. Casos de Uso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MewToken ha sido diseñado con una </w:t>
      </w:r>
      <w:r>
        <w:rPr>
          <w:rFonts w:ascii="Times" w:hAnsi="Times" w:cs="Times"/>
          <w:sz w:val="24"/>
          <w:sz-cs w:val="24"/>
          <w:b/>
          <w:spacing w:val="0"/>
        </w:rPr>
        <w:t xml:space="preserve">visión de utilidad real</w:t>
      </w:r>
      <w:r>
        <w:rPr>
          <w:rFonts w:ascii="Times" w:hAnsi="Times" w:cs="Times"/>
          <w:sz w:val="24"/>
          <w:sz-cs w:val="24"/>
          <w:spacing w:val="0"/>
        </w:rPr>
        <w:t xml:space="preserve"> dentro del ecosistema Web3: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Medio de intercambio global</w:t>
      </w:r>
      <w:r>
        <w:rPr>
          <w:rFonts w:ascii="Times" w:hAnsi="Times" w:cs="Times"/>
          <w:sz w:val="24"/>
          <w:sz-cs w:val="24"/>
          <w:spacing w:val="0"/>
        </w:rPr>
        <w:t xml:space="preserve">: Transacciones rápidas y seguras en múltiples plataformas y comercios digitales.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Staking y recompensas pasivas</w:t>
      </w:r>
      <w:r>
        <w:rPr>
          <w:rFonts w:ascii="Times" w:hAnsi="Times" w:cs="Times"/>
          <w:sz w:val="24"/>
          <w:sz-cs w:val="24"/>
          <w:spacing w:val="0"/>
        </w:rPr>
        <w:t xml:space="preserve">: Gana ingresos pasivos simplemente manteniendo MEW en staking.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Airdrops y marketing de adopción</w:t>
      </w:r>
      <w:r>
        <w:rPr>
          <w:rFonts w:ascii="Times" w:hAnsi="Times" w:cs="Times"/>
          <w:sz w:val="24"/>
          <w:sz-cs w:val="24"/>
          <w:spacing w:val="0"/>
        </w:rPr>
        <w:t xml:space="preserve">: Recompensas estratégicas para incentivar el crecimiento de la comunidad.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Integración con ecosistemas DeFi</w:t>
      </w:r>
      <w:r>
        <w:rPr>
          <w:rFonts w:ascii="Times" w:hAnsi="Times" w:cs="Times"/>
          <w:sz w:val="24"/>
          <w:sz-cs w:val="24"/>
          <w:spacing w:val="0"/>
        </w:rPr>
        <w:t xml:space="preserve">: Acceso a plataformas de préstamos, yield farming y otros servicios financieros descentralizados.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6. Roadmap</w:t>
      </w:r>
    </w:p>
    <w:p>
      <w:pPr>
        <w:spacing w:after="240"/>
      </w:pP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🔹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Fase 1: Consolidación del Proyecto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Desarrollo y auditoría del contrato inteligente.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Pruebas intensivas en testnet (Sepolia).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Creación de comunidad, alianzas estratégicas y primeras campañas de marketing.</w:t>
      </w:r>
    </w:p>
    <w:p>
      <w:pPr>
        <w:spacing w:after="240"/>
      </w:pP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🔹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Fase 2: Expansión y Listado en Exchanges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Listado en CEX/DEX estratégicos para maximizar la accesibilidad.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Implementación del programa de staking y recompensas.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Expansión del ecosistema mediante asociaciones con proyectos DeFi.</w:t>
      </w:r>
    </w:p>
    <w:p>
      <w:pPr>
        <w:spacing w:after="240"/>
      </w:pP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🔹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Fase 3: Crecimiento y Adopción Masiva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Optimización de la gobernanza descentralizada para mayor participación de la comunidad.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Integración con más ecosistemas blockchain.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Adopción global con casos de uso más allá del trading.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7. Equipo y Comunidad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Detrás de MewToken hay un equipo altamente capacitado en blockchain, finanzas y desarrollo de software, comprometido con la innovación y la excelencia. Sin embargo, la verdadera fortaleza del proyecto radica en su comunidad. </w:t>
      </w:r>
      <w:r>
        <w:rPr>
          <w:rFonts w:ascii="Times" w:hAnsi="Times" w:cs="Times"/>
          <w:sz w:val="24"/>
          <w:sz-cs w:val="24"/>
          <w:b/>
          <w:spacing w:val="0"/>
        </w:rPr>
        <w:t xml:space="preserve">Los holders de MEW son parte activa del desarrollo y evolución del ecosistema</w:t>
      </w:r>
      <w:r>
        <w:rPr>
          <w:rFonts w:ascii="Times" w:hAnsi="Times" w:cs="Times"/>
          <w:sz w:val="24"/>
          <w:sz-cs w:val="24"/>
          <w:spacing w:val="0"/>
        </w:rPr>
        <w:t xml:space="preserve">, participando en decisiones clave y beneficiándose del crecimiento del token.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8. Conclusión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MewToken es la fusión perfecta entre </w:t>
      </w:r>
      <w:r>
        <w:rPr>
          <w:rFonts w:ascii="Times" w:hAnsi="Times" w:cs="Times"/>
          <w:sz w:val="24"/>
          <w:sz-cs w:val="24"/>
          <w:b/>
          <w:spacing w:val="0"/>
        </w:rPr>
        <w:t xml:space="preserve">tecnología avanzada, comunidad comprometida y estrategias de crecimiento sostenible</w:t>
      </w:r>
      <w:r>
        <w:rPr>
          <w:rFonts w:ascii="Times" w:hAnsi="Times" w:cs="Times"/>
          <w:sz w:val="24"/>
          <w:sz-cs w:val="24"/>
          <w:spacing w:val="0"/>
        </w:rPr>
        <w:t xml:space="preserve">. Con un modelo financiero sólido, liquidez asegurada y una visión clara del futuro, MewToken está listo para revolucionar el mercado y ofrecer oportunidades sin precedentes en la economía digital.</w:t>
      </w:r>
    </w:p>
    <w:p>
      <w:pPr>
        <w:spacing w:after="240"/>
      </w:pP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🚀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El futuro es ahora. Únete a MewToken y sé parte de la evolución cripto.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