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C14" w:rsidRPr="003A4312" w:rsidRDefault="00292C14" w:rsidP="00BC4D42">
      <w:pPr>
        <w:rPr>
          <w:rFonts w:ascii="Trebuchet MS" w:hAnsi="Trebuchet MS"/>
          <w:b/>
        </w:rPr>
      </w:pPr>
      <w:r w:rsidRPr="003A4312">
        <w:rPr>
          <w:rFonts w:ascii="Trebuchet MS" w:hAnsi="Trebuchet MS"/>
          <w:b/>
        </w:rPr>
        <w:t>DEPARTMENT OF PUBLIC HEALTH AND ENVIRONMENT</w:t>
      </w:r>
    </w:p>
    <w:p w:rsidR="00292C14" w:rsidRPr="003A4312" w:rsidRDefault="00292C14" w:rsidP="00BC4D42">
      <w:pPr>
        <w:rPr>
          <w:rFonts w:ascii="Trebuchet MS" w:hAnsi="Trebuchet MS"/>
          <w:b/>
        </w:rPr>
      </w:pPr>
      <w:r w:rsidRPr="003A4312">
        <w:rPr>
          <w:rFonts w:ascii="Trebuchet MS" w:hAnsi="Trebuchet MS"/>
          <w:b/>
        </w:rPr>
        <w:t>State Board of Health</w:t>
      </w:r>
    </w:p>
    <w:p w:rsidR="00292C14" w:rsidRPr="003A4312" w:rsidRDefault="00292C14" w:rsidP="00BC4D42">
      <w:pPr>
        <w:pStyle w:val="Heading1"/>
        <w:ind w:firstLine="0"/>
        <w:rPr>
          <w:rFonts w:ascii="Trebuchet MS" w:hAnsi="Trebuchet MS"/>
          <w:b/>
        </w:rPr>
      </w:pPr>
      <w:r w:rsidRPr="003A4312">
        <w:rPr>
          <w:rFonts w:ascii="Trebuchet MS" w:hAnsi="Trebuchet MS"/>
          <w:b/>
        </w:rPr>
        <w:t>PROCEDURAL RULES</w:t>
      </w:r>
    </w:p>
    <w:p w:rsidR="00292C14" w:rsidRPr="003A4312" w:rsidRDefault="00292C14" w:rsidP="00BC4D42">
      <w:pPr>
        <w:rPr>
          <w:rFonts w:ascii="Trebuchet MS" w:hAnsi="Trebuchet MS"/>
          <w:b/>
        </w:rPr>
      </w:pPr>
      <w:r w:rsidRPr="003A4312">
        <w:rPr>
          <w:rFonts w:ascii="Trebuchet MS" w:hAnsi="Trebuchet MS"/>
          <w:b/>
        </w:rPr>
        <w:t>6 CCR 1014-8</w:t>
      </w:r>
    </w:p>
    <w:p w:rsidR="00292C14" w:rsidRPr="003A4312" w:rsidRDefault="00292C14" w:rsidP="00BC4D42">
      <w:pPr>
        <w:pStyle w:val="FootnoteText"/>
        <w:rPr>
          <w:rFonts w:ascii="Trebuchet MS" w:hAnsi="Trebuchet MS"/>
        </w:rPr>
      </w:pPr>
      <w:r w:rsidRPr="003A4312">
        <w:rPr>
          <w:rFonts w:ascii="Trebuchet MS" w:hAnsi="Trebuchet MS"/>
        </w:rPr>
        <w:t>[Editor’s Notes follow the text of the rules at the end of this CCR Document.]</w:t>
      </w:r>
    </w:p>
    <w:p w:rsidR="00292C14" w:rsidRPr="003A4312" w:rsidRDefault="00292C14" w:rsidP="00BC4D42">
      <w:pPr>
        <w:pStyle w:val="upar1"/>
        <w:rPr>
          <w:rFonts w:ascii="Trebuchet MS" w:hAnsi="Trebuchet MS"/>
        </w:rPr>
      </w:pPr>
      <w:r w:rsidRPr="003A4312">
        <w:rPr>
          <w:rFonts w:ascii="Trebuchet MS" w:hAnsi="Trebuchet MS"/>
        </w:rPr>
        <w:t>_________________________________________________________________________</w:t>
      </w:r>
    </w:p>
    <w:p w:rsidR="00292C14" w:rsidRPr="003A4312" w:rsidRDefault="00292C14" w:rsidP="00BC4D42">
      <w:pPr>
        <w:pStyle w:val="Heading2"/>
      </w:pPr>
      <w:r w:rsidRPr="003A4312">
        <w:t>Regulation I.  General Provisions</w:t>
      </w:r>
    </w:p>
    <w:p w:rsidR="00292C14" w:rsidRPr="003A4312" w:rsidRDefault="00292C14" w:rsidP="00BC4D42">
      <w:pPr>
        <w:rPr>
          <w:rFonts w:ascii="Trebuchet MS" w:hAnsi="Trebuchet MS"/>
        </w:rPr>
      </w:pPr>
      <w:r w:rsidRPr="003A4312">
        <w:rPr>
          <w:rFonts w:ascii="Trebuchet MS" w:hAnsi="Trebuchet MS"/>
        </w:rPr>
        <w:t xml:space="preserve">Section </w:t>
      </w:r>
      <w:proofErr w:type="gramStart"/>
      <w:r w:rsidRPr="003A4312">
        <w:rPr>
          <w:rFonts w:ascii="Trebuchet MS" w:hAnsi="Trebuchet MS"/>
        </w:rPr>
        <w:t xml:space="preserve">1.01  </w:t>
      </w:r>
      <w:bookmarkStart w:id="0" w:name="_GoBack"/>
      <w:bookmarkEnd w:id="0"/>
      <w:r w:rsidRPr="003A4312">
        <w:rPr>
          <w:rFonts w:ascii="Trebuchet MS" w:hAnsi="Trebuchet MS"/>
        </w:rPr>
        <w:t>Definitions</w:t>
      </w:r>
      <w:proofErr w:type="gramEnd"/>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1.01.1  "</w:t>
      </w:r>
      <w:proofErr w:type="gramEnd"/>
      <w:r w:rsidRPr="003A4312">
        <w:rPr>
          <w:rFonts w:ascii="Trebuchet MS" w:hAnsi="Trebuchet MS"/>
        </w:rPr>
        <w:t>Board" means the Colorado State Board of Health</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1.01.2  "</w:t>
      </w:r>
      <w:proofErr w:type="gramEnd"/>
      <w:r w:rsidRPr="003A4312">
        <w:rPr>
          <w:rFonts w:ascii="Trebuchet MS" w:hAnsi="Trebuchet MS"/>
        </w:rPr>
        <w:t>Department" means the Colorado Department of Public Health and Environment and its staff.</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1.01.3  “</w:t>
      </w:r>
      <w:proofErr w:type="gramEnd"/>
      <w:r w:rsidRPr="003A4312">
        <w:rPr>
          <w:rFonts w:ascii="Trebuchet MS" w:hAnsi="Trebuchet MS"/>
        </w:rPr>
        <w:t>General public" means any members of the public not in the attentive public or associated with a group or organization on any given issue; laypersons.</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1.01.4  “</w:t>
      </w:r>
      <w:proofErr w:type="gramEnd"/>
      <w:r w:rsidRPr="003A4312">
        <w:rPr>
          <w:rFonts w:ascii="Trebuchet MS" w:hAnsi="Trebuchet MS"/>
        </w:rPr>
        <w:t>Hearing Chair" means the Board member that presides over a rulemaking hearing.</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1.01.5  "</w:t>
      </w:r>
      <w:proofErr w:type="gramEnd"/>
      <w:r w:rsidRPr="003A4312">
        <w:rPr>
          <w:rFonts w:ascii="Trebuchet MS" w:hAnsi="Trebuchet MS"/>
        </w:rPr>
        <w:t>Interested person" means any person, organization, association, or governmental entity that may be aggrieved by agency action.</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1.01.6  "</w:t>
      </w:r>
      <w:proofErr w:type="gramEnd"/>
      <w:r w:rsidRPr="003A4312">
        <w:rPr>
          <w:rFonts w:ascii="Trebuchet MS" w:hAnsi="Trebuchet MS"/>
        </w:rPr>
        <w:t>Proponent" means a person, organization, association, or governmental entity that is advocating for the adoption of a rule proposal.</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1.01.7  "</w:t>
      </w:r>
      <w:proofErr w:type="gramEnd"/>
      <w:r w:rsidRPr="003A4312">
        <w:rPr>
          <w:rFonts w:ascii="Trebuchet MS" w:hAnsi="Trebuchet MS"/>
        </w:rPr>
        <w:t>Rule-making" means the Board process for the formulation, amendment, or repeal of a rule.</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1.01.8  "</w:t>
      </w:r>
      <w:proofErr w:type="gramEnd"/>
      <w:r w:rsidRPr="003A4312">
        <w:rPr>
          <w:rFonts w:ascii="Trebuchet MS" w:hAnsi="Trebuchet MS"/>
        </w:rPr>
        <w:t>Staff" means the administrator for the Board, the program assistant for the Board and any person employed by the department or on contract with the department. "On contract" includes working within the department via a temporary contract.</w:t>
      </w:r>
    </w:p>
    <w:p w:rsidR="00C35997" w:rsidRPr="003A4312" w:rsidRDefault="00C35997" w:rsidP="00BC4D42">
      <w:pPr>
        <w:pStyle w:val="ListParagraph"/>
        <w:rPr>
          <w:rStyle w:val="IntenseEmphasis"/>
        </w:rPr>
      </w:pPr>
      <w:r w:rsidRPr="003A4312">
        <w:rPr>
          <w:rStyle w:val="IntenseEmphasis"/>
        </w:rPr>
        <w:t>[Publication instructions: Insert new language at Regulation II 2.01 as listed below and renumber the parts below.]</w:t>
      </w:r>
    </w:p>
    <w:p w:rsidR="00292C14" w:rsidRPr="003A4312" w:rsidRDefault="00292C14" w:rsidP="00BC4D42">
      <w:pPr>
        <w:pStyle w:val="Heading2"/>
      </w:pPr>
      <w:r w:rsidRPr="003A4312">
        <w:t>Regulation II. Meeting Structure</w:t>
      </w:r>
    </w:p>
    <w:p w:rsidR="00292C14" w:rsidRPr="003A4312" w:rsidRDefault="00292C14" w:rsidP="00BC4D42">
      <w:pPr>
        <w:rPr>
          <w:rFonts w:ascii="Trebuchet MS" w:hAnsi="Trebuchet MS"/>
        </w:rPr>
      </w:pPr>
      <w:r w:rsidRPr="003A4312">
        <w:rPr>
          <w:rFonts w:ascii="Trebuchet MS" w:hAnsi="Trebuchet MS"/>
        </w:rPr>
        <w:t>Section 2.01 Meeting Format and Notification</w:t>
      </w:r>
    </w:p>
    <w:p w:rsidR="00292C14" w:rsidRPr="003A4312" w:rsidRDefault="00292C14" w:rsidP="003A4312">
      <w:pPr>
        <w:spacing w:line="240" w:lineRule="auto"/>
        <w:rPr>
          <w:rFonts w:ascii="Trebuchet MS" w:hAnsi="Trebuchet MS"/>
        </w:rPr>
      </w:pPr>
      <w:r w:rsidRPr="003A4312">
        <w:rPr>
          <w:rFonts w:ascii="Trebuchet MS" w:hAnsi="Trebuchet MS"/>
        </w:rPr>
        <w:tab/>
        <w:t xml:space="preserve">2.01.1 Meetings of the Board will be held in a hybrid format when possible to allow for in-person and remote participation. </w:t>
      </w:r>
    </w:p>
    <w:p w:rsidR="00C35997" w:rsidRPr="003A4312" w:rsidRDefault="00292C14" w:rsidP="003A4312">
      <w:pPr>
        <w:spacing w:line="240" w:lineRule="auto"/>
        <w:rPr>
          <w:rFonts w:ascii="Trebuchet MS" w:hAnsi="Trebuchet MS"/>
        </w:rPr>
      </w:pPr>
      <w:r w:rsidRPr="003A4312">
        <w:rPr>
          <w:rFonts w:ascii="Trebuchet MS" w:hAnsi="Trebuchet MS"/>
        </w:rPr>
        <w:lastRenderedPageBreak/>
        <w:tab/>
        <w:t xml:space="preserve">2.01.2 Meeting information will be posted to the Board’s webpage at least 7 days in advance of any meeting. </w:t>
      </w:r>
    </w:p>
    <w:p w:rsidR="00C35997" w:rsidRPr="003A4312" w:rsidRDefault="00C35997" w:rsidP="00BC4D42">
      <w:pPr>
        <w:pStyle w:val="ListParagraph"/>
        <w:rPr>
          <w:rStyle w:val="IntenseEmphasis"/>
        </w:rPr>
      </w:pPr>
      <w:r w:rsidRPr="003A4312">
        <w:rPr>
          <w:rStyle w:val="IntenseEmphasis"/>
        </w:rPr>
        <w:t>[Publication instructions: Remove the existing current text in Regulation III and replace with the following.]</w:t>
      </w:r>
    </w:p>
    <w:p w:rsidR="00292C14" w:rsidRPr="003A4312" w:rsidRDefault="00292C14" w:rsidP="00BC4D42">
      <w:pPr>
        <w:pStyle w:val="Heading2"/>
      </w:pPr>
      <w:r w:rsidRPr="003A4312">
        <w:t>Regulation III.  Hearing Chair</w:t>
      </w:r>
    </w:p>
    <w:p w:rsidR="00292C14" w:rsidRPr="003A4312" w:rsidRDefault="00292C14" w:rsidP="00BC4D42">
      <w:pPr>
        <w:rPr>
          <w:rFonts w:ascii="Trebuchet MS" w:hAnsi="Trebuchet MS"/>
        </w:rPr>
      </w:pPr>
      <w:r w:rsidRPr="003A4312">
        <w:rPr>
          <w:rFonts w:ascii="Trebuchet MS" w:hAnsi="Trebuchet MS"/>
        </w:rPr>
        <w:t xml:space="preserve">Section </w:t>
      </w:r>
      <w:proofErr w:type="gramStart"/>
      <w:r w:rsidRPr="003A4312">
        <w:rPr>
          <w:rFonts w:ascii="Trebuchet MS" w:hAnsi="Trebuchet MS"/>
        </w:rPr>
        <w:t>3.01  Who</w:t>
      </w:r>
      <w:proofErr w:type="gramEnd"/>
      <w:r w:rsidRPr="003A4312">
        <w:rPr>
          <w:rFonts w:ascii="Trebuchet MS" w:hAnsi="Trebuchet MS"/>
        </w:rPr>
        <w:t xml:space="preserve"> serves and how selected</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3.01.1  Any</w:t>
      </w:r>
      <w:proofErr w:type="gramEnd"/>
      <w:r w:rsidRPr="003A4312">
        <w:rPr>
          <w:rFonts w:ascii="Trebuchet MS" w:hAnsi="Trebuchet MS"/>
        </w:rPr>
        <w:t xml:space="preserve"> member of the Board may serve as a Hearing Chair for a rulemaking hearing.</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3.01.2  At</w:t>
      </w:r>
      <w:proofErr w:type="gramEnd"/>
      <w:r w:rsidRPr="003A4312">
        <w:rPr>
          <w:rFonts w:ascii="Trebuchet MS" w:hAnsi="Trebuchet MS"/>
        </w:rPr>
        <w:t xml:space="preserve"> the time the Board sets a rulemaking hearing date, or at any time thereafter, the President may request Board members volunteer to serve as the Hearing Chair. The President shall use their discretion in selecting a Hearing Chair but in no event may the Hearing Chair have an actual or perceived/apparent conflict of interest. Any actual or perceived/apparent conflict of interest must be voluntarily disclosed as provided in C.R.S.  §24-18-110 by the prospective hearing chair during the selection process in the subject matter of the rulemaking hearing over which they shall preside.</w:t>
      </w:r>
    </w:p>
    <w:p w:rsidR="00292C14" w:rsidRPr="003A4312" w:rsidRDefault="00292C14" w:rsidP="003A4312">
      <w:pPr>
        <w:spacing w:line="240" w:lineRule="auto"/>
        <w:ind w:left="1440"/>
        <w:rPr>
          <w:rFonts w:ascii="Trebuchet MS" w:hAnsi="Trebuchet MS"/>
        </w:rPr>
      </w:pPr>
      <w:r w:rsidRPr="003A4312">
        <w:rPr>
          <w:rFonts w:ascii="Trebuchet MS" w:hAnsi="Trebuchet MS"/>
        </w:rPr>
        <w:t xml:space="preserve">3.01.3 In the event the designated Hearing Chair is unavailable for the rulemaking hearing, the President shall serve as the Hearing Chair. If the President is unavailable, the Vice-President shall serve as the Hearing Chair. </w:t>
      </w:r>
    </w:p>
    <w:p w:rsidR="00292C14" w:rsidRPr="003A4312" w:rsidRDefault="00292C14" w:rsidP="00BC4D42">
      <w:pPr>
        <w:pStyle w:val="Heading2"/>
      </w:pPr>
      <w:r w:rsidRPr="003A4312">
        <w:t>Regulation IV.  Rulemaking Hearings</w:t>
      </w:r>
    </w:p>
    <w:p w:rsidR="00292C14" w:rsidRPr="003A4312" w:rsidRDefault="00292C14" w:rsidP="00BC4D42">
      <w:pPr>
        <w:rPr>
          <w:rFonts w:ascii="Trebuchet MS" w:hAnsi="Trebuchet MS"/>
        </w:rPr>
      </w:pPr>
      <w:r w:rsidRPr="003A4312">
        <w:rPr>
          <w:rFonts w:ascii="Trebuchet MS" w:hAnsi="Trebuchet MS"/>
        </w:rPr>
        <w:t>Section 4.01 General Provisions</w:t>
      </w:r>
    </w:p>
    <w:p w:rsidR="00292C14" w:rsidRPr="003A4312" w:rsidRDefault="00292C14" w:rsidP="003A4312">
      <w:pPr>
        <w:spacing w:line="240" w:lineRule="auto"/>
        <w:ind w:left="1440"/>
        <w:rPr>
          <w:rFonts w:ascii="Trebuchet MS" w:hAnsi="Trebuchet MS"/>
        </w:rPr>
      </w:pPr>
      <w:r w:rsidRPr="003A4312">
        <w:rPr>
          <w:rFonts w:ascii="Trebuchet MS" w:hAnsi="Trebuchet MS"/>
        </w:rPr>
        <w:t>4.01.1  The rulemaking hearing ordinarily is conducted under Robert’s Rules of Order –Revised, but the Board may from time to time act on a more informal basis, but in no event shall the hearing fail to comply with C.R.S.  §24-4-103. Nothing in these rules shall be construed to limit the ability of Board members to ask appropriate questions of any participant in a rulemaking hearing.</w:t>
      </w:r>
    </w:p>
    <w:p w:rsidR="00292C14" w:rsidRPr="003A4312" w:rsidRDefault="00292C14" w:rsidP="003A4312">
      <w:pPr>
        <w:spacing w:line="240" w:lineRule="auto"/>
        <w:ind w:left="1440"/>
        <w:rPr>
          <w:rFonts w:ascii="Trebuchet MS" w:hAnsi="Trebuchet MS"/>
        </w:rPr>
      </w:pPr>
      <w:r w:rsidRPr="003A4312">
        <w:rPr>
          <w:rFonts w:ascii="Trebuchet MS" w:hAnsi="Trebuchet MS"/>
        </w:rPr>
        <w:t>4.01.2(1) The Board shall conduct a public rulemaking hearing before promulgating any rule. The Board shall afford any interested persons, members of the general public and department staff an opportunity to submit written data, views, or arguments. The Hearing Chair may set appropriate limitations on the length, format, time frame for submission and general scope of any written data, views, or arguments in the notice of proposed rulemaking or by a subsequent order of the Board.</w:t>
      </w:r>
    </w:p>
    <w:p w:rsidR="00292C14" w:rsidRPr="003A4312" w:rsidRDefault="00292C14" w:rsidP="003A4312">
      <w:pPr>
        <w:spacing w:line="240" w:lineRule="auto"/>
        <w:ind w:left="2160"/>
        <w:rPr>
          <w:rFonts w:ascii="Trebuchet MS" w:hAnsi="Trebuchet MS"/>
        </w:rPr>
      </w:pPr>
      <w:r w:rsidRPr="003A4312">
        <w:rPr>
          <w:rFonts w:ascii="Trebuchet MS" w:hAnsi="Trebuchet MS"/>
        </w:rPr>
        <w:t xml:space="preserve">(2)  The Board may allow interested persons, members of the general public and department staff to present data, views or arguments orally at the rulemaking hearing if the Board determines, in its discretion, that such oral testimony will be helpful. Oral testimony at the rulemaking hearing may be limited. The Hearing Chair may impose reasonable restrictions on the oral testimony at the rulemaking hearing, including but not </w:t>
      </w:r>
      <w:r w:rsidRPr="003A4312">
        <w:rPr>
          <w:rFonts w:ascii="Trebuchet MS" w:hAnsi="Trebuchet MS"/>
        </w:rPr>
        <w:lastRenderedPageBreak/>
        <w:t>limited to, restricting the amount of time, and prohibiting duplicative or repetitive testimony.</w:t>
      </w:r>
    </w:p>
    <w:p w:rsidR="00292C14" w:rsidRPr="003A4312" w:rsidRDefault="00292C14" w:rsidP="003A4312">
      <w:pPr>
        <w:spacing w:line="240" w:lineRule="auto"/>
        <w:ind w:left="1440"/>
        <w:rPr>
          <w:rFonts w:ascii="Trebuchet MS" w:hAnsi="Trebuchet MS"/>
        </w:rPr>
      </w:pPr>
      <w:r w:rsidRPr="003A4312">
        <w:rPr>
          <w:rFonts w:ascii="Trebuchet MS" w:hAnsi="Trebuchet MS"/>
        </w:rPr>
        <w:t>4.01.3 Board members, department staff, interested parties, and the general public may not address the Board until recognized by the Hearing Chair.</w:t>
      </w:r>
    </w:p>
    <w:p w:rsidR="00292C14" w:rsidRPr="003A4312" w:rsidRDefault="00292C14" w:rsidP="00BC4D42">
      <w:pPr>
        <w:rPr>
          <w:rFonts w:ascii="Trebuchet MS" w:hAnsi="Trebuchet MS"/>
        </w:rPr>
      </w:pPr>
      <w:r w:rsidRPr="003A4312">
        <w:rPr>
          <w:rFonts w:ascii="Trebuchet MS" w:hAnsi="Trebuchet MS"/>
        </w:rPr>
        <w:t xml:space="preserve">Section </w:t>
      </w:r>
      <w:proofErr w:type="gramStart"/>
      <w:r w:rsidRPr="003A4312">
        <w:rPr>
          <w:rFonts w:ascii="Trebuchet MS" w:hAnsi="Trebuchet MS"/>
        </w:rPr>
        <w:t>4.02  Submission</w:t>
      </w:r>
      <w:proofErr w:type="gramEnd"/>
      <w:r w:rsidRPr="003A4312">
        <w:rPr>
          <w:rFonts w:ascii="Trebuchet MS" w:hAnsi="Trebuchet MS"/>
        </w:rPr>
        <w:t xml:space="preserve"> of Written Comments</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4.02.1  The</w:t>
      </w:r>
      <w:proofErr w:type="gramEnd"/>
      <w:r w:rsidRPr="003A4312">
        <w:rPr>
          <w:rFonts w:ascii="Trebuchet MS" w:hAnsi="Trebuchet MS"/>
        </w:rPr>
        <w:t xml:space="preserve"> Board may require that written data, views and arguments be submitted in advance of the rulemaking hearing as stated in the notice of proposed rulemaking or by a subsequent order of the Board. Written data, views, comments and arguments shall be submitted no later than five (5) calendar days prior to the rulemaking hearing unless extenuating circumstances exist.</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4.02.2  The</w:t>
      </w:r>
      <w:proofErr w:type="gramEnd"/>
      <w:r w:rsidRPr="003A4312">
        <w:rPr>
          <w:rFonts w:ascii="Trebuchet MS" w:hAnsi="Trebuchet MS"/>
        </w:rPr>
        <w:t xml:space="preserve"> Board may limit or prohibit the introduction of new substantive written information concerning a proposed rule at the rulemaking hearing.</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4.02.3  The</w:t>
      </w:r>
      <w:proofErr w:type="gramEnd"/>
      <w:r w:rsidRPr="003A4312">
        <w:rPr>
          <w:rFonts w:ascii="Trebuchet MS" w:hAnsi="Trebuchet MS"/>
        </w:rPr>
        <w:t xml:space="preserve"> Board may set appropriate limitations on the length, format, time frame for submission and general scope of any written data, views, or arguments. The Board may specify the limitations in the notice of proposed rulemaking or by a subsequent order of the Board.</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4.02.4  Interested</w:t>
      </w:r>
      <w:proofErr w:type="gramEnd"/>
      <w:r w:rsidRPr="003A4312">
        <w:rPr>
          <w:rFonts w:ascii="Trebuchet MS" w:hAnsi="Trebuchet MS"/>
        </w:rPr>
        <w:t xml:space="preserve"> persons and the department are encouraged to develop consensus positions which emanate from discussions prior to the rulemaking hearing. The Board, interested persons and the department must have a reasonable opportunity, in light of the circumstances, to evaluate any alternative proposals.</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4.02.5  The</w:t>
      </w:r>
      <w:proofErr w:type="gramEnd"/>
      <w:r w:rsidRPr="003A4312">
        <w:rPr>
          <w:rFonts w:ascii="Trebuchet MS" w:hAnsi="Trebuchet MS"/>
        </w:rPr>
        <w:t xml:space="preserve"> Hearing Chair may limit or prohibit the introduction of new substantive written or oral information concerning a proposed rule or alternative proposal at the rulemaking hearing. When determining whether to consider new written substantive information the Board may consider:</w:t>
      </w:r>
    </w:p>
    <w:p w:rsidR="00292C14" w:rsidRPr="003A4312" w:rsidRDefault="003A4312" w:rsidP="003A4312">
      <w:pPr>
        <w:tabs>
          <w:tab w:val="clear" w:pos="2160"/>
        </w:tabs>
        <w:spacing w:before="0" w:after="0"/>
        <w:ind w:left="2430" w:hanging="270"/>
        <w:rPr>
          <w:rFonts w:ascii="Trebuchet MS" w:hAnsi="Trebuchet MS"/>
        </w:rPr>
      </w:pPr>
      <w:r>
        <w:rPr>
          <w:rFonts w:ascii="Trebuchet MS" w:hAnsi="Trebuchet MS"/>
        </w:rPr>
        <w:t xml:space="preserve">a. </w:t>
      </w:r>
      <w:r w:rsidR="00292C14" w:rsidRPr="003A4312">
        <w:rPr>
          <w:rFonts w:ascii="Trebuchet MS" w:hAnsi="Trebuchet MS"/>
        </w:rPr>
        <w:t>whether the submitter has been given an opportunity to be involved in the stakeholder process and with the development of the rule being proposed and/or discussions concerning the rule proposal;</w:t>
      </w:r>
    </w:p>
    <w:p w:rsidR="00292C14" w:rsidRPr="003A4312" w:rsidRDefault="00BC4D42" w:rsidP="003A4312">
      <w:pPr>
        <w:spacing w:before="0" w:after="0"/>
        <w:ind w:left="2430" w:hanging="270"/>
        <w:rPr>
          <w:rFonts w:ascii="Trebuchet MS" w:hAnsi="Trebuchet MS"/>
        </w:rPr>
      </w:pPr>
      <w:proofErr w:type="gramStart"/>
      <w:r w:rsidRPr="003A4312">
        <w:rPr>
          <w:rFonts w:ascii="Trebuchet MS" w:hAnsi="Trebuchet MS"/>
        </w:rPr>
        <w:t>b</w:t>
      </w:r>
      <w:proofErr w:type="gramEnd"/>
      <w:r w:rsidRPr="003A4312">
        <w:rPr>
          <w:rFonts w:ascii="Trebuchet MS" w:hAnsi="Trebuchet MS"/>
        </w:rPr>
        <w:t>. the</w:t>
      </w:r>
      <w:r w:rsidR="00292C14" w:rsidRPr="003A4312">
        <w:rPr>
          <w:rFonts w:ascii="Trebuchet MS" w:hAnsi="Trebuchet MS"/>
        </w:rPr>
        <w:t xml:space="preserve"> timing of the new information or alternative proposal and the hearing;</w:t>
      </w:r>
    </w:p>
    <w:p w:rsidR="00292C14" w:rsidRPr="003A4312" w:rsidRDefault="00BC4D42" w:rsidP="003A4312">
      <w:pPr>
        <w:spacing w:before="0" w:after="0"/>
        <w:ind w:left="2880"/>
        <w:rPr>
          <w:rFonts w:ascii="Trebuchet MS" w:hAnsi="Trebuchet MS"/>
        </w:rPr>
      </w:pPr>
      <w:proofErr w:type="gramStart"/>
      <w:r w:rsidRPr="003A4312">
        <w:rPr>
          <w:rFonts w:ascii="Trebuchet MS" w:hAnsi="Trebuchet MS"/>
        </w:rPr>
        <w:t>c</w:t>
      </w:r>
      <w:proofErr w:type="gramEnd"/>
      <w:r w:rsidRPr="003A4312">
        <w:rPr>
          <w:rFonts w:ascii="Trebuchet MS" w:hAnsi="Trebuchet MS"/>
        </w:rPr>
        <w:t>. the</w:t>
      </w:r>
      <w:r w:rsidR="00292C14" w:rsidRPr="003A4312">
        <w:rPr>
          <w:rFonts w:ascii="Trebuchet MS" w:hAnsi="Trebuchet MS"/>
        </w:rPr>
        <w:t xml:space="preserve"> complexity of the issues being presented;</w:t>
      </w:r>
    </w:p>
    <w:p w:rsidR="00292C14" w:rsidRPr="003A4312" w:rsidRDefault="00BC4D42" w:rsidP="003A4312">
      <w:pPr>
        <w:tabs>
          <w:tab w:val="clear" w:pos="2160"/>
          <w:tab w:val="left" w:pos="1710"/>
        </w:tabs>
        <w:spacing w:before="0" w:after="0"/>
        <w:ind w:left="2430" w:hanging="270"/>
        <w:rPr>
          <w:rFonts w:ascii="Trebuchet MS" w:hAnsi="Trebuchet MS"/>
        </w:rPr>
      </w:pPr>
      <w:r w:rsidRPr="003A4312">
        <w:rPr>
          <w:rFonts w:ascii="Trebuchet MS" w:hAnsi="Trebuchet MS"/>
        </w:rPr>
        <w:t xml:space="preserve">d. </w:t>
      </w:r>
      <w:r w:rsidR="00292C14" w:rsidRPr="003A4312">
        <w:rPr>
          <w:rFonts w:ascii="Trebuchet MS" w:hAnsi="Trebuchet MS"/>
        </w:rPr>
        <w:t>the degree to which the proponent of the rule and the interested persons involved in the rulemaking hearing are or expect to be in agreement on the substantive issues; and</w:t>
      </w:r>
    </w:p>
    <w:p w:rsidR="00292C14" w:rsidRPr="003A4312" w:rsidRDefault="00BC4D42" w:rsidP="003A4312">
      <w:pPr>
        <w:tabs>
          <w:tab w:val="clear" w:pos="2160"/>
          <w:tab w:val="left" w:pos="1710"/>
        </w:tabs>
        <w:spacing w:before="0" w:after="0"/>
        <w:ind w:left="2430" w:hanging="270"/>
        <w:rPr>
          <w:rFonts w:ascii="Trebuchet MS" w:hAnsi="Trebuchet MS"/>
        </w:rPr>
      </w:pPr>
      <w:proofErr w:type="gramStart"/>
      <w:r w:rsidRPr="003A4312">
        <w:rPr>
          <w:rFonts w:ascii="Trebuchet MS" w:hAnsi="Trebuchet MS"/>
        </w:rPr>
        <w:t>e</w:t>
      </w:r>
      <w:proofErr w:type="gramEnd"/>
      <w:r w:rsidRPr="003A4312">
        <w:rPr>
          <w:rFonts w:ascii="Trebuchet MS" w:hAnsi="Trebuchet MS"/>
        </w:rPr>
        <w:t xml:space="preserve">. </w:t>
      </w:r>
      <w:r w:rsidR="00292C14" w:rsidRPr="003A4312">
        <w:rPr>
          <w:rFonts w:ascii="Trebuchet MS" w:hAnsi="Trebuchet MS"/>
        </w:rPr>
        <w:t>whether any statutory or programmatic requiremen</w:t>
      </w:r>
      <w:r w:rsidRPr="003A4312">
        <w:rPr>
          <w:rFonts w:ascii="Trebuchet MS" w:hAnsi="Trebuchet MS"/>
        </w:rPr>
        <w:t xml:space="preserve">ts exist regarding the need for </w:t>
      </w:r>
      <w:r w:rsidR="00292C14" w:rsidRPr="003A4312">
        <w:rPr>
          <w:rFonts w:ascii="Trebuchet MS" w:hAnsi="Trebuchet MS"/>
        </w:rPr>
        <w:t>Board action.</w:t>
      </w:r>
    </w:p>
    <w:p w:rsidR="00292C14" w:rsidRPr="003A4312" w:rsidRDefault="00292C14" w:rsidP="00BC4D42">
      <w:pPr>
        <w:rPr>
          <w:rFonts w:ascii="Trebuchet MS" w:hAnsi="Trebuchet MS"/>
        </w:rPr>
      </w:pPr>
      <w:r w:rsidRPr="003A4312">
        <w:rPr>
          <w:rFonts w:ascii="Trebuchet MS" w:hAnsi="Trebuchet MS"/>
        </w:rPr>
        <w:t xml:space="preserve">Section </w:t>
      </w:r>
      <w:proofErr w:type="gramStart"/>
      <w:r w:rsidRPr="003A4312">
        <w:rPr>
          <w:rFonts w:ascii="Trebuchet MS" w:hAnsi="Trebuchet MS"/>
        </w:rPr>
        <w:t>4.03  Oral</w:t>
      </w:r>
      <w:proofErr w:type="gramEnd"/>
      <w:r w:rsidRPr="003A4312">
        <w:rPr>
          <w:rFonts w:ascii="Trebuchet MS" w:hAnsi="Trebuchet MS"/>
        </w:rPr>
        <w:t xml:space="preserve"> Comments at Rulemaking Hearing</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4.03.1  The</w:t>
      </w:r>
      <w:proofErr w:type="gramEnd"/>
      <w:r w:rsidRPr="003A4312">
        <w:rPr>
          <w:rFonts w:ascii="Trebuchet MS" w:hAnsi="Trebuchet MS"/>
        </w:rPr>
        <w:t xml:space="preserve"> Board encourages the general public to participate in rulemaking hearings by commenting on proposed rules or alternate proposals either in person or remotely. The Board will generally afford any interested person an opportunity </w:t>
      </w:r>
      <w:r w:rsidRPr="003A4312">
        <w:rPr>
          <w:rFonts w:ascii="Trebuchet MS" w:hAnsi="Trebuchet MS"/>
        </w:rPr>
        <w:lastRenderedPageBreak/>
        <w:t>to submit data, views, and arguments orally at the hearing, but, where appropriate, may require that such data, views, and arguments be submitted in writing in advance of the rulemaking hearing as reflected in the notice of proposed rulemaking or by order of the Board.</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4.03.2  The</w:t>
      </w:r>
      <w:proofErr w:type="gramEnd"/>
      <w:r w:rsidRPr="003A4312">
        <w:rPr>
          <w:rFonts w:ascii="Trebuchet MS" w:hAnsi="Trebuchet MS"/>
        </w:rPr>
        <w:t xml:space="preserve"> Board will generally set aside a portion of the rulemaking hearing to hear comments and testimony from the general public. The Hearing Chair always has the right to limit or prohibit the oral testimony of the general public or interested persons at the rulemaking hearing. Organized groups of individuals are urged to identify one spokesperson. Speakers should be as concise as possible, and avoid repeating comments previously made by others.</w:t>
      </w:r>
    </w:p>
    <w:p w:rsidR="00292C14" w:rsidRPr="003A4312" w:rsidRDefault="00292C14" w:rsidP="003A4312">
      <w:pPr>
        <w:spacing w:line="240" w:lineRule="auto"/>
        <w:ind w:left="1440"/>
        <w:rPr>
          <w:rFonts w:ascii="Trebuchet MS" w:hAnsi="Trebuchet MS"/>
        </w:rPr>
      </w:pPr>
      <w:proofErr w:type="gramStart"/>
      <w:r w:rsidRPr="003A4312">
        <w:rPr>
          <w:rFonts w:ascii="Trebuchet MS" w:hAnsi="Trebuchet MS"/>
        </w:rPr>
        <w:t>4.03.3  The</w:t>
      </w:r>
      <w:proofErr w:type="gramEnd"/>
      <w:r w:rsidRPr="003A4312">
        <w:rPr>
          <w:rFonts w:ascii="Trebuchet MS" w:hAnsi="Trebuchet MS"/>
        </w:rPr>
        <w:t xml:space="preserve"> Board and/or Hearing Chair may limit or prohibit the introduction of new substantive oral information concerning a proposed rule or alternative proposal at the rulemaking hearing. When determining whether to consider new substantive oral information the Board may consider:</w:t>
      </w:r>
    </w:p>
    <w:p w:rsidR="00292C14" w:rsidRPr="003A4312" w:rsidRDefault="003A4312" w:rsidP="003A4312">
      <w:pPr>
        <w:tabs>
          <w:tab w:val="clear" w:pos="2160"/>
          <w:tab w:val="left" w:pos="1980"/>
        </w:tabs>
        <w:spacing w:before="0" w:after="0"/>
        <w:ind w:left="2250" w:hanging="270"/>
        <w:rPr>
          <w:rFonts w:ascii="Trebuchet MS" w:hAnsi="Trebuchet MS"/>
        </w:rPr>
      </w:pPr>
      <w:proofErr w:type="gramStart"/>
      <w:r w:rsidRPr="003A4312">
        <w:rPr>
          <w:rFonts w:ascii="Trebuchet MS" w:hAnsi="Trebuchet MS"/>
        </w:rPr>
        <w:t>a</w:t>
      </w:r>
      <w:proofErr w:type="gramEnd"/>
      <w:r w:rsidRPr="003A4312">
        <w:rPr>
          <w:rFonts w:ascii="Trebuchet MS" w:hAnsi="Trebuchet MS"/>
        </w:rPr>
        <w:t>. whether</w:t>
      </w:r>
      <w:r w:rsidR="00292C14" w:rsidRPr="003A4312">
        <w:rPr>
          <w:rFonts w:ascii="Trebuchet MS" w:hAnsi="Trebuchet MS"/>
        </w:rPr>
        <w:t xml:space="preserve"> the commenter has been given an opportunity to be involved with the development of the original rule proposal and/or discussions concerning the rule proposal;</w:t>
      </w:r>
    </w:p>
    <w:p w:rsidR="00292C14" w:rsidRPr="003A4312" w:rsidRDefault="003A4312" w:rsidP="003A4312">
      <w:pPr>
        <w:spacing w:before="0" w:after="0"/>
        <w:ind w:left="2250" w:hanging="270"/>
        <w:rPr>
          <w:rFonts w:ascii="Trebuchet MS" w:hAnsi="Trebuchet MS"/>
        </w:rPr>
      </w:pPr>
      <w:proofErr w:type="gramStart"/>
      <w:r w:rsidRPr="003A4312">
        <w:rPr>
          <w:rFonts w:ascii="Trebuchet MS" w:hAnsi="Trebuchet MS"/>
        </w:rPr>
        <w:t>b</w:t>
      </w:r>
      <w:proofErr w:type="gramEnd"/>
      <w:r w:rsidRPr="003A4312">
        <w:rPr>
          <w:rFonts w:ascii="Trebuchet MS" w:hAnsi="Trebuchet MS"/>
        </w:rPr>
        <w:t>. the</w:t>
      </w:r>
      <w:r w:rsidR="00292C14" w:rsidRPr="003A4312">
        <w:rPr>
          <w:rFonts w:ascii="Trebuchet MS" w:hAnsi="Trebuchet MS"/>
        </w:rPr>
        <w:t xml:space="preserve"> timing of the new information or alternative proposal and the hearing;</w:t>
      </w:r>
    </w:p>
    <w:p w:rsidR="00292C14" w:rsidRPr="003A4312" w:rsidRDefault="003A4312" w:rsidP="003A4312">
      <w:pPr>
        <w:spacing w:before="0" w:after="0"/>
        <w:ind w:left="2700"/>
        <w:rPr>
          <w:rFonts w:ascii="Trebuchet MS" w:hAnsi="Trebuchet MS"/>
        </w:rPr>
      </w:pPr>
      <w:proofErr w:type="gramStart"/>
      <w:r w:rsidRPr="003A4312">
        <w:rPr>
          <w:rFonts w:ascii="Trebuchet MS" w:hAnsi="Trebuchet MS"/>
        </w:rPr>
        <w:t>c</w:t>
      </w:r>
      <w:proofErr w:type="gramEnd"/>
      <w:r w:rsidRPr="003A4312">
        <w:rPr>
          <w:rFonts w:ascii="Trebuchet MS" w:hAnsi="Trebuchet MS"/>
        </w:rPr>
        <w:t>. the</w:t>
      </w:r>
      <w:r w:rsidR="00292C14" w:rsidRPr="003A4312">
        <w:rPr>
          <w:rFonts w:ascii="Trebuchet MS" w:hAnsi="Trebuchet MS"/>
        </w:rPr>
        <w:t xml:space="preserve"> complexity of the issues being presented;</w:t>
      </w:r>
    </w:p>
    <w:p w:rsidR="00292C14" w:rsidRPr="003A4312" w:rsidRDefault="003A4312" w:rsidP="003A4312">
      <w:pPr>
        <w:tabs>
          <w:tab w:val="clear" w:pos="2160"/>
          <w:tab w:val="left" w:pos="2070"/>
        </w:tabs>
        <w:spacing w:before="0" w:after="0"/>
        <w:ind w:left="2250" w:hanging="270"/>
        <w:rPr>
          <w:rFonts w:ascii="Trebuchet MS" w:hAnsi="Trebuchet MS"/>
        </w:rPr>
      </w:pPr>
      <w:r>
        <w:rPr>
          <w:rFonts w:ascii="Trebuchet MS" w:hAnsi="Trebuchet MS"/>
        </w:rPr>
        <w:t xml:space="preserve">d. </w:t>
      </w:r>
      <w:r w:rsidR="00292C14" w:rsidRPr="003A4312">
        <w:rPr>
          <w:rFonts w:ascii="Trebuchet MS" w:hAnsi="Trebuchet MS"/>
        </w:rPr>
        <w:t>the degree to which the proponent of the rule and the interested persons involved in the rulemaking hearing are or expect to be in agreement on the substantive issues; and</w:t>
      </w:r>
    </w:p>
    <w:p w:rsidR="00292C14" w:rsidRPr="003A4312" w:rsidRDefault="003A4312" w:rsidP="003A4312">
      <w:pPr>
        <w:tabs>
          <w:tab w:val="clear" w:pos="2160"/>
          <w:tab w:val="left" w:pos="1890"/>
        </w:tabs>
        <w:spacing w:before="0" w:after="0"/>
        <w:ind w:left="2250" w:hanging="270"/>
        <w:rPr>
          <w:rFonts w:ascii="Trebuchet MS" w:hAnsi="Trebuchet MS"/>
        </w:rPr>
      </w:pPr>
      <w:proofErr w:type="gramStart"/>
      <w:r w:rsidRPr="003A4312">
        <w:rPr>
          <w:rFonts w:ascii="Trebuchet MS" w:hAnsi="Trebuchet MS"/>
        </w:rPr>
        <w:t>e</w:t>
      </w:r>
      <w:proofErr w:type="gramEnd"/>
      <w:r w:rsidRPr="003A4312">
        <w:rPr>
          <w:rFonts w:ascii="Trebuchet MS" w:hAnsi="Trebuchet MS"/>
        </w:rPr>
        <w:t>. whether</w:t>
      </w:r>
      <w:r w:rsidR="00292C14" w:rsidRPr="003A4312">
        <w:rPr>
          <w:rFonts w:ascii="Trebuchet MS" w:hAnsi="Trebuchet MS"/>
        </w:rPr>
        <w:t xml:space="preserve"> any statutory or programmatic requirements exist regarding the need for Board action.</w:t>
      </w:r>
    </w:p>
    <w:p w:rsidR="00292C14" w:rsidRPr="003A4312" w:rsidRDefault="00292C14" w:rsidP="00BC4D42">
      <w:pPr>
        <w:pStyle w:val="Heading2"/>
      </w:pPr>
      <w:r w:rsidRPr="003A4312">
        <w:t>Regulation IV.  Miscellaneous</w:t>
      </w:r>
    </w:p>
    <w:p w:rsidR="00292C14" w:rsidRPr="003A4312" w:rsidRDefault="00292C14" w:rsidP="003A4312">
      <w:pPr>
        <w:spacing w:before="0" w:after="0"/>
        <w:rPr>
          <w:rFonts w:ascii="Trebuchet MS" w:hAnsi="Trebuchet MS"/>
        </w:rPr>
      </w:pPr>
      <w:r w:rsidRPr="003A4312">
        <w:rPr>
          <w:rFonts w:ascii="Trebuchet MS" w:hAnsi="Trebuchet MS"/>
        </w:rPr>
        <w:t>RESERVED.</w:t>
      </w:r>
    </w:p>
    <w:p w:rsidR="00292C14" w:rsidRPr="003A4312" w:rsidRDefault="00292C14" w:rsidP="00BC4D42">
      <w:pPr>
        <w:pStyle w:val="upar1"/>
        <w:rPr>
          <w:rFonts w:ascii="Trebuchet MS" w:hAnsi="Trebuchet MS"/>
        </w:rPr>
      </w:pPr>
      <w:r w:rsidRPr="003A4312">
        <w:rPr>
          <w:rFonts w:ascii="Trebuchet MS" w:hAnsi="Trebuchet MS"/>
        </w:rPr>
        <w:t>_________________________________________________________________________</w:t>
      </w:r>
    </w:p>
    <w:p w:rsidR="00292C14" w:rsidRPr="003A4312" w:rsidRDefault="00292C14" w:rsidP="003A4312">
      <w:pPr>
        <w:spacing w:before="0" w:after="0"/>
        <w:rPr>
          <w:rFonts w:ascii="Trebuchet MS" w:hAnsi="Trebuchet MS"/>
        </w:rPr>
      </w:pPr>
      <w:r w:rsidRPr="003A4312">
        <w:rPr>
          <w:rFonts w:ascii="Trebuchet MS" w:hAnsi="Trebuchet MS"/>
        </w:rPr>
        <w:t>Editor’s Notes</w:t>
      </w:r>
    </w:p>
    <w:p w:rsidR="00292C14" w:rsidRPr="003A4312" w:rsidRDefault="00292C14" w:rsidP="003A4312">
      <w:pPr>
        <w:spacing w:before="0" w:after="0"/>
        <w:rPr>
          <w:rFonts w:ascii="Trebuchet MS" w:hAnsi="Trebuchet MS"/>
        </w:rPr>
      </w:pPr>
      <w:r w:rsidRPr="003A4312">
        <w:rPr>
          <w:rFonts w:ascii="Trebuchet MS" w:hAnsi="Trebuchet MS"/>
        </w:rPr>
        <w:t>History</w:t>
      </w:r>
    </w:p>
    <w:p w:rsidR="00292C14" w:rsidRPr="003A4312" w:rsidRDefault="00292C14" w:rsidP="003A4312">
      <w:pPr>
        <w:spacing w:before="0" w:after="0"/>
        <w:rPr>
          <w:rFonts w:ascii="Trebuchet MS" w:hAnsi="Trebuchet MS"/>
        </w:rPr>
      </w:pPr>
      <w:r w:rsidRPr="003A4312">
        <w:rPr>
          <w:rFonts w:ascii="Trebuchet MS" w:hAnsi="Trebuchet MS"/>
        </w:rPr>
        <w:t>Entire rule eff. 11/30/2012.</w:t>
      </w:r>
    </w:p>
    <w:p w:rsidR="00C35997" w:rsidRPr="003A4312" w:rsidRDefault="00C35997" w:rsidP="00BC4D42">
      <w:pPr>
        <w:pStyle w:val="ListParagraph"/>
        <w:rPr>
          <w:rStyle w:val="IntenseEmphasis"/>
        </w:rPr>
      </w:pPr>
      <w:r w:rsidRPr="003A4312">
        <w:rPr>
          <w:rStyle w:val="IntenseEmphasis"/>
        </w:rPr>
        <w:t>[Publication instructions: Add amended date to rule under Editor’s notes.]</w:t>
      </w:r>
    </w:p>
    <w:p w:rsidR="003F1017" w:rsidRPr="003A4312" w:rsidRDefault="00292C14" w:rsidP="00BC4D42">
      <w:pPr>
        <w:rPr>
          <w:rFonts w:ascii="Trebuchet MS" w:hAnsi="Trebuchet MS"/>
        </w:rPr>
      </w:pPr>
      <w:r w:rsidRPr="003A4312">
        <w:rPr>
          <w:rFonts w:ascii="Trebuchet MS" w:hAnsi="Trebuchet MS"/>
        </w:rPr>
        <w:t>Amended 08/14/2026.</w:t>
      </w:r>
    </w:p>
    <w:sectPr w:rsidR="003F1017" w:rsidRPr="003A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C14"/>
    <w:rsid w:val="00292C14"/>
    <w:rsid w:val="003A4312"/>
    <w:rsid w:val="003F1017"/>
    <w:rsid w:val="00727E12"/>
    <w:rsid w:val="00934398"/>
    <w:rsid w:val="009A051B"/>
    <w:rsid w:val="00BC4D42"/>
    <w:rsid w:val="00C348DB"/>
    <w:rsid w:val="00C35997"/>
    <w:rsid w:val="00E9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5A9F"/>
  <w15:chartTrackingRefBased/>
  <w15:docId w15:val="{A36CCFA1-D25D-45A7-A784-1C22DC92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D42"/>
    <w:pPr>
      <w:tabs>
        <w:tab w:val="left" w:pos="720"/>
        <w:tab w:val="left" w:pos="1440"/>
        <w:tab w:val="left" w:pos="2160"/>
      </w:tabs>
      <w:spacing w:before="240" w:line="256" w:lineRule="auto"/>
      <w:ind w:left="720" w:hanging="720"/>
    </w:pPr>
    <w:rPr>
      <w:bCs/>
      <w:szCs w:val="24"/>
    </w:rPr>
  </w:style>
  <w:style w:type="paragraph" w:styleId="Heading1">
    <w:name w:val="heading 1"/>
    <w:basedOn w:val="Normal"/>
    <w:next w:val="Normal"/>
    <w:link w:val="Heading1Char"/>
    <w:uiPriority w:val="9"/>
    <w:qFormat/>
    <w:rsid w:val="00727E12"/>
    <w:pPr>
      <w:ind w:left="0"/>
      <w:outlineLvl w:val="0"/>
    </w:pPr>
  </w:style>
  <w:style w:type="paragraph" w:styleId="Heading2">
    <w:name w:val="heading 2"/>
    <w:basedOn w:val="Title1"/>
    <w:next w:val="Normal"/>
    <w:link w:val="Heading2Char"/>
    <w:uiPriority w:val="9"/>
    <w:unhideWhenUsed/>
    <w:qFormat/>
    <w:rsid w:val="009A051B"/>
    <w:pPr>
      <w:ind w:left="0" w:hanging="2"/>
      <w:outlineLvl w:val="1"/>
    </w:pPr>
    <w:rPr>
      <w:rFonts w:ascii="Trebuchet MS" w:hAnsi="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292C14"/>
  </w:style>
  <w:style w:type="character" w:customStyle="1" w:styleId="FootnoteTextChar">
    <w:name w:val="Footnote Text Char"/>
    <w:basedOn w:val="DefaultParagraphFont"/>
    <w:link w:val="FootnoteText"/>
    <w:rsid w:val="00292C14"/>
    <w:rPr>
      <w:rFonts w:ascii="Times New Roman" w:eastAsia="Times New Roman" w:hAnsi="Times New Roman" w:cs="Times New Roman"/>
      <w:position w:val="-1"/>
      <w:sz w:val="20"/>
      <w:szCs w:val="20"/>
    </w:rPr>
  </w:style>
  <w:style w:type="paragraph" w:customStyle="1" w:styleId="Title1">
    <w:name w:val="Title1"/>
    <w:basedOn w:val="Normal"/>
    <w:rsid w:val="00292C14"/>
    <w:rPr>
      <w:rFonts w:ascii="Arial" w:hAnsi="Arial"/>
      <w:b/>
      <w:bCs w:val="0"/>
    </w:rPr>
  </w:style>
  <w:style w:type="paragraph" w:customStyle="1" w:styleId="par1">
    <w:name w:val="par1"/>
    <w:basedOn w:val="Normal"/>
    <w:rsid w:val="00292C14"/>
  </w:style>
  <w:style w:type="paragraph" w:customStyle="1" w:styleId="par2">
    <w:name w:val="par2"/>
    <w:basedOn w:val="par1"/>
    <w:rsid w:val="00292C14"/>
    <w:pPr>
      <w:ind w:left="1440"/>
    </w:pPr>
  </w:style>
  <w:style w:type="paragraph" w:customStyle="1" w:styleId="upar1">
    <w:name w:val="upar1"/>
    <w:basedOn w:val="Normal"/>
    <w:rsid w:val="00292C14"/>
    <w:pPr>
      <w:ind w:left="0" w:firstLine="0"/>
    </w:pPr>
  </w:style>
  <w:style w:type="paragraph" w:customStyle="1" w:styleId="par3">
    <w:name w:val="par3"/>
    <w:basedOn w:val="par1"/>
    <w:rsid w:val="00292C14"/>
    <w:pPr>
      <w:ind w:left="2160"/>
    </w:pPr>
  </w:style>
  <w:style w:type="paragraph" w:customStyle="1" w:styleId="par4">
    <w:name w:val="par4"/>
    <w:basedOn w:val="par1"/>
    <w:rsid w:val="00292C14"/>
    <w:pPr>
      <w:ind w:left="2880"/>
    </w:pPr>
  </w:style>
  <w:style w:type="paragraph" w:styleId="BalloonText">
    <w:name w:val="Balloon Text"/>
    <w:basedOn w:val="Normal"/>
    <w:link w:val="BalloonTextChar"/>
    <w:uiPriority w:val="99"/>
    <w:semiHidden/>
    <w:unhideWhenUsed/>
    <w:rsid w:val="00292C1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2C14"/>
    <w:rPr>
      <w:rFonts w:ascii="Segoe UI" w:eastAsia="Times New Roman" w:hAnsi="Segoe UI" w:cs="Segoe UI"/>
      <w:position w:val="-1"/>
      <w:sz w:val="18"/>
      <w:szCs w:val="18"/>
    </w:rPr>
  </w:style>
  <w:style w:type="character" w:customStyle="1" w:styleId="Heading2Char">
    <w:name w:val="Heading 2 Char"/>
    <w:basedOn w:val="DefaultParagraphFont"/>
    <w:link w:val="Heading2"/>
    <w:uiPriority w:val="9"/>
    <w:rsid w:val="009A051B"/>
    <w:rPr>
      <w:rFonts w:ascii="Trebuchet MS" w:eastAsia="Times New Roman" w:hAnsi="Trebuchet MS" w:cs="Arial"/>
      <w:b/>
      <w:bCs/>
      <w:position w:val="-1"/>
      <w:sz w:val="20"/>
      <w:szCs w:val="20"/>
    </w:rPr>
  </w:style>
  <w:style w:type="paragraph" w:styleId="ListParagraph">
    <w:name w:val="List Paragraph"/>
    <w:basedOn w:val="par1"/>
    <w:uiPriority w:val="34"/>
    <w:qFormat/>
    <w:rsid w:val="009A051B"/>
    <w:rPr>
      <w:rFonts w:ascii="Trebuchet MS" w:hAnsi="Trebuchet MS"/>
      <w:color w:val="5B9BD5" w:themeColor="accent1"/>
    </w:rPr>
  </w:style>
  <w:style w:type="character" w:styleId="IntenseEmphasis">
    <w:name w:val="Intense Emphasis"/>
    <w:uiPriority w:val="21"/>
    <w:qFormat/>
    <w:rsid w:val="009A051B"/>
  </w:style>
  <w:style w:type="character" w:customStyle="1" w:styleId="Heading1Char">
    <w:name w:val="Heading 1 Char"/>
    <w:basedOn w:val="DefaultParagraphFont"/>
    <w:link w:val="Heading1"/>
    <w:uiPriority w:val="9"/>
    <w:rsid w:val="00727E12"/>
    <w:rPr>
      <w:rFonts w:ascii="Trebuchet MS" w:eastAsia="Times New Roman" w:hAnsi="Trebuchet MS" w:cs="Arial"/>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26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CDPHE</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Leach, Alex</dc:creator>
  <cp:keywords/>
  <dc:description/>
  <cp:lastModifiedBy>Bronson, Taquetta</cp:lastModifiedBy>
  <cp:revision>6</cp:revision>
  <dcterms:created xsi:type="dcterms:W3CDTF">2026-06-23T22:35:00Z</dcterms:created>
  <dcterms:modified xsi:type="dcterms:W3CDTF">2026-06-26T17:04:00Z</dcterms:modified>
</cp:coreProperties>
</file>