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90A7" w14:textId="7D753633" w:rsidR="006D7307" w:rsidRPr="006D7307" w:rsidRDefault="00D07890" w:rsidP="00D07890">
      <w:pPr>
        <w:pStyle w:val="Heading1"/>
      </w:pPr>
      <w:r>
        <w:t>Justification</w:t>
      </w:r>
    </w:p>
    <w:p w14:paraId="1C2738FA" w14:textId="4A915071" w:rsidR="006D7307" w:rsidRPr="006D7307" w:rsidRDefault="006D7307" w:rsidP="006D7307">
      <w:pPr>
        <w:rPr>
          <w:rFonts w:ascii="Arial" w:hAnsi="Arial" w:cs="Arial"/>
          <w:sz w:val="20"/>
          <w:szCs w:val="20"/>
        </w:rPr>
      </w:pPr>
      <w:r w:rsidRPr="006D7307">
        <w:rPr>
          <w:rFonts w:ascii="Arial" w:hAnsi="Arial" w:cs="Arial"/>
          <w:sz w:val="20"/>
          <w:szCs w:val="20"/>
        </w:rPr>
        <w:t xml:space="preserve">The purpose of this emergency regulation is to require carriers to provide covered persons impacted by the Willow, Gold Mountain, and Aspen Acres and any 2026 declared wildfire emergency with access to durable medical equipment and prescription drugs without a requirement for prior authorization. </w:t>
      </w:r>
    </w:p>
    <w:p w14:paraId="27C18E49" w14:textId="77777777" w:rsidR="006D7307" w:rsidRPr="006D7307" w:rsidRDefault="006D7307" w:rsidP="006D7307">
      <w:pPr>
        <w:rPr>
          <w:rFonts w:ascii="Arial" w:hAnsi="Arial" w:cs="Arial"/>
          <w:sz w:val="20"/>
          <w:szCs w:val="20"/>
        </w:rPr>
      </w:pPr>
      <w:r w:rsidRPr="006D7307">
        <w:rPr>
          <w:rFonts w:ascii="Arial" w:hAnsi="Arial" w:cs="Arial"/>
          <w:sz w:val="20"/>
          <w:szCs w:val="20"/>
        </w:rPr>
        <w:t xml:space="preserve">As of July 8, 2026, the Aspen Acres Fire has grown to more than 96,000 acres, with approximately 15% containment. It is estimated that over 260 homes have been damaged or destroyed. This emergency regulation is necessary to provide protections to covered persons impacted by the Willow, Gold Mountain, and Aspen Acres fires and to provide immediate access to durable medical equipment and prescription drugs without a requirement for prior authorization. </w:t>
      </w:r>
    </w:p>
    <w:p w14:paraId="477C5A97" w14:textId="77777777" w:rsidR="006D7307" w:rsidRPr="006D7307" w:rsidRDefault="006D7307" w:rsidP="006D7307">
      <w:pPr>
        <w:rPr>
          <w:rFonts w:ascii="Arial" w:hAnsi="Arial" w:cs="Arial"/>
          <w:sz w:val="20"/>
          <w:szCs w:val="20"/>
        </w:rPr>
      </w:pPr>
      <w:r w:rsidRPr="006D7307">
        <w:rPr>
          <w:rFonts w:ascii="Arial" w:hAnsi="Arial" w:cs="Arial"/>
          <w:sz w:val="20"/>
          <w:szCs w:val="20"/>
        </w:rPr>
        <w:t xml:space="preserve">The Division of Insurance finds, pursuant to § 24-4-103(6)(a), C.R.S., that immediate adoption of this regulation is imperatively necessary for the preservation of public health, safety, or welfare of those individuals impacted by the wildfires to ensure access to necessary healthcare services. Therefore, compliance with the requirements of § 24-4-103, C.R.S., would be contrary to the public interest. </w:t>
      </w:r>
    </w:p>
    <w:p w14:paraId="3BC93FBA" w14:textId="20C3B747" w:rsidR="00575ABD" w:rsidRDefault="00575ABD" w:rsidP="006D7307"/>
    <w:sectPr w:rsidR="00575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9C6"/>
    <w:rsid w:val="00575ABD"/>
    <w:rsid w:val="006D7307"/>
    <w:rsid w:val="009245E8"/>
    <w:rsid w:val="009E09C6"/>
    <w:rsid w:val="00C804CF"/>
    <w:rsid w:val="00D07890"/>
    <w:rsid w:val="00EF2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25DF"/>
  <w15:chartTrackingRefBased/>
  <w15:docId w15:val="{BF7DB72C-C0BF-4FCA-A611-2513FB89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9C6"/>
    <w:rPr>
      <w:rFonts w:eastAsiaTheme="majorEastAsia" w:cstheme="majorBidi"/>
      <w:color w:val="272727" w:themeColor="text1" w:themeTint="D8"/>
    </w:rPr>
  </w:style>
  <w:style w:type="paragraph" w:styleId="Title">
    <w:name w:val="Title"/>
    <w:basedOn w:val="Normal"/>
    <w:next w:val="Normal"/>
    <w:link w:val="TitleChar"/>
    <w:uiPriority w:val="10"/>
    <w:qFormat/>
    <w:rsid w:val="009E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9C6"/>
    <w:pPr>
      <w:spacing w:before="160"/>
      <w:jc w:val="center"/>
    </w:pPr>
    <w:rPr>
      <w:i/>
      <w:iCs/>
      <w:color w:val="404040" w:themeColor="text1" w:themeTint="BF"/>
    </w:rPr>
  </w:style>
  <w:style w:type="character" w:customStyle="1" w:styleId="QuoteChar">
    <w:name w:val="Quote Char"/>
    <w:basedOn w:val="DefaultParagraphFont"/>
    <w:link w:val="Quote"/>
    <w:uiPriority w:val="29"/>
    <w:rsid w:val="009E09C6"/>
    <w:rPr>
      <w:i/>
      <w:iCs/>
      <w:color w:val="404040" w:themeColor="text1" w:themeTint="BF"/>
    </w:rPr>
  </w:style>
  <w:style w:type="paragraph" w:styleId="ListParagraph">
    <w:name w:val="List Paragraph"/>
    <w:basedOn w:val="Normal"/>
    <w:uiPriority w:val="34"/>
    <w:qFormat/>
    <w:rsid w:val="009E09C6"/>
    <w:pPr>
      <w:ind w:left="720"/>
      <w:contextualSpacing/>
    </w:pPr>
  </w:style>
  <w:style w:type="character" w:styleId="IntenseEmphasis">
    <w:name w:val="Intense Emphasis"/>
    <w:basedOn w:val="DefaultParagraphFont"/>
    <w:uiPriority w:val="21"/>
    <w:qFormat/>
    <w:rsid w:val="009E09C6"/>
    <w:rPr>
      <w:i/>
      <w:iCs/>
      <w:color w:val="0F4761" w:themeColor="accent1" w:themeShade="BF"/>
    </w:rPr>
  </w:style>
  <w:style w:type="paragraph" w:styleId="IntenseQuote">
    <w:name w:val="Intense Quote"/>
    <w:basedOn w:val="Normal"/>
    <w:next w:val="Normal"/>
    <w:link w:val="IntenseQuoteChar"/>
    <w:uiPriority w:val="30"/>
    <w:qFormat/>
    <w:rsid w:val="009E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9C6"/>
    <w:rPr>
      <w:i/>
      <w:iCs/>
      <w:color w:val="0F4761" w:themeColor="accent1" w:themeShade="BF"/>
    </w:rPr>
  </w:style>
  <w:style w:type="character" w:styleId="IntenseReference">
    <w:name w:val="Intense Reference"/>
    <w:basedOn w:val="DefaultParagraphFont"/>
    <w:uiPriority w:val="32"/>
    <w:qFormat/>
    <w:rsid w:val="009E0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1001</Characters>
  <Application>Microsoft Office Word</Application>
  <DocSecurity>0</DocSecurity>
  <Lines>8</Lines>
  <Paragraphs>2</Paragraphs>
  <ScaleCrop>false</ScaleCrop>
  <Company>State of Colorado</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Mullen, Jill</dc:creator>
  <cp:keywords/>
  <dc:description/>
  <cp:lastModifiedBy>Mullen, Jill</cp:lastModifiedBy>
  <cp:revision>3</cp:revision>
  <dcterms:created xsi:type="dcterms:W3CDTF">2026-07-14T21:16:00Z</dcterms:created>
  <dcterms:modified xsi:type="dcterms:W3CDTF">2026-07-15T21:19:00Z</dcterms:modified>
</cp:coreProperties>
</file>