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A12A1" w14:textId="77777777" w:rsidR="00E67538" w:rsidRPr="00895D8F" w:rsidRDefault="00E67538" w:rsidP="00895D8F">
      <w:pPr>
        <w:pStyle w:val="Heading1"/>
        <w:rPr>
          <w:sz w:val="24"/>
        </w:rPr>
      </w:pPr>
      <w:r w:rsidRPr="00895D8F">
        <w:rPr>
          <w:sz w:val="24"/>
        </w:rPr>
        <w:t>DEPARTMENT OF REVENUE</w:t>
      </w:r>
    </w:p>
    <w:p w14:paraId="300977D1" w14:textId="77777777" w:rsidR="00E67538" w:rsidRPr="004467FA" w:rsidRDefault="00E67538" w:rsidP="00E67538">
      <w:pPr>
        <w:pStyle w:val="upar1"/>
        <w:rPr>
          <w:b/>
          <w:bCs/>
        </w:rPr>
      </w:pPr>
      <w:r w:rsidRPr="004467FA">
        <w:rPr>
          <w:b/>
          <w:bCs/>
        </w:rPr>
        <w:t>Division of Motor Vehicles</w:t>
      </w:r>
    </w:p>
    <w:p w14:paraId="02BC6317" w14:textId="4577F1A4" w:rsidR="00E67538" w:rsidRPr="00895D8F" w:rsidRDefault="00881F88" w:rsidP="00895D8F">
      <w:pPr>
        <w:pStyle w:val="Heading1"/>
        <w:rPr>
          <w:sz w:val="24"/>
        </w:rPr>
      </w:pPr>
      <w:r>
        <w:rPr>
          <w:sz w:val="24"/>
        </w:rPr>
        <w:t>VEHICLE SERVICES PROGRAM</w:t>
      </w:r>
      <w:r w:rsidR="00E67538" w:rsidRPr="00895D8F">
        <w:rPr>
          <w:sz w:val="24"/>
        </w:rPr>
        <w:t>1 CCR 204-10</w:t>
      </w:r>
    </w:p>
    <w:p w14:paraId="10321F88" w14:textId="77777777" w:rsidR="00E67538" w:rsidRPr="004467FA" w:rsidRDefault="00E67538" w:rsidP="00E67538">
      <w:pPr>
        <w:pStyle w:val="Footnote"/>
        <w:rPr>
          <w:i/>
          <w:sz w:val="24"/>
          <w:szCs w:val="24"/>
        </w:rPr>
      </w:pPr>
      <w:r w:rsidRPr="004467FA">
        <w:rPr>
          <w:i/>
          <w:sz w:val="24"/>
          <w:szCs w:val="24"/>
        </w:rPr>
        <w:t>[Editor’s Notes follow the text of the rules at the end of this CCR Document.]</w:t>
      </w:r>
    </w:p>
    <w:p w14:paraId="6DF06465" w14:textId="77777777" w:rsidR="00E67538" w:rsidRPr="004467FA" w:rsidRDefault="00E67538" w:rsidP="00E67538">
      <w:pPr>
        <w:pStyle w:val="upar1"/>
      </w:pPr>
      <w:r w:rsidRPr="004467FA">
        <w:t>______________________________________________________________________</w:t>
      </w:r>
    </w:p>
    <w:p w14:paraId="3A486C2E" w14:textId="7BD93035" w:rsidR="00E67538" w:rsidRPr="00895D8F" w:rsidRDefault="00E67538" w:rsidP="00895D8F">
      <w:pPr>
        <w:pStyle w:val="Heading1"/>
        <w:rPr>
          <w:sz w:val="24"/>
        </w:rPr>
      </w:pPr>
      <w:r w:rsidRPr="00895D8F">
        <w:rPr>
          <w:sz w:val="24"/>
        </w:rPr>
        <w:t>RULE 9.</w:t>
      </w:r>
      <w:r w:rsidRPr="00895D8F">
        <w:rPr>
          <w:sz w:val="24"/>
        </w:rPr>
        <w:tab/>
        <w:t>DEPOT LICENSE PLATES</w:t>
      </w:r>
    </w:p>
    <w:p w14:paraId="087C0296" w14:textId="77777777" w:rsidR="00E67538" w:rsidRPr="004467FA" w:rsidRDefault="00E67538" w:rsidP="00E67538">
      <w:pPr>
        <w:rPr>
          <w:sz w:val="24"/>
          <w:szCs w:val="24"/>
        </w:rPr>
      </w:pPr>
      <w:r w:rsidRPr="004467FA">
        <w:rPr>
          <w:b/>
          <w:bCs/>
          <w:sz w:val="24"/>
          <w:szCs w:val="24"/>
        </w:rPr>
        <w:t xml:space="preserve">Basis:  </w:t>
      </w:r>
      <w:r w:rsidRPr="004467FA">
        <w:rPr>
          <w:sz w:val="24"/>
          <w:szCs w:val="24"/>
        </w:rPr>
        <w:t>The statutory bases for this rule are sections 42-1-204, 42-3-116, and 42-3-301, C.R.S.</w:t>
      </w:r>
    </w:p>
    <w:p w14:paraId="12E83947" w14:textId="2A0204AF" w:rsidR="001216C2" w:rsidRPr="004467FA" w:rsidRDefault="00E67538" w:rsidP="001216C2">
      <w:pPr>
        <w:rPr>
          <w:sz w:val="24"/>
          <w:szCs w:val="24"/>
        </w:rPr>
      </w:pPr>
      <w:r w:rsidRPr="004467FA">
        <w:rPr>
          <w:b/>
          <w:bCs/>
          <w:sz w:val="24"/>
          <w:szCs w:val="24"/>
        </w:rPr>
        <w:t>Purpose</w:t>
      </w:r>
      <w:r w:rsidRPr="004467FA">
        <w:rPr>
          <w:sz w:val="24"/>
          <w:szCs w:val="24"/>
        </w:rPr>
        <w:t xml:space="preserve">:  </w:t>
      </w:r>
      <w:r w:rsidR="001216C2" w:rsidRPr="004467FA">
        <w:rPr>
          <w:sz w:val="24"/>
          <w:szCs w:val="24"/>
        </w:rPr>
        <w:t>The following is promulgated to establish criteria for the issuance and use of Depot License Plates.</w:t>
      </w:r>
    </w:p>
    <w:p w14:paraId="4DCF69BA" w14:textId="77777777" w:rsidR="001216C2" w:rsidRPr="00895D8F" w:rsidRDefault="001216C2" w:rsidP="00524DF5">
      <w:pPr>
        <w:pStyle w:val="Heading2"/>
        <w:rPr>
          <w:sz w:val="24"/>
        </w:rPr>
      </w:pPr>
      <w:r w:rsidRPr="00895D8F">
        <w:rPr>
          <w:sz w:val="24"/>
        </w:rPr>
        <w:t xml:space="preserve">1.0 </w:t>
      </w:r>
      <w:r w:rsidRPr="00895D8F">
        <w:rPr>
          <w:sz w:val="24"/>
        </w:rPr>
        <w:tab/>
        <w:t>Definitions</w:t>
      </w:r>
    </w:p>
    <w:p w14:paraId="2917F198" w14:textId="257E0223" w:rsidR="001216C2" w:rsidRPr="004467FA" w:rsidRDefault="001216C2" w:rsidP="001216C2">
      <w:pPr>
        <w:ind w:left="720" w:hanging="720"/>
        <w:rPr>
          <w:sz w:val="24"/>
          <w:szCs w:val="24"/>
        </w:rPr>
      </w:pPr>
      <w:r w:rsidRPr="004467FA">
        <w:rPr>
          <w:sz w:val="24"/>
          <w:szCs w:val="24"/>
        </w:rPr>
        <w:t xml:space="preserve">1.1 </w:t>
      </w:r>
      <w:r w:rsidRPr="004467FA">
        <w:rPr>
          <w:sz w:val="24"/>
          <w:szCs w:val="24"/>
        </w:rPr>
        <w:tab/>
        <w:t xml:space="preserve">“Dealer” </w:t>
      </w:r>
      <w:r w:rsidRPr="00881F88">
        <w:rPr>
          <w:sz w:val="24"/>
          <w:szCs w:val="24"/>
        </w:rPr>
        <w:t xml:space="preserve"> </w:t>
      </w:r>
      <w:r w:rsidRPr="004467FA">
        <w:rPr>
          <w:sz w:val="24"/>
          <w:szCs w:val="24"/>
        </w:rPr>
        <w:t>means a Colorado licensed dealership as defined in Code of Colorado Regulation 1 CCR 204-10 Rule 48. Colorado Dealer License Plates.</w:t>
      </w:r>
    </w:p>
    <w:p w14:paraId="169C12B6" w14:textId="6E24BF38" w:rsidR="001216C2" w:rsidRDefault="001216C2" w:rsidP="001216C2">
      <w:pPr>
        <w:ind w:left="720" w:hanging="720"/>
        <w:rPr>
          <w:sz w:val="24"/>
          <w:szCs w:val="24"/>
        </w:rPr>
      </w:pPr>
      <w:r w:rsidRPr="004467FA">
        <w:rPr>
          <w:sz w:val="24"/>
          <w:szCs w:val="24"/>
        </w:rPr>
        <w:t xml:space="preserve">1.2 </w:t>
      </w:r>
      <w:r w:rsidRPr="004467FA">
        <w:rPr>
          <w:sz w:val="24"/>
          <w:szCs w:val="24"/>
        </w:rPr>
        <w:tab/>
        <w:t>“Depot License Plate(s)” also referred to as “Depot Tags”  means a numbered license plate issued by the Department that has the stacked “DPT” lettering on the Colorado blue and white graphic license plate.</w:t>
      </w:r>
    </w:p>
    <w:p w14:paraId="3E30A984" w14:textId="536FF871" w:rsidR="00881F88" w:rsidRPr="004467FA" w:rsidRDefault="00881F88" w:rsidP="001216C2">
      <w:pPr>
        <w:ind w:left="720" w:hanging="720"/>
        <w:rPr>
          <w:sz w:val="24"/>
          <w:szCs w:val="24"/>
        </w:rPr>
      </w:pPr>
      <w:r>
        <w:rPr>
          <w:sz w:val="24"/>
          <w:szCs w:val="24"/>
        </w:rPr>
        <w:t>1.3</w:t>
      </w:r>
      <w:r>
        <w:rPr>
          <w:sz w:val="24"/>
          <w:szCs w:val="24"/>
        </w:rPr>
        <w:tab/>
      </w:r>
      <w:r w:rsidRPr="00881F88">
        <w:rPr>
          <w:sz w:val="24"/>
          <w:szCs w:val="24"/>
        </w:rPr>
        <w:t xml:space="preserve">“Private </w:t>
      </w:r>
      <w:r w:rsidR="00733234">
        <w:rPr>
          <w:sz w:val="24"/>
          <w:szCs w:val="24"/>
        </w:rPr>
        <w:t>U</w:t>
      </w:r>
      <w:r w:rsidRPr="00881F88">
        <w:rPr>
          <w:sz w:val="24"/>
          <w:szCs w:val="24"/>
        </w:rPr>
        <w:t xml:space="preserve">se” means use of a </w:t>
      </w:r>
      <w:r w:rsidR="00965CE3">
        <w:rPr>
          <w:sz w:val="24"/>
          <w:szCs w:val="24"/>
        </w:rPr>
        <w:t>D</w:t>
      </w:r>
      <w:r w:rsidRPr="00881F88">
        <w:rPr>
          <w:sz w:val="24"/>
          <w:szCs w:val="24"/>
        </w:rPr>
        <w:t xml:space="preserve">epot </w:t>
      </w:r>
      <w:r w:rsidR="00965CE3">
        <w:rPr>
          <w:sz w:val="24"/>
          <w:szCs w:val="24"/>
        </w:rPr>
        <w:t>License P</w:t>
      </w:r>
      <w:r w:rsidRPr="00881F88">
        <w:rPr>
          <w:sz w:val="24"/>
          <w:szCs w:val="24"/>
        </w:rPr>
        <w:t>late outside of normal published business hours, and</w:t>
      </w:r>
      <w:r w:rsidR="00895D8F">
        <w:rPr>
          <w:sz w:val="24"/>
          <w:szCs w:val="24"/>
        </w:rPr>
        <w:t>/or</w:t>
      </w:r>
      <w:r w:rsidRPr="00881F88">
        <w:rPr>
          <w:sz w:val="24"/>
          <w:szCs w:val="24"/>
        </w:rPr>
        <w:t xml:space="preserve"> for situations outside of movement of a vehicle from a </w:t>
      </w:r>
      <w:r w:rsidR="00965CE3">
        <w:rPr>
          <w:sz w:val="24"/>
          <w:szCs w:val="24"/>
        </w:rPr>
        <w:t>D</w:t>
      </w:r>
      <w:r w:rsidRPr="00881F88">
        <w:rPr>
          <w:sz w:val="24"/>
          <w:szCs w:val="24"/>
        </w:rPr>
        <w:t xml:space="preserve">ealer’s place of business or storage for the purpose of repairing, painting, upholstering, </w:t>
      </w:r>
      <w:r w:rsidR="00270677">
        <w:rPr>
          <w:sz w:val="24"/>
          <w:szCs w:val="24"/>
        </w:rPr>
        <w:t xml:space="preserve">or </w:t>
      </w:r>
      <w:r w:rsidRPr="00881F88">
        <w:rPr>
          <w:sz w:val="24"/>
          <w:szCs w:val="24"/>
        </w:rPr>
        <w:t>polishing</w:t>
      </w:r>
      <w:r w:rsidR="00965CE3">
        <w:rPr>
          <w:sz w:val="24"/>
          <w:szCs w:val="24"/>
        </w:rPr>
        <w:t>,</w:t>
      </w:r>
      <w:r w:rsidRPr="00881F88">
        <w:rPr>
          <w:sz w:val="24"/>
          <w:szCs w:val="24"/>
        </w:rPr>
        <w:t xml:space="preserve"> a</w:t>
      </w:r>
      <w:r w:rsidR="00270677">
        <w:rPr>
          <w:sz w:val="24"/>
          <w:szCs w:val="24"/>
        </w:rPr>
        <w:t>s well as other</w:t>
      </w:r>
      <w:r w:rsidRPr="00881F88">
        <w:rPr>
          <w:sz w:val="24"/>
          <w:szCs w:val="24"/>
        </w:rPr>
        <w:t xml:space="preserve"> related activities.</w:t>
      </w:r>
    </w:p>
    <w:p w14:paraId="7C869652" w14:textId="77777777" w:rsidR="001216C2" w:rsidRPr="00895D8F" w:rsidRDefault="001216C2" w:rsidP="00524DF5">
      <w:pPr>
        <w:pStyle w:val="Heading2"/>
        <w:rPr>
          <w:sz w:val="24"/>
        </w:rPr>
      </w:pPr>
      <w:r w:rsidRPr="00895D8F">
        <w:rPr>
          <w:sz w:val="24"/>
        </w:rPr>
        <w:t xml:space="preserve">2.0 </w:t>
      </w:r>
      <w:r w:rsidRPr="00895D8F">
        <w:rPr>
          <w:sz w:val="24"/>
        </w:rPr>
        <w:tab/>
        <w:t xml:space="preserve">Requirements </w:t>
      </w:r>
    </w:p>
    <w:p w14:paraId="5241CF8F" w14:textId="051CF4A1" w:rsidR="001216C2" w:rsidRPr="004467FA" w:rsidRDefault="001216C2" w:rsidP="001216C2">
      <w:pPr>
        <w:ind w:left="720" w:hanging="720"/>
        <w:rPr>
          <w:sz w:val="24"/>
          <w:szCs w:val="24"/>
        </w:rPr>
      </w:pPr>
      <w:r w:rsidRPr="004467FA">
        <w:rPr>
          <w:sz w:val="24"/>
          <w:szCs w:val="24"/>
        </w:rPr>
        <w:t xml:space="preserve">2.1 </w:t>
      </w:r>
      <w:r w:rsidRPr="004467FA">
        <w:rPr>
          <w:sz w:val="24"/>
          <w:szCs w:val="24"/>
        </w:rPr>
        <w:tab/>
        <w:t>A Dealer requesting Depot License Plates must complete and submit to the Department</w:t>
      </w:r>
      <w:r w:rsidR="00EF610F">
        <w:rPr>
          <w:sz w:val="24"/>
          <w:szCs w:val="24"/>
        </w:rPr>
        <w:t xml:space="preserve"> </w:t>
      </w:r>
      <w:r w:rsidRPr="004467FA">
        <w:rPr>
          <w:sz w:val="24"/>
          <w:szCs w:val="24"/>
        </w:rPr>
        <w:t>form DR 2521 Depot Plate Application, together with a copy of the Dealer’s license and required fees.</w:t>
      </w:r>
    </w:p>
    <w:p w14:paraId="41C47FE2" w14:textId="77777777" w:rsidR="001216C2" w:rsidRPr="004467FA" w:rsidRDefault="001216C2" w:rsidP="001216C2">
      <w:pPr>
        <w:ind w:left="720" w:hanging="720"/>
        <w:rPr>
          <w:sz w:val="24"/>
          <w:szCs w:val="24"/>
        </w:rPr>
      </w:pPr>
      <w:r w:rsidRPr="004467FA">
        <w:rPr>
          <w:sz w:val="24"/>
          <w:szCs w:val="24"/>
        </w:rPr>
        <w:t xml:space="preserve">2.2 </w:t>
      </w:r>
      <w:r w:rsidRPr="004467FA">
        <w:rPr>
          <w:sz w:val="24"/>
          <w:szCs w:val="24"/>
        </w:rPr>
        <w:tab/>
        <w:t>A Dealer can obtain one Depot License Plate per mechanic or service technician employed by the Dealer. Upon application or renewal, the owner or authorized representative of the Dealer must certify the number of mechanics or service technicians currently employed by the Dealer.</w:t>
      </w:r>
    </w:p>
    <w:p w14:paraId="2A6AE043" w14:textId="454FA806" w:rsidR="001216C2" w:rsidRPr="004467FA" w:rsidRDefault="001216C2" w:rsidP="001216C2">
      <w:pPr>
        <w:ind w:left="720" w:hanging="720"/>
        <w:rPr>
          <w:sz w:val="24"/>
          <w:szCs w:val="24"/>
        </w:rPr>
      </w:pPr>
      <w:r w:rsidRPr="004467FA">
        <w:rPr>
          <w:sz w:val="24"/>
          <w:szCs w:val="24"/>
        </w:rPr>
        <w:t xml:space="preserve">2.3 </w:t>
      </w:r>
      <w:r w:rsidRPr="004467FA">
        <w:rPr>
          <w:sz w:val="24"/>
          <w:szCs w:val="24"/>
        </w:rPr>
        <w:tab/>
        <w:t>Applications, issuance, renewals, and replacements may be conducted via mail (including U.S. Postal Service, FedEx, UPS, DHL, etc.)</w:t>
      </w:r>
      <w:r w:rsidR="00EF610F">
        <w:rPr>
          <w:sz w:val="24"/>
          <w:szCs w:val="24"/>
        </w:rPr>
        <w:t xml:space="preserve"> </w:t>
      </w:r>
      <w:r w:rsidR="00EF610F" w:rsidRPr="00EF610F">
        <w:rPr>
          <w:sz w:val="24"/>
          <w:szCs w:val="24"/>
        </w:rPr>
        <w:t>or electronically (if available)</w:t>
      </w:r>
      <w:r w:rsidRPr="004467FA">
        <w:rPr>
          <w:sz w:val="24"/>
          <w:szCs w:val="24"/>
        </w:rPr>
        <w:t xml:space="preserve">. The Dealer must provide a self-addressed, postage-paid envelope for </w:t>
      </w:r>
      <w:r w:rsidRPr="004467FA">
        <w:rPr>
          <w:sz w:val="24"/>
          <w:szCs w:val="24"/>
        </w:rPr>
        <w:lastRenderedPageBreak/>
        <w:t>Depot License Plates if requesting delivery by mail services. Depot License Plates cannot be mailed to a non-Colorado address.</w:t>
      </w:r>
    </w:p>
    <w:p w14:paraId="612A380A" w14:textId="77777777" w:rsidR="001216C2" w:rsidRPr="004467FA" w:rsidRDefault="001216C2" w:rsidP="001216C2">
      <w:pPr>
        <w:ind w:left="720" w:hanging="720"/>
        <w:rPr>
          <w:sz w:val="24"/>
          <w:szCs w:val="24"/>
        </w:rPr>
      </w:pPr>
      <w:r w:rsidRPr="004467FA">
        <w:rPr>
          <w:sz w:val="24"/>
          <w:szCs w:val="24"/>
        </w:rPr>
        <w:t xml:space="preserve">2.4 </w:t>
      </w:r>
      <w:r w:rsidRPr="004467FA">
        <w:rPr>
          <w:sz w:val="24"/>
          <w:szCs w:val="24"/>
        </w:rPr>
        <w:tab/>
        <w:t xml:space="preserve">Use of Depot License Plates is limited to the purposes described in section 42-3-116(4)(a), C.R.S. </w:t>
      </w:r>
    </w:p>
    <w:p w14:paraId="2BB4BF56" w14:textId="77777777" w:rsidR="001216C2" w:rsidRPr="00895D8F" w:rsidRDefault="001216C2" w:rsidP="00524DF5">
      <w:pPr>
        <w:pStyle w:val="Heading2"/>
        <w:rPr>
          <w:sz w:val="24"/>
        </w:rPr>
      </w:pPr>
      <w:r w:rsidRPr="00895D8F">
        <w:rPr>
          <w:sz w:val="24"/>
        </w:rPr>
        <w:t xml:space="preserve">3.0 </w:t>
      </w:r>
      <w:r w:rsidRPr="00895D8F">
        <w:rPr>
          <w:sz w:val="24"/>
        </w:rPr>
        <w:tab/>
        <w:t>Lost or Stolen Depot License Plates</w:t>
      </w:r>
    </w:p>
    <w:p w14:paraId="50CD8F4B" w14:textId="4B227806" w:rsidR="00733234" w:rsidRDefault="001216C2" w:rsidP="00733234">
      <w:pPr>
        <w:ind w:left="720" w:hanging="720"/>
        <w:rPr>
          <w:sz w:val="24"/>
          <w:szCs w:val="24"/>
        </w:rPr>
      </w:pPr>
      <w:r w:rsidRPr="004467FA">
        <w:rPr>
          <w:sz w:val="24"/>
          <w:szCs w:val="24"/>
        </w:rPr>
        <w:t xml:space="preserve">3.1     </w:t>
      </w:r>
      <w:r w:rsidR="00E67538" w:rsidRPr="004467FA">
        <w:rPr>
          <w:sz w:val="24"/>
          <w:szCs w:val="24"/>
        </w:rPr>
        <w:tab/>
      </w:r>
      <w:r w:rsidRPr="004467FA">
        <w:rPr>
          <w:sz w:val="24"/>
          <w:szCs w:val="24"/>
        </w:rPr>
        <w:t xml:space="preserve">A Dealer must report lost or stolen Depot License Plates within seventy-two (72) hours to the local law enforcement agency and to the Department using form DR 2283 Lost or Stolen License Plates/Permits </w:t>
      </w:r>
      <w:r w:rsidRPr="00733234">
        <w:rPr>
          <w:sz w:val="24"/>
          <w:szCs w:val="24"/>
        </w:rPr>
        <w:t>Affidavit.</w:t>
      </w:r>
      <w:r w:rsidR="00733234" w:rsidRPr="00733234">
        <w:rPr>
          <w:sz w:val="24"/>
          <w:szCs w:val="24"/>
        </w:rPr>
        <w:t xml:space="preserve"> The police report </w:t>
      </w:r>
      <w:r w:rsidR="00733234">
        <w:rPr>
          <w:sz w:val="24"/>
          <w:szCs w:val="24"/>
        </w:rPr>
        <w:t>must</w:t>
      </w:r>
      <w:r w:rsidR="00733234" w:rsidRPr="00733234">
        <w:rPr>
          <w:sz w:val="24"/>
          <w:szCs w:val="24"/>
        </w:rPr>
        <w:t xml:space="preserve"> also accompany </w:t>
      </w:r>
      <w:proofErr w:type="gramStart"/>
      <w:r w:rsidR="00733234" w:rsidRPr="00733234">
        <w:rPr>
          <w:sz w:val="24"/>
          <w:szCs w:val="24"/>
        </w:rPr>
        <w:t>the DR</w:t>
      </w:r>
      <w:proofErr w:type="gramEnd"/>
      <w:r w:rsidR="00CC49B1">
        <w:rPr>
          <w:sz w:val="24"/>
          <w:szCs w:val="24"/>
        </w:rPr>
        <w:t xml:space="preserve"> </w:t>
      </w:r>
      <w:r w:rsidR="00733234" w:rsidRPr="00733234">
        <w:rPr>
          <w:sz w:val="24"/>
          <w:szCs w:val="24"/>
        </w:rPr>
        <w:t>2283.</w:t>
      </w:r>
    </w:p>
    <w:p w14:paraId="7A33CD21" w14:textId="77777777" w:rsidR="00733234" w:rsidRPr="00895D8F" w:rsidRDefault="00733234" w:rsidP="00524DF5">
      <w:pPr>
        <w:pStyle w:val="Heading2"/>
        <w:rPr>
          <w:sz w:val="24"/>
        </w:rPr>
      </w:pPr>
      <w:r w:rsidRPr="00895D8F">
        <w:rPr>
          <w:sz w:val="24"/>
        </w:rPr>
        <w:t>4.0</w:t>
      </w:r>
      <w:r w:rsidRPr="00895D8F">
        <w:rPr>
          <w:sz w:val="24"/>
        </w:rPr>
        <w:tab/>
        <w:t>Denial and Enforcement</w:t>
      </w:r>
    </w:p>
    <w:p w14:paraId="1A54038F" w14:textId="1A50AC30" w:rsidR="00733234" w:rsidRPr="00733234" w:rsidRDefault="00733234" w:rsidP="00733234">
      <w:pPr>
        <w:ind w:left="720" w:hanging="720"/>
        <w:rPr>
          <w:sz w:val="24"/>
          <w:szCs w:val="24"/>
        </w:rPr>
      </w:pPr>
      <w:r w:rsidRPr="00733234">
        <w:rPr>
          <w:sz w:val="24"/>
          <w:szCs w:val="24"/>
        </w:rPr>
        <w:t xml:space="preserve">4.1 </w:t>
      </w:r>
      <w:r w:rsidRPr="00733234">
        <w:rPr>
          <w:sz w:val="24"/>
          <w:szCs w:val="24"/>
        </w:rPr>
        <w:tab/>
      </w:r>
      <w:r w:rsidR="00270677">
        <w:rPr>
          <w:sz w:val="24"/>
          <w:szCs w:val="24"/>
        </w:rPr>
        <w:t>Individuals p</w:t>
      </w:r>
      <w:r w:rsidRPr="00733234">
        <w:rPr>
          <w:sz w:val="24"/>
          <w:szCs w:val="24"/>
        </w:rPr>
        <w:t>roviding false information on a</w:t>
      </w:r>
      <w:r w:rsidR="00270677">
        <w:rPr>
          <w:sz w:val="24"/>
          <w:szCs w:val="24"/>
        </w:rPr>
        <w:t xml:space="preserve"> Depot License Plates</w:t>
      </w:r>
      <w:r w:rsidRPr="00733234">
        <w:rPr>
          <w:sz w:val="24"/>
          <w:szCs w:val="24"/>
        </w:rPr>
        <w:t xml:space="preserve"> application may </w:t>
      </w:r>
      <w:r w:rsidR="00270677">
        <w:rPr>
          <w:sz w:val="24"/>
          <w:szCs w:val="24"/>
        </w:rPr>
        <w:t xml:space="preserve">be subject to criminal prosecution under </w:t>
      </w:r>
      <w:r w:rsidR="009F40B5">
        <w:rPr>
          <w:sz w:val="24"/>
          <w:szCs w:val="24"/>
        </w:rPr>
        <w:t>section</w:t>
      </w:r>
      <w:r w:rsidRPr="00733234">
        <w:rPr>
          <w:sz w:val="24"/>
          <w:szCs w:val="24"/>
        </w:rPr>
        <w:t xml:space="preserve">18-8-503, C.R.S., and/or denial of the application and cancellation of the registration of all Depot License Plate(s) issued to the person providing </w:t>
      </w:r>
      <w:r w:rsidR="00270677">
        <w:rPr>
          <w:sz w:val="24"/>
          <w:szCs w:val="24"/>
        </w:rPr>
        <w:t>the</w:t>
      </w:r>
      <w:r w:rsidRPr="00733234">
        <w:rPr>
          <w:sz w:val="24"/>
          <w:szCs w:val="24"/>
        </w:rPr>
        <w:t xml:space="preserve"> false information.</w:t>
      </w:r>
    </w:p>
    <w:p w14:paraId="71B177E1" w14:textId="50A589DB" w:rsidR="00733234" w:rsidRPr="00733234" w:rsidRDefault="00733234" w:rsidP="00733234">
      <w:pPr>
        <w:ind w:left="720" w:hanging="720"/>
        <w:rPr>
          <w:sz w:val="24"/>
          <w:szCs w:val="24"/>
        </w:rPr>
      </w:pPr>
      <w:r w:rsidRPr="00733234">
        <w:rPr>
          <w:sz w:val="24"/>
          <w:szCs w:val="24"/>
        </w:rPr>
        <w:t xml:space="preserve">4.2 </w:t>
      </w:r>
      <w:r w:rsidRPr="00733234">
        <w:rPr>
          <w:sz w:val="24"/>
          <w:szCs w:val="24"/>
        </w:rPr>
        <w:tab/>
        <w:t>Improper use of Depot</w:t>
      </w:r>
      <w:r w:rsidR="009F40B5">
        <w:rPr>
          <w:sz w:val="24"/>
          <w:szCs w:val="24"/>
        </w:rPr>
        <w:t xml:space="preserve"> License Plates</w:t>
      </w:r>
      <w:r w:rsidRPr="00733234">
        <w:rPr>
          <w:sz w:val="24"/>
          <w:szCs w:val="24"/>
        </w:rPr>
        <w:t xml:space="preserve"> </w:t>
      </w:r>
      <w:proofErr w:type="gramStart"/>
      <w:r w:rsidRPr="00733234">
        <w:rPr>
          <w:sz w:val="24"/>
          <w:szCs w:val="24"/>
        </w:rPr>
        <w:t>includes, but</w:t>
      </w:r>
      <w:proofErr w:type="gramEnd"/>
      <w:r w:rsidRPr="00733234">
        <w:rPr>
          <w:sz w:val="24"/>
          <w:szCs w:val="24"/>
        </w:rPr>
        <w:t xml:space="preserve"> is not limited to: using them for </w:t>
      </w:r>
      <w:r w:rsidR="009F40B5">
        <w:rPr>
          <w:sz w:val="24"/>
          <w:szCs w:val="24"/>
        </w:rPr>
        <w:t>Pr</w:t>
      </w:r>
      <w:r w:rsidRPr="00733234">
        <w:rPr>
          <w:sz w:val="24"/>
          <w:szCs w:val="24"/>
        </w:rPr>
        <w:t>ivate</w:t>
      </w:r>
      <w:r w:rsidR="009F40B5">
        <w:rPr>
          <w:sz w:val="24"/>
          <w:szCs w:val="24"/>
        </w:rPr>
        <w:t xml:space="preserve"> U</w:t>
      </w:r>
      <w:r w:rsidRPr="00733234">
        <w:rPr>
          <w:sz w:val="24"/>
          <w:szCs w:val="24"/>
        </w:rPr>
        <w:t>se, using them outside business hours, using them for reasons outside of moving vehicles for purposes of repairing, painting, upholstering, polishing</w:t>
      </w:r>
      <w:r w:rsidR="00CC49B1">
        <w:rPr>
          <w:sz w:val="24"/>
          <w:szCs w:val="24"/>
        </w:rPr>
        <w:t>,</w:t>
      </w:r>
      <w:r w:rsidRPr="00733234">
        <w:rPr>
          <w:sz w:val="24"/>
          <w:szCs w:val="24"/>
        </w:rPr>
        <w:t xml:space="preserve"> and related activities, moving them from the </w:t>
      </w:r>
      <w:r w:rsidR="009F40B5">
        <w:rPr>
          <w:sz w:val="24"/>
          <w:szCs w:val="24"/>
        </w:rPr>
        <w:t>D</w:t>
      </w:r>
      <w:r w:rsidRPr="00733234">
        <w:rPr>
          <w:sz w:val="24"/>
          <w:szCs w:val="24"/>
        </w:rPr>
        <w:t>ealer’s place of business or storage, and having them permanently affixed to a vehicle.</w:t>
      </w:r>
    </w:p>
    <w:p w14:paraId="0DC9D858" w14:textId="273484E2" w:rsidR="00733234" w:rsidRPr="00733234" w:rsidRDefault="00733234" w:rsidP="00733234">
      <w:pPr>
        <w:ind w:left="720" w:hanging="720"/>
        <w:rPr>
          <w:sz w:val="24"/>
          <w:szCs w:val="24"/>
        </w:rPr>
      </w:pPr>
      <w:r w:rsidRPr="00733234">
        <w:rPr>
          <w:sz w:val="24"/>
          <w:szCs w:val="24"/>
        </w:rPr>
        <w:t>4.3</w:t>
      </w:r>
      <w:r w:rsidRPr="00733234">
        <w:rPr>
          <w:sz w:val="24"/>
          <w:szCs w:val="24"/>
        </w:rPr>
        <w:tab/>
        <w:t xml:space="preserve">Any violation of Title 42 pertaining to Depot License Plates or this Rule may result in cancellation of the registration of the Depot License Plate(s) issued to the person or business engaged in such violation. It may also result in </w:t>
      </w:r>
      <w:r w:rsidR="00270677">
        <w:rPr>
          <w:sz w:val="24"/>
          <w:szCs w:val="24"/>
        </w:rPr>
        <w:t>the denial of f</w:t>
      </w:r>
      <w:r w:rsidRPr="00733234">
        <w:rPr>
          <w:sz w:val="24"/>
          <w:szCs w:val="24"/>
        </w:rPr>
        <w:t xml:space="preserve">uture applications </w:t>
      </w:r>
      <w:r w:rsidR="00270677">
        <w:rPr>
          <w:sz w:val="24"/>
          <w:szCs w:val="24"/>
        </w:rPr>
        <w:t xml:space="preserve">made by </w:t>
      </w:r>
      <w:r w:rsidRPr="00733234">
        <w:rPr>
          <w:sz w:val="24"/>
          <w:szCs w:val="24"/>
        </w:rPr>
        <w:t>the person or business.</w:t>
      </w:r>
    </w:p>
    <w:p w14:paraId="04E3BFA8" w14:textId="12C8C4A0" w:rsidR="001216C2" w:rsidRPr="00895D8F" w:rsidRDefault="00733234" w:rsidP="00524DF5">
      <w:pPr>
        <w:pStyle w:val="Heading2"/>
        <w:rPr>
          <w:sz w:val="24"/>
        </w:rPr>
      </w:pPr>
      <w:r w:rsidRPr="00895D8F">
        <w:rPr>
          <w:sz w:val="24"/>
        </w:rPr>
        <w:t>5</w:t>
      </w:r>
      <w:r w:rsidR="001216C2" w:rsidRPr="00895D8F">
        <w:rPr>
          <w:sz w:val="24"/>
        </w:rPr>
        <w:t xml:space="preserve">.0 </w:t>
      </w:r>
      <w:r w:rsidR="001216C2" w:rsidRPr="00895D8F">
        <w:rPr>
          <w:sz w:val="24"/>
        </w:rPr>
        <w:tab/>
        <w:t>Surrender of Depot License Plates</w:t>
      </w:r>
    </w:p>
    <w:p w14:paraId="303C307A" w14:textId="595B5043" w:rsidR="001216C2" w:rsidRPr="004467FA" w:rsidRDefault="00733234" w:rsidP="001216C2">
      <w:pPr>
        <w:ind w:left="720" w:hanging="720"/>
        <w:rPr>
          <w:sz w:val="24"/>
          <w:szCs w:val="24"/>
        </w:rPr>
      </w:pPr>
      <w:r>
        <w:rPr>
          <w:sz w:val="24"/>
          <w:szCs w:val="24"/>
        </w:rPr>
        <w:t>5</w:t>
      </w:r>
      <w:r w:rsidR="001216C2" w:rsidRPr="004467FA">
        <w:rPr>
          <w:sz w:val="24"/>
          <w:szCs w:val="24"/>
        </w:rPr>
        <w:t xml:space="preserve">.1    </w:t>
      </w:r>
      <w:r w:rsidR="00C4486C">
        <w:rPr>
          <w:sz w:val="24"/>
          <w:szCs w:val="24"/>
        </w:rPr>
        <w:tab/>
      </w:r>
      <w:r w:rsidR="001216C2" w:rsidRPr="004467FA">
        <w:rPr>
          <w:sz w:val="24"/>
          <w:szCs w:val="24"/>
        </w:rPr>
        <w:t>A Dealer whose dealer license is suspended, denied, revoked, expired, or otherwise ceases to operate must surrender to the Department all Depot License Plates in its possession within seventy-two (72) hours</w:t>
      </w:r>
      <w:r w:rsidR="00270677">
        <w:rPr>
          <w:sz w:val="24"/>
          <w:szCs w:val="24"/>
        </w:rPr>
        <w:t xml:space="preserve"> of the administrative action</w:t>
      </w:r>
      <w:r w:rsidR="001216C2" w:rsidRPr="004467FA">
        <w:rPr>
          <w:sz w:val="24"/>
          <w:szCs w:val="24"/>
        </w:rPr>
        <w:t>.</w:t>
      </w:r>
    </w:p>
    <w:p w14:paraId="10BE219A" w14:textId="17C2496E" w:rsidR="009F40B5" w:rsidRDefault="00733234" w:rsidP="001216C2">
      <w:pPr>
        <w:ind w:left="720" w:hanging="720"/>
        <w:rPr>
          <w:sz w:val="24"/>
          <w:szCs w:val="24"/>
        </w:rPr>
      </w:pPr>
      <w:r>
        <w:rPr>
          <w:sz w:val="24"/>
          <w:szCs w:val="24"/>
        </w:rPr>
        <w:t>5</w:t>
      </w:r>
      <w:r w:rsidR="001216C2" w:rsidRPr="004467FA">
        <w:rPr>
          <w:sz w:val="24"/>
          <w:szCs w:val="24"/>
        </w:rPr>
        <w:t xml:space="preserve">.2 </w:t>
      </w:r>
      <w:r w:rsidR="001216C2" w:rsidRPr="004467FA">
        <w:rPr>
          <w:sz w:val="24"/>
          <w:szCs w:val="24"/>
        </w:rPr>
        <w:tab/>
        <w:t>The Department will not refund any portion of the original fees paid when Depot License Plates are surrendered.</w:t>
      </w:r>
    </w:p>
    <w:p w14:paraId="130E0D28" w14:textId="603617D2" w:rsidR="009F40B5" w:rsidRPr="00895D8F" w:rsidRDefault="009F40B5" w:rsidP="00524DF5">
      <w:pPr>
        <w:pStyle w:val="Heading2"/>
        <w:rPr>
          <w:sz w:val="24"/>
        </w:rPr>
      </w:pPr>
      <w:r w:rsidRPr="00895D8F">
        <w:rPr>
          <w:sz w:val="24"/>
        </w:rPr>
        <w:t>6.0</w:t>
      </w:r>
      <w:r w:rsidRPr="00895D8F">
        <w:rPr>
          <w:sz w:val="24"/>
        </w:rPr>
        <w:tab/>
        <w:t>Appeals</w:t>
      </w:r>
    </w:p>
    <w:p w14:paraId="466523F5" w14:textId="1387BC9B" w:rsidR="009F40B5" w:rsidRPr="004467FA" w:rsidRDefault="009F40B5" w:rsidP="009F40B5">
      <w:pPr>
        <w:ind w:left="720" w:hanging="720"/>
        <w:rPr>
          <w:sz w:val="24"/>
          <w:szCs w:val="24"/>
        </w:rPr>
      </w:pPr>
      <w:r>
        <w:rPr>
          <w:sz w:val="24"/>
          <w:szCs w:val="24"/>
        </w:rPr>
        <w:t>6</w:t>
      </w:r>
      <w:r w:rsidRPr="009F40B5">
        <w:rPr>
          <w:sz w:val="24"/>
          <w:szCs w:val="24"/>
        </w:rPr>
        <w:t xml:space="preserve">.1  </w:t>
      </w:r>
      <w:r w:rsidRPr="009F40B5">
        <w:rPr>
          <w:sz w:val="24"/>
          <w:szCs w:val="24"/>
        </w:rPr>
        <w:tab/>
        <w:t xml:space="preserve">Applicants who have been denied issuance or persons </w:t>
      </w:r>
      <w:r w:rsidR="00270677">
        <w:rPr>
          <w:sz w:val="24"/>
          <w:szCs w:val="24"/>
        </w:rPr>
        <w:t xml:space="preserve">who have been </w:t>
      </w:r>
      <w:r w:rsidRPr="009F40B5">
        <w:rPr>
          <w:sz w:val="24"/>
          <w:szCs w:val="24"/>
        </w:rPr>
        <w:t xml:space="preserve">subject to </w:t>
      </w:r>
      <w:r w:rsidR="00270677">
        <w:rPr>
          <w:sz w:val="24"/>
          <w:szCs w:val="24"/>
        </w:rPr>
        <w:t>the recall</w:t>
      </w:r>
      <w:r w:rsidRPr="009F40B5">
        <w:rPr>
          <w:sz w:val="24"/>
          <w:szCs w:val="24"/>
        </w:rPr>
        <w:t xml:space="preserve"> of one or more Depot License Plate(s)</w:t>
      </w:r>
      <w:r w:rsidR="00270677">
        <w:rPr>
          <w:sz w:val="24"/>
          <w:szCs w:val="24"/>
        </w:rPr>
        <w:t>,</w:t>
      </w:r>
      <w:r w:rsidRPr="009F40B5">
        <w:rPr>
          <w:sz w:val="24"/>
          <w:szCs w:val="24"/>
        </w:rPr>
        <w:t xml:space="preserve"> may request a hearing, in writing, within sixty (60) days of the date of the action or letter</w:t>
      </w:r>
      <w:r w:rsidR="00270677">
        <w:rPr>
          <w:sz w:val="24"/>
          <w:szCs w:val="24"/>
        </w:rPr>
        <w:t xml:space="preserve"> pursuant to article 4 of title 24, C.R.S.</w:t>
      </w:r>
      <w:r w:rsidRPr="009F40B5">
        <w:rPr>
          <w:sz w:val="24"/>
          <w:szCs w:val="24"/>
        </w:rPr>
        <w:t xml:space="preserve"> The request for hearing shall be submitted to the Department of Revenue, Hearings Division via email at </w:t>
      </w:r>
      <w:hyperlink r:id="rId11" w:history="1">
        <w:r w:rsidRPr="009F40B5">
          <w:rPr>
            <w:rStyle w:val="Hyperlink"/>
            <w:sz w:val="24"/>
            <w:szCs w:val="24"/>
          </w:rPr>
          <w:t>dor_regulatoryhearings@state.co.us</w:t>
        </w:r>
      </w:hyperlink>
      <w:r w:rsidRPr="009F40B5">
        <w:rPr>
          <w:sz w:val="24"/>
          <w:szCs w:val="24"/>
        </w:rPr>
        <w:t xml:space="preserve"> </w:t>
      </w:r>
      <w:r w:rsidRPr="009F40B5">
        <w:rPr>
          <w:sz w:val="24"/>
          <w:szCs w:val="24"/>
        </w:rPr>
        <w:lastRenderedPageBreak/>
        <w:t xml:space="preserve">or by mail to PO Box 17087, Denver, CO 80217. </w:t>
      </w:r>
      <w:r w:rsidR="00270677">
        <w:rPr>
          <w:sz w:val="24"/>
          <w:szCs w:val="24"/>
        </w:rPr>
        <w:t xml:space="preserve">The </w:t>
      </w:r>
      <w:r w:rsidRPr="009F40B5">
        <w:rPr>
          <w:sz w:val="24"/>
          <w:szCs w:val="24"/>
        </w:rPr>
        <w:t>request</w:t>
      </w:r>
      <w:r w:rsidR="00270677">
        <w:rPr>
          <w:sz w:val="24"/>
          <w:szCs w:val="24"/>
        </w:rPr>
        <w:t xml:space="preserve"> must include </w:t>
      </w:r>
      <w:r w:rsidRPr="009F40B5">
        <w:rPr>
          <w:sz w:val="24"/>
          <w:szCs w:val="24"/>
        </w:rPr>
        <w:t xml:space="preserve">the plate number and copy of the denial letter. </w:t>
      </w:r>
      <w:r w:rsidR="00270677">
        <w:rPr>
          <w:sz w:val="24"/>
          <w:szCs w:val="24"/>
        </w:rPr>
        <w:t xml:space="preserve">The Department can submit an affidavit in lieu of sending a representative to the hearing. If the Department employee is not present at the hearing, the hearing officer may use documents and any affidavit submitted by the Department. </w:t>
      </w:r>
    </w:p>
    <w:p w14:paraId="5256458D" w14:textId="77777777" w:rsidR="008A1B5F" w:rsidRPr="004467FA" w:rsidRDefault="008A1B5F" w:rsidP="0083497F">
      <w:pPr>
        <w:rPr>
          <w:sz w:val="24"/>
          <w:szCs w:val="24"/>
        </w:rPr>
      </w:pPr>
    </w:p>
    <w:sectPr w:rsidR="008A1B5F" w:rsidRPr="004467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C1521" w14:textId="77777777" w:rsidR="00F33D6C" w:rsidRDefault="00F33D6C" w:rsidP="00890C07">
      <w:pPr>
        <w:spacing w:before="0" w:after="0"/>
      </w:pPr>
      <w:r>
        <w:separator/>
      </w:r>
    </w:p>
  </w:endnote>
  <w:endnote w:type="continuationSeparator" w:id="0">
    <w:p w14:paraId="1042E33F" w14:textId="77777777" w:rsidR="00F33D6C" w:rsidRDefault="00F33D6C" w:rsidP="00890C07">
      <w:pPr>
        <w:spacing w:before="0" w:after="0"/>
      </w:pPr>
      <w:r>
        <w:continuationSeparator/>
      </w:r>
    </w:p>
  </w:endnote>
  <w:endnote w:type="continuationNotice" w:id="1">
    <w:p w14:paraId="3D17E1CA" w14:textId="77777777" w:rsidR="00F33D6C" w:rsidRDefault="00F33D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7F698" w14:textId="77777777" w:rsidR="00F33D6C" w:rsidRDefault="00F33D6C" w:rsidP="00890C07">
      <w:pPr>
        <w:spacing w:before="0" w:after="0"/>
      </w:pPr>
      <w:r>
        <w:separator/>
      </w:r>
    </w:p>
  </w:footnote>
  <w:footnote w:type="continuationSeparator" w:id="0">
    <w:p w14:paraId="044CA799" w14:textId="77777777" w:rsidR="00F33D6C" w:rsidRDefault="00F33D6C" w:rsidP="00890C07">
      <w:pPr>
        <w:spacing w:before="0" w:after="0"/>
      </w:pPr>
      <w:r>
        <w:continuationSeparator/>
      </w:r>
    </w:p>
  </w:footnote>
  <w:footnote w:type="continuationNotice" w:id="1">
    <w:p w14:paraId="4FE53E31" w14:textId="77777777" w:rsidR="00F33D6C" w:rsidRDefault="00F33D6C">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E6B8D"/>
    <w:multiLevelType w:val="multilevel"/>
    <w:tmpl w:val="C42209AC"/>
    <w:numStyleLink w:val="CDOSCCR"/>
  </w:abstractNum>
  <w:abstractNum w:abstractNumId="11" w15:restartNumberingAfterBreak="0">
    <w:nsid w:val="0F7B1395"/>
    <w:multiLevelType w:val="hybridMultilevel"/>
    <w:tmpl w:val="4EC66120"/>
    <w:lvl w:ilvl="0" w:tplc="B448C7A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916BB4"/>
    <w:multiLevelType w:val="multilevel"/>
    <w:tmpl w:val="C42209AC"/>
    <w:numStyleLink w:val="CDOSCCR"/>
  </w:abstractNum>
  <w:abstractNum w:abstractNumId="13" w15:restartNumberingAfterBreak="0">
    <w:nsid w:val="215C0823"/>
    <w:multiLevelType w:val="multilevel"/>
    <w:tmpl w:val="C42209AC"/>
    <w:name w:val="test22"/>
    <w:numStyleLink w:val="CDOSCCR"/>
  </w:abstractNum>
  <w:abstractNum w:abstractNumId="14" w15:restartNumberingAfterBreak="0">
    <w:nsid w:val="24BC6FAF"/>
    <w:multiLevelType w:val="multilevel"/>
    <w:tmpl w:val="C42209AC"/>
    <w:numStyleLink w:val="CDOSCCR"/>
  </w:abstractNum>
  <w:abstractNum w:abstractNumId="15" w15:restartNumberingAfterBreak="0">
    <w:nsid w:val="2CF03391"/>
    <w:multiLevelType w:val="multilevel"/>
    <w:tmpl w:val="C42209AC"/>
    <w:name w:val="test"/>
    <w:numStyleLink w:val="CDOSCCR"/>
  </w:abstractNum>
  <w:abstractNum w:abstractNumId="16"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7" w15:restartNumberingAfterBreak="0">
    <w:nsid w:val="3C4E4EA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8" w15:restartNumberingAfterBreak="0">
    <w:nsid w:val="3E0F02F8"/>
    <w:multiLevelType w:val="multilevel"/>
    <w:tmpl w:val="C42209AC"/>
    <w:name w:val="test222"/>
    <w:numStyleLink w:val="CDOSCCR"/>
  </w:abstractNum>
  <w:abstractNum w:abstractNumId="19" w15:restartNumberingAfterBreak="0">
    <w:nsid w:val="3FBD028E"/>
    <w:multiLevelType w:val="hybridMultilevel"/>
    <w:tmpl w:val="2D2AF3E2"/>
    <w:lvl w:ilvl="0" w:tplc="09AC57C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227060"/>
    <w:multiLevelType w:val="multilevel"/>
    <w:tmpl w:val="C42209AC"/>
    <w:numStyleLink w:val="CDOSCCR"/>
  </w:abstractNum>
  <w:abstractNum w:abstractNumId="21" w15:restartNumberingAfterBreak="0">
    <w:nsid w:val="4C1453AA"/>
    <w:multiLevelType w:val="multilevel"/>
    <w:tmpl w:val="C42209AC"/>
    <w:numStyleLink w:val="CDOSCCR"/>
  </w:abstractNum>
  <w:abstractNum w:abstractNumId="22" w15:restartNumberingAfterBreak="0">
    <w:nsid w:val="52363381"/>
    <w:multiLevelType w:val="multilevel"/>
    <w:tmpl w:val="C42209AC"/>
    <w:numStyleLink w:val="CDOSCCR"/>
  </w:abstractNum>
  <w:abstractNum w:abstractNumId="23" w15:restartNumberingAfterBreak="0">
    <w:nsid w:val="563F6707"/>
    <w:multiLevelType w:val="multilevel"/>
    <w:tmpl w:val="C42209AC"/>
    <w:numStyleLink w:val="CDOSCCR"/>
  </w:abstractNum>
  <w:abstractNum w:abstractNumId="24" w15:restartNumberingAfterBreak="0">
    <w:nsid w:val="58614F54"/>
    <w:multiLevelType w:val="multilevel"/>
    <w:tmpl w:val="C42209AC"/>
    <w:numStyleLink w:val="CDOSCCR"/>
  </w:abstractNum>
  <w:abstractNum w:abstractNumId="25" w15:restartNumberingAfterBreak="0">
    <w:nsid w:val="58F45F3D"/>
    <w:multiLevelType w:val="multilevel"/>
    <w:tmpl w:val="C42209AC"/>
    <w:numStyleLink w:val="CDOSCCR"/>
  </w:abstractNum>
  <w:abstractNum w:abstractNumId="26" w15:restartNumberingAfterBreak="0">
    <w:nsid w:val="62C72FA2"/>
    <w:multiLevelType w:val="multilevel"/>
    <w:tmpl w:val="C42209AC"/>
    <w:numStyleLink w:val="CDOSCCR"/>
  </w:abstractNum>
  <w:abstractNum w:abstractNumId="27" w15:restartNumberingAfterBreak="0">
    <w:nsid w:val="71046D9F"/>
    <w:multiLevelType w:val="multilevel"/>
    <w:tmpl w:val="C42209AC"/>
    <w:numStyleLink w:val="CDOSCCR"/>
  </w:abstractNum>
  <w:abstractNum w:abstractNumId="28" w15:restartNumberingAfterBreak="0">
    <w:nsid w:val="71786604"/>
    <w:multiLevelType w:val="multilevel"/>
    <w:tmpl w:val="C42209AC"/>
    <w:numStyleLink w:val="CDOSCCR"/>
  </w:abstractNum>
  <w:abstractNum w:abstractNumId="29" w15:restartNumberingAfterBreak="0">
    <w:nsid w:val="75760E75"/>
    <w:multiLevelType w:val="multilevel"/>
    <w:tmpl w:val="C42209AC"/>
    <w:name w:val="test2222"/>
    <w:numStyleLink w:val="CDOSCCR"/>
  </w:abstractNum>
  <w:num w:numId="1" w16cid:durableId="113065053">
    <w:abstractNumId w:val="9"/>
  </w:num>
  <w:num w:numId="2" w16cid:durableId="1924989785">
    <w:abstractNumId w:val="7"/>
  </w:num>
  <w:num w:numId="3" w16cid:durableId="375549844">
    <w:abstractNumId w:val="6"/>
  </w:num>
  <w:num w:numId="4" w16cid:durableId="1042172955">
    <w:abstractNumId w:val="5"/>
  </w:num>
  <w:num w:numId="5" w16cid:durableId="2030064683">
    <w:abstractNumId w:val="4"/>
  </w:num>
  <w:num w:numId="6" w16cid:durableId="1005667521">
    <w:abstractNumId w:val="8"/>
  </w:num>
  <w:num w:numId="7" w16cid:durableId="1604681241">
    <w:abstractNumId w:val="3"/>
  </w:num>
  <w:num w:numId="8" w16cid:durableId="1232891976">
    <w:abstractNumId w:val="2"/>
  </w:num>
  <w:num w:numId="9" w16cid:durableId="1362241320">
    <w:abstractNumId w:val="1"/>
  </w:num>
  <w:num w:numId="10" w16cid:durableId="1888254053">
    <w:abstractNumId w:val="0"/>
  </w:num>
  <w:num w:numId="11" w16cid:durableId="236018032">
    <w:abstractNumId w:val="16"/>
  </w:num>
  <w:num w:numId="12" w16cid:durableId="1914314933">
    <w:abstractNumId w:val="28"/>
  </w:num>
  <w:num w:numId="13" w16cid:durableId="933316767">
    <w:abstractNumId w:val="20"/>
  </w:num>
  <w:num w:numId="14" w16cid:durableId="119619494">
    <w:abstractNumId w:val="19"/>
  </w:num>
  <w:num w:numId="15" w16cid:durableId="1102991105">
    <w:abstractNumId w:val="12"/>
  </w:num>
  <w:num w:numId="16" w16cid:durableId="17706190">
    <w:abstractNumId w:val="14"/>
  </w:num>
  <w:num w:numId="17" w16cid:durableId="1104495462">
    <w:abstractNumId w:val="11"/>
  </w:num>
  <w:num w:numId="18" w16cid:durableId="1776703719">
    <w:abstractNumId w:val="24"/>
  </w:num>
  <w:num w:numId="19" w16cid:durableId="1771504108">
    <w:abstractNumId w:val="27"/>
  </w:num>
  <w:num w:numId="20" w16cid:durableId="941767262">
    <w:abstractNumId w:val="26"/>
  </w:num>
  <w:num w:numId="21" w16cid:durableId="343283094">
    <w:abstractNumId w:val="21"/>
  </w:num>
  <w:num w:numId="22" w16cid:durableId="1498419209">
    <w:abstractNumId w:val="22"/>
  </w:num>
  <w:num w:numId="23" w16cid:durableId="279651256">
    <w:abstractNumId w:val="10"/>
  </w:num>
  <w:num w:numId="24" w16cid:durableId="1369455413">
    <w:abstractNumId w:val="15"/>
  </w:num>
  <w:num w:numId="25" w16cid:durableId="2006198805">
    <w:abstractNumId w:val="13"/>
  </w:num>
  <w:num w:numId="26" w16cid:durableId="1698578464">
    <w:abstractNumId w:val="18"/>
  </w:num>
  <w:num w:numId="27" w16cid:durableId="429549057">
    <w:abstractNumId w:val="29"/>
  </w:num>
  <w:num w:numId="28" w16cid:durableId="1331518225">
    <w:abstractNumId w:val="25"/>
  </w:num>
  <w:num w:numId="29" w16cid:durableId="2116245184">
    <w:abstractNumId w:val="23"/>
  </w:num>
  <w:num w:numId="30" w16cid:durableId="1604333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6C2"/>
    <w:rsid w:val="00083EDE"/>
    <w:rsid w:val="000852D1"/>
    <w:rsid w:val="001216C2"/>
    <w:rsid w:val="00122829"/>
    <w:rsid w:val="001A195D"/>
    <w:rsid w:val="001D0FC8"/>
    <w:rsid w:val="00243C1B"/>
    <w:rsid w:val="00270677"/>
    <w:rsid w:val="002A356B"/>
    <w:rsid w:val="002B6FF3"/>
    <w:rsid w:val="002E74B5"/>
    <w:rsid w:val="00322DDF"/>
    <w:rsid w:val="00366F63"/>
    <w:rsid w:val="003E4487"/>
    <w:rsid w:val="00426F9F"/>
    <w:rsid w:val="00441F3E"/>
    <w:rsid w:val="004467FA"/>
    <w:rsid w:val="004469F6"/>
    <w:rsid w:val="0047555B"/>
    <w:rsid w:val="005002EA"/>
    <w:rsid w:val="00523E2D"/>
    <w:rsid w:val="00524DF5"/>
    <w:rsid w:val="00562681"/>
    <w:rsid w:val="0057548D"/>
    <w:rsid w:val="00580255"/>
    <w:rsid w:val="0059220A"/>
    <w:rsid w:val="005E767A"/>
    <w:rsid w:val="00635F3E"/>
    <w:rsid w:val="006553EA"/>
    <w:rsid w:val="00676915"/>
    <w:rsid w:val="006B1811"/>
    <w:rsid w:val="006B2756"/>
    <w:rsid w:val="006E249B"/>
    <w:rsid w:val="006E2513"/>
    <w:rsid w:val="006F1F7F"/>
    <w:rsid w:val="007201E3"/>
    <w:rsid w:val="00733234"/>
    <w:rsid w:val="0075786B"/>
    <w:rsid w:val="007805C3"/>
    <w:rsid w:val="007A77EA"/>
    <w:rsid w:val="007B2811"/>
    <w:rsid w:val="007C0EC0"/>
    <w:rsid w:val="007E0991"/>
    <w:rsid w:val="0083497F"/>
    <w:rsid w:val="00834BE9"/>
    <w:rsid w:val="00881F88"/>
    <w:rsid w:val="00890C07"/>
    <w:rsid w:val="00890D6C"/>
    <w:rsid w:val="00895D8F"/>
    <w:rsid w:val="008A1B5F"/>
    <w:rsid w:val="008C14C8"/>
    <w:rsid w:val="00965CE3"/>
    <w:rsid w:val="009B06D7"/>
    <w:rsid w:val="009F40B5"/>
    <w:rsid w:val="00A0126B"/>
    <w:rsid w:val="00A204F2"/>
    <w:rsid w:val="00A43330"/>
    <w:rsid w:val="00A5059E"/>
    <w:rsid w:val="00A63A7A"/>
    <w:rsid w:val="00AF1F66"/>
    <w:rsid w:val="00B34D59"/>
    <w:rsid w:val="00B529A4"/>
    <w:rsid w:val="00B65B16"/>
    <w:rsid w:val="00BC1D9C"/>
    <w:rsid w:val="00C15C9A"/>
    <w:rsid w:val="00C4017E"/>
    <w:rsid w:val="00C4486C"/>
    <w:rsid w:val="00C628C6"/>
    <w:rsid w:val="00CC49B1"/>
    <w:rsid w:val="00D243D1"/>
    <w:rsid w:val="00D43144"/>
    <w:rsid w:val="00D97D3B"/>
    <w:rsid w:val="00DC6825"/>
    <w:rsid w:val="00DC7880"/>
    <w:rsid w:val="00DF4740"/>
    <w:rsid w:val="00E67538"/>
    <w:rsid w:val="00E93D05"/>
    <w:rsid w:val="00ED139C"/>
    <w:rsid w:val="00EF610F"/>
    <w:rsid w:val="00F33D6C"/>
    <w:rsid w:val="00FC7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CD30F"/>
  <w15:chartTrackingRefBased/>
  <w15:docId w15:val="{24E9099E-45E1-4E69-9DC2-9DF61A23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4DF5"/>
    <w:pPr>
      <w:tabs>
        <w:tab w:val="left" w:pos="720"/>
        <w:tab w:val="left" w:pos="1440"/>
      </w:tabs>
      <w:spacing w:before="240" w:after="240"/>
    </w:pPr>
    <w:rPr>
      <w:rFonts w:ascii="Arial" w:hAnsi="Arial" w:cs="Arial"/>
      <w:sz w:val="22"/>
      <w:szCs w:val="22"/>
    </w:rPr>
  </w:style>
  <w:style w:type="paragraph" w:styleId="Heading1">
    <w:name w:val="heading 1"/>
    <w:basedOn w:val="Normal"/>
    <w:next w:val="Normal"/>
    <w:link w:val="Heading1Char"/>
    <w:qFormat/>
    <w:rsid w:val="00524DF5"/>
    <w:pPr>
      <w:tabs>
        <w:tab w:val="left" w:pos="2160"/>
      </w:tabs>
      <w:ind w:left="720" w:hanging="720"/>
      <w:outlineLvl w:val="0"/>
    </w:pPr>
    <w:rPr>
      <w:b/>
      <w:caps/>
      <w:szCs w:val="24"/>
    </w:rPr>
  </w:style>
  <w:style w:type="paragraph" w:styleId="Heading2">
    <w:name w:val="heading 2"/>
    <w:basedOn w:val="Normal"/>
    <w:next w:val="Normal"/>
    <w:qFormat/>
    <w:rsid w:val="00524DF5"/>
    <w:pPr>
      <w:tabs>
        <w:tab w:val="left" w:pos="2160"/>
      </w:tabs>
      <w:ind w:left="720" w:hanging="720"/>
      <w:outlineLvl w:val="1"/>
    </w:pPr>
    <w:rPr>
      <w:b/>
      <w:bCs/>
      <w:szCs w:val="24"/>
    </w:rPr>
  </w:style>
  <w:style w:type="paragraph" w:styleId="Heading3">
    <w:name w:val="heading 3"/>
    <w:basedOn w:val="Heading2"/>
    <w:next w:val="Normal"/>
    <w:qFormat/>
    <w:rsid w:val="00524DF5"/>
    <w:pPr>
      <w:outlineLvl w:val="2"/>
    </w:pPr>
  </w:style>
  <w:style w:type="character" w:default="1" w:styleId="DefaultParagraphFont">
    <w:name w:val="Default Paragraph Font"/>
    <w:uiPriority w:val="1"/>
    <w:semiHidden/>
    <w:unhideWhenUsed/>
    <w:rsid w:val="00524D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4DF5"/>
  </w:style>
  <w:style w:type="numbering" w:customStyle="1" w:styleId="CDOSCCR">
    <w:name w:val="CDOS CCR"/>
    <w:rsid w:val="00524DF5"/>
    <w:pPr>
      <w:numPr>
        <w:numId w:val="11"/>
      </w:numPr>
    </w:pPr>
  </w:style>
  <w:style w:type="paragraph" w:styleId="ListParagraph">
    <w:name w:val="List Paragraph"/>
    <w:basedOn w:val="Normal"/>
    <w:link w:val="ListParagraphChar"/>
    <w:uiPriority w:val="34"/>
    <w:qFormat/>
    <w:rsid w:val="00524DF5"/>
    <w:pPr>
      <w:spacing w:after="0"/>
      <w:ind w:left="720"/>
    </w:pPr>
  </w:style>
  <w:style w:type="paragraph" w:styleId="FootnoteText">
    <w:name w:val="footnote text"/>
    <w:basedOn w:val="Normal"/>
    <w:link w:val="FootnoteTextChar"/>
    <w:rsid w:val="00524DF5"/>
    <w:pPr>
      <w:spacing w:before="0" w:after="0"/>
    </w:pPr>
    <w:rPr>
      <w:szCs w:val="20"/>
    </w:rPr>
  </w:style>
  <w:style w:type="character" w:customStyle="1" w:styleId="FootnoteTextChar">
    <w:name w:val="Footnote Text Char"/>
    <w:basedOn w:val="DefaultParagraphFont"/>
    <w:link w:val="FootnoteText"/>
    <w:rsid w:val="00524DF5"/>
    <w:rPr>
      <w:rFonts w:ascii="Arial" w:hAnsi="Arial" w:cs="Arial"/>
      <w:sz w:val="22"/>
    </w:rPr>
  </w:style>
  <w:style w:type="character" w:styleId="FootnoteReference">
    <w:name w:val="footnote reference"/>
    <w:basedOn w:val="DefaultParagraphFont"/>
    <w:rsid w:val="00524DF5"/>
    <w:rPr>
      <w:vertAlign w:val="superscript"/>
    </w:rPr>
  </w:style>
  <w:style w:type="paragraph" w:customStyle="1" w:styleId="NormalBold">
    <w:name w:val="Normal Bold"/>
    <w:basedOn w:val="Normal"/>
    <w:link w:val="NormalBoldChar"/>
    <w:qFormat/>
    <w:rsid w:val="00524DF5"/>
    <w:rPr>
      <w:b/>
      <w:bCs/>
    </w:rPr>
  </w:style>
  <w:style w:type="character" w:customStyle="1" w:styleId="NormalBoldChar">
    <w:name w:val="Normal Bold Char"/>
    <w:basedOn w:val="DefaultParagraphFont"/>
    <w:link w:val="NormalBold"/>
    <w:rsid w:val="00524DF5"/>
    <w:rPr>
      <w:rFonts w:ascii="Arial" w:hAnsi="Arial" w:cs="Arial"/>
      <w:b/>
      <w:bCs/>
      <w:sz w:val="22"/>
      <w:szCs w:val="22"/>
    </w:rPr>
  </w:style>
  <w:style w:type="paragraph" w:customStyle="1" w:styleId="Indent05Normal">
    <w:name w:val="Indent 0.5&quot; Normal"/>
    <w:basedOn w:val="ListParagraph"/>
    <w:link w:val="Indent05NormalChar"/>
    <w:qFormat/>
    <w:rsid w:val="00524DF5"/>
  </w:style>
  <w:style w:type="character" w:customStyle="1" w:styleId="ListParagraphChar">
    <w:name w:val="List Paragraph Char"/>
    <w:basedOn w:val="DefaultParagraphFont"/>
    <w:link w:val="ListParagraph"/>
    <w:uiPriority w:val="34"/>
    <w:rsid w:val="00524DF5"/>
    <w:rPr>
      <w:rFonts w:ascii="Arial" w:hAnsi="Arial" w:cs="Arial"/>
      <w:sz w:val="22"/>
      <w:szCs w:val="22"/>
    </w:rPr>
  </w:style>
  <w:style w:type="character" w:customStyle="1" w:styleId="Indent05NormalChar">
    <w:name w:val="Indent 0.5&quot; Normal Char"/>
    <w:basedOn w:val="ListParagraphChar"/>
    <w:link w:val="Indent05Normal"/>
    <w:rsid w:val="00524DF5"/>
    <w:rPr>
      <w:rFonts w:ascii="Arial" w:hAnsi="Arial" w:cs="Arial"/>
      <w:sz w:val="22"/>
      <w:szCs w:val="22"/>
    </w:rPr>
  </w:style>
  <w:style w:type="paragraph" w:customStyle="1" w:styleId="Indent10Normal">
    <w:name w:val="Indent 1.0&quot; Normal"/>
    <w:basedOn w:val="ListParagraph"/>
    <w:link w:val="Indent10NormalChar"/>
    <w:qFormat/>
    <w:rsid w:val="00524DF5"/>
    <w:pPr>
      <w:ind w:left="1440"/>
    </w:pPr>
  </w:style>
  <w:style w:type="character" w:customStyle="1" w:styleId="Indent10NormalChar">
    <w:name w:val="Indent 1.0&quot; Normal Char"/>
    <w:basedOn w:val="ListParagraphChar"/>
    <w:link w:val="Indent10Normal"/>
    <w:rsid w:val="00524DF5"/>
    <w:rPr>
      <w:rFonts w:ascii="Arial" w:hAnsi="Arial" w:cs="Arial"/>
      <w:sz w:val="22"/>
      <w:szCs w:val="22"/>
    </w:rPr>
  </w:style>
  <w:style w:type="paragraph" w:customStyle="1" w:styleId="Indent15Normal">
    <w:name w:val="Indent 1.5&quot; Normal"/>
    <w:basedOn w:val="ListParagraph"/>
    <w:link w:val="Indent15NormalChar"/>
    <w:qFormat/>
    <w:rsid w:val="00524DF5"/>
    <w:pPr>
      <w:ind w:left="2160"/>
    </w:pPr>
  </w:style>
  <w:style w:type="character" w:customStyle="1" w:styleId="Indent15NormalChar">
    <w:name w:val="Indent 1.5&quot; Normal Char"/>
    <w:basedOn w:val="ListParagraphChar"/>
    <w:link w:val="Indent15Normal"/>
    <w:rsid w:val="00524DF5"/>
    <w:rPr>
      <w:rFonts w:ascii="Arial" w:hAnsi="Arial" w:cs="Arial"/>
      <w:sz w:val="22"/>
      <w:szCs w:val="22"/>
    </w:rPr>
  </w:style>
  <w:style w:type="paragraph" w:customStyle="1" w:styleId="Indent20Normal">
    <w:name w:val="Indent 2.0&quot; Normal"/>
    <w:basedOn w:val="ListParagraph"/>
    <w:link w:val="Indent20NormalChar"/>
    <w:qFormat/>
    <w:rsid w:val="00524DF5"/>
    <w:pPr>
      <w:ind w:left="2880"/>
    </w:pPr>
  </w:style>
  <w:style w:type="character" w:customStyle="1" w:styleId="Indent20NormalChar">
    <w:name w:val="Indent 2.0&quot; Normal Char"/>
    <w:basedOn w:val="ListParagraphChar"/>
    <w:link w:val="Indent20Normal"/>
    <w:rsid w:val="00524DF5"/>
    <w:rPr>
      <w:rFonts w:ascii="Arial" w:hAnsi="Arial" w:cs="Arial"/>
      <w:sz w:val="22"/>
      <w:szCs w:val="22"/>
    </w:rPr>
  </w:style>
  <w:style w:type="paragraph" w:customStyle="1" w:styleId="Indent25Normal">
    <w:name w:val="Indent 2.5&quot; Normal"/>
    <w:basedOn w:val="ListParagraph"/>
    <w:link w:val="Indent25NormalChar"/>
    <w:qFormat/>
    <w:rsid w:val="00524DF5"/>
    <w:pPr>
      <w:ind w:left="3600"/>
    </w:pPr>
  </w:style>
  <w:style w:type="character" w:customStyle="1" w:styleId="Indent25NormalChar">
    <w:name w:val="Indent 2.5&quot; Normal Char"/>
    <w:basedOn w:val="ListParagraphChar"/>
    <w:link w:val="Indent25Normal"/>
    <w:rsid w:val="00524DF5"/>
    <w:rPr>
      <w:rFonts w:ascii="Arial" w:hAnsi="Arial" w:cs="Arial"/>
      <w:sz w:val="22"/>
      <w:szCs w:val="22"/>
    </w:rPr>
  </w:style>
  <w:style w:type="paragraph" w:customStyle="1" w:styleId="upar1">
    <w:name w:val="upar1"/>
    <w:basedOn w:val="Normal"/>
    <w:link w:val="upar1Char"/>
    <w:rsid w:val="00E67538"/>
    <w:pPr>
      <w:spacing w:before="0" w:after="160" w:line="278" w:lineRule="auto"/>
    </w:pPr>
    <w:rPr>
      <w:rFonts w:eastAsia="Aptos"/>
      <w:kern w:val="2"/>
      <w:sz w:val="24"/>
      <w:szCs w:val="24"/>
    </w:rPr>
  </w:style>
  <w:style w:type="paragraph" w:customStyle="1" w:styleId="Footnote">
    <w:name w:val="Footnote"/>
    <w:basedOn w:val="Normal"/>
    <w:rsid w:val="00E67538"/>
    <w:pPr>
      <w:tabs>
        <w:tab w:val="clear" w:pos="720"/>
        <w:tab w:val="clear" w:pos="1440"/>
      </w:tabs>
      <w:spacing w:before="120" w:after="160" w:line="278" w:lineRule="auto"/>
    </w:pPr>
    <w:rPr>
      <w:rFonts w:eastAsia="Aptos" w:cs="Times New Roman"/>
      <w:kern w:val="2"/>
      <w:sz w:val="16"/>
      <w:szCs w:val="16"/>
    </w:rPr>
  </w:style>
  <w:style w:type="character" w:customStyle="1" w:styleId="Heading1Char">
    <w:name w:val="Heading 1 Char"/>
    <w:link w:val="Heading1"/>
    <w:rsid w:val="00E67538"/>
    <w:rPr>
      <w:rFonts w:ascii="Arial" w:hAnsi="Arial" w:cs="Arial"/>
      <w:b/>
      <w:caps/>
      <w:sz w:val="22"/>
      <w:szCs w:val="24"/>
    </w:rPr>
  </w:style>
  <w:style w:type="character" w:customStyle="1" w:styleId="upar1Char">
    <w:name w:val="upar1 Char"/>
    <w:link w:val="upar1"/>
    <w:locked/>
    <w:rsid w:val="00E67538"/>
    <w:rPr>
      <w:rFonts w:ascii="Arial" w:eastAsia="Aptos" w:hAnsi="Arial" w:cs="Arial"/>
      <w:kern w:val="2"/>
      <w:sz w:val="24"/>
      <w:szCs w:val="24"/>
    </w:rPr>
  </w:style>
  <w:style w:type="paragraph" w:styleId="Revision">
    <w:name w:val="Revision"/>
    <w:hidden/>
    <w:uiPriority w:val="99"/>
    <w:semiHidden/>
    <w:rsid w:val="00E67538"/>
    <w:rPr>
      <w:rFonts w:ascii="Arial" w:hAnsi="Arial" w:cs="Arial"/>
      <w:sz w:val="22"/>
      <w:szCs w:val="22"/>
    </w:rPr>
  </w:style>
  <w:style w:type="paragraph" w:styleId="NormalWeb">
    <w:name w:val="Normal (Web)"/>
    <w:basedOn w:val="Normal"/>
    <w:rsid w:val="00733234"/>
    <w:rPr>
      <w:rFonts w:ascii="Times New Roman" w:hAnsi="Times New Roman" w:cs="Times New Roman"/>
      <w:sz w:val="24"/>
      <w:szCs w:val="24"/>
    </w:rPr>
  </w:style>
  <w:style w:type="character" w:styleId="Hyperlink">
    <w:name w:val="Hyperlink"/>
    <w:basedOn w:val="DefaultParagraphFont"/>
    <w:rsid w:val="009F40B5"/>
    <w:rPr>
      <w:color w:val="467886" w:themeColor="hyperlink"/>
      <w:u w:val="single"/>
    </w:rPr>
  </w:style>
  <w:style w:type="character" w:styleId="UnresolvedMention">
    <w:name w:val="Unresolved Mention"/>
    <w:basedOn w:val="DefaultParagraphFont"/>
    <w:uiPriority w:val="99"/>
    <w:semiHidden/>
    <w:unhideWhenUsed/>
    <w:rsid w:val="009F4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r_regulatoryhearings@state.co.u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avema\Downloads\RuleTemplate-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20bf900-9e6b-4e53-929a-99bffc379680">
      <Terms xmlns="http://schemas.microsoft.com/office/infopath/2007/PartnerControls"/>
    </lcf76f155ced4ddcb4097134ff3c332f>
    <TaxCatchAll xmlns="6e8f6ed2-6e68-400b-b962-dc2d623f73d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541C5B4B954745A77064A8F4C21D6A" ma:contentTypeVersion="14" ma:contentTypeDescription="Create a new document." ma:contentTypeScope="" ma:versionID="0782a8db4e2dcf696b5853e5e9a3ef7c">
  <xsd:schema xmlns:xsd="http://www.w3.org/2001/XMLSchema" xmlns:xs="http://www.w3.org/2001/XMLSchema" xmlns:p="http://schemas.microsoft.com/office/2006/metadata/properties" xmlns:ns2="020bf900-9e6b-4e53-929a-99bffc379680" xmlns:ns3="6e8f6ed2-6e68-400b-b962-dc2d623f73df" targetNamespace="http://schemas.microsoft.com/office/2006/metadata/properties" ma:root="true" ma:fieldsID="bc5b0ef4b8c35b1808e0c6bdf65432da" ns2:_="" ns3:_="">
    <xsd:import namespace="020bf900-9e6b-4e53-929a-99bffc379680"/>
    <xsd:import namespace="6e8f6ed2-6e68-400b-b962-dc2d623f73d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bf900-9e6b-4e53-929a-99bffc379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20d17-7577-462f-b385-95738aee4da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8f6ed2-6e68-400b-b962-dc2d623f73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7c988d6-9b8c-4a1d-9796-5e80dd746e60}" ma:internalName="TaxCatchAll" ma:showField="CatchAllData" ma:web="6e8f6ed2-6e68-400b-b962-dc2d623f73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F22E0-C49E-46DB-A15F-589E9EDECFDF}">
  <ds:schemaRefs>
    <ds:schemaRef ds:uri="http://schemas.microsoft.com/sharepoint/v3/contenttype/forms"/>
  </ds:schemaRefs>
</ds:datastoreItem>
</file>

<file path=customXml/itemProps2.xml><?xml version="1.0" encoding="utf-8"?>
<ds:datastoreItem xmlns:ds="http://schemas.openxmlformats.org/officeDocument/2006/customXml" ds:itemID="{6C715B72-5380-407F-BF1E-7091831287AE}">
  <ds:schemaRefs>
    <ds:schemaRef ds:uri="http://schemas.microsoft.com/office/2006/metadata/properties"/>
    <ds:schemaRef ds:uri="http://schemas.microsoft.com/office/infopath/2007/PartnerControls"/>
    <ds:schemaRef ds:uri="020bf900-9e6b-4e53-929a-99bffc379680"/>
    <ds:schemaRef ds:uri="6e8f6ed2-6e68-400b-b962-dc2d623f73df"/>
  </ds:schemaRefs>
</ds:datastoreItem>
</file>

<file path=customXml/itemProps3.xml><?xml version="1.0" encoding="utf-8"?>
<ds:datastoreItem xmlns:ds="http://schemas.openxmlformats.org/officeDocument/2006/customXml" ds:itemID="{1A4D4228-7FA2-449B-993D-9D07B0C57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bf900-9e6b-4e53-929a-99bffc379680"/>
    <ds:schemaRef ds:uri="6e8f6ed2-6e68-400b-b962-dc2d623f7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DC93B8-FE19-4468-ACB9-9ED478EE4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RuleTemplate-Blank</Template>
  <TotalTime>2</TotalTime>
  <Pages>3</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Smith, Stephanie</dc:creator>
  <cp:keywords/>
  <dc:description/>
  <cp:lastModifiedBy>Weaver, Meredith</cp:lastModifiedBy>
  <cp:revision>4</cp:revision>
  <cp:lastPrinted>1900-01-01T07:00:00Z</cp:lastPrinted>
  <dcterms:created xsi:type="dcterms:W3CDTF">2026-07-31T16:29:00Z</dcterms:created>
  <dcterms:modified xsi:type="dcterms:W3CDTF">2026-08-26T17:16:00Z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2024-08-14T20:38:39Z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cffe7019-bd7a-486c-9460-d8b2fddde044</vt:lpwstr>
  </property>
  <property fmtid="{D5CDD505-2E9C-101B-9397-08002B2CF9AE}" pid="8" name="MSIP_Label_59e4beaa-c4ba-4ea9-a1f4-4e52626a3d73_ContentBits">
    <vt:lpwstr>0</vt:lpwstr>
  </property>
  <property fmtid="{D5CDD505-2E9C-101B-9397-08002B2CF9AE}" pid="9" name="ContentTypeId">
    <vt:lpwstr>0x010100C6541C5B4B954745A77064A8F4C21D6A</vt:lpwstr>
  </property>
  <property fmtid="{D5CDD505-2E9C-101B-9397-08002B2CF9AE}" pid="10" name="MediaServiceImageTags">
    <vt:lpwstr/>
  </property>
</Properties>
</file>