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9923" w14:textId="77777777" w:rsidR="00922350" w:rsidRDefault="00AB0093">
      <w:pPr>
        <w:tabs>
          <w:tab w:val="center" w:pos="432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455E2B4C" wp14:editId="48AFE043">
            <wp:extent cx="3017347" cy="623888"/>
            <wp:effectExtent l="0" t="0" r="0" b="0"/>
            <wp:docPr id="3" name="image2.png" descr="C:\Users\LDRASIZER\AppData\Local\Microsoft\Windows\INetCache\Content.Word\new dpo logo 2019.png"/>
            <wp:cNvGraphicFramePr/>
            <a:graphic xmlns:a="http://schemas.openxmlformats.org/drawingml/2006/main">
              <a:graphicData uri="http://schemas.openxmlformats.org/drawingml/2006/picture">
                <pic:pic xmlns:pic="http://schemas.openxmlformats.org/drawingml/2006/picture">
                  <pic:nvPicPr>
                    <pic:cNvPr id="0" name="image2.png" descr="C:\Users\LDRASIZER\AppData\Local\Microsoft\Windows\INetCache\Content.Word\new dpo logo 2019.png"/>
                    <pic:cNvPicPr preferRelativeResize="0"/>
                  </pic:nvPicPr>
                  <pic:blipFill>
                    <a:blip r:embed="rId7"/>
                    <a:srcRect/>
                    <a:stretch>
                      <a:fillRect/>
                    </a:stretch>
                  </pic:blipFill>
                  <pic:spPr>
                    <a:xfrm>
                      <a:off x="0" y="0"/>
                      <a:ext cx="3017347" cy="623888"/>
                    </a:xfrm>
                    <a:prstGeom prst="rect">
                      <a:avLst/>
                    </a:prstGeom>
                    <a:ln/>
                  </pic:spPr>
                </pic:pic>
              </a:graphicData>
            </a:graphic>
          </wp:inline>
        </w:drawing>
      </w:r>
    </w:p>
    <w:p w14:paraId="7EA46E83" w14:textId="77777777" w:rsidR="00D11E9A" w:rsidRDefault="00D11E9A">
      <w:pPr>
        <w:tabs>
          <w:tab w:val="center" w:pos="4320"/>
          <w:tab w:val="right" w:pos="8640"/>
        </w:tabs>
        <w:spacing w:line="240" w:lineRule="auto"/>
        <w:rPr>
          <w:rFonts w:ascii="Times New Roman" w:eastAsia="Times New Roman" w:hAnsi="Times New Roman" w:cs="Times New Roman"/>
          <w:sz w:val="24"/>
          <w:szCs w:val="24"/>
        </w:rPr>
      </w:pPr>
    </w:p>
    <w:p w14:paraId="20D39355" w14:textId="77777777" w:rsidR="00922350" w:rsidRDefault="00922350">
      <w:pPr>
        <w:tabs>
          <w:tab w:val="center" w:pos="4320"/>
          <w:tab w:val="right" w:pos="8640"/>
        </w:tabs>
        <w:spacing w:line="240" w:lineRule="auto"/>
        <w:rPr>
          <w:rFonts w:ascii="Times New Roman" w:eastAsia="Times New Roman" w:hAnsi="Times New Roman" w:cs="Times New Roman"/>
          <w:sz w:val="24"/>
          <w:szCs w:val="24"/>
        </w:rPr>
      </w:pPr>
    </w:p>
    <w:p w14:paraId="6FC7DF85" w14:textId="78D0D05E" w:rsidR="00922350" w:rsidRDefault="00AB0093" w:rsidP="00D11E9A">
      <w:pPr>
        <w:tabs>
          <w:tab w:val="center" w:pos="4320"/>
          <w:tab w:val="right" w:pos="8640"/>
        </w:tabs>
        <w:spacing w:line="240" w:lineRule="auto"/>
        <w:jc w:val="center"/>
        <w:rPr>
          <w:rFonts w:ascii="Trebuchet MS" w:eastAsia="Trebuchet MS" w:hAnsi="Trebuchet MS" w:cs="Trebuchet MS"/>
          <w:b/>
        </w:rPr>
      </w:pPr>
      <w:r>
        <w:rPr>
          <w:rFonts w:ascii="Trebuchet MS" w:eastAsia="Trebuchet MS" w:hAnsi="Trebuchet MS" w:cs="Trebuchet MS"/>
          <w:b/>
        </w:rPr>
        <w:t>JUSTIFICATION for EMERGENCY RULES</w:t>
      </w:r>
    </w:p>
    <w:p w14:paraId="4BFD2608" w14:textId="77777777" w:rsidR="00146DC9" w:rsidRDefault="00146DC9" w:rsidP="00D11E9A">
      <w:pPr>
        <w:tabs>
          <w:tab w:val="center" w:pos="4320"/>
          <w:tab w:val="right" w:pos="8640"/>
        </w:tabs>
        <w:spacing w:line="240" w:lineRule="auto"/>
        <w:jc w:val="center"/>
        <w:rPr>
          <w:rFonts w:ascii="Trebuchet MS" w:eastAsia="Trebuchet MS" w:hAnsi="Trebuchet MS" w:cs="Trebuchet MS"/>
          <w:b/>
        </w:rPr>
      </w:pPr>
    </w:p>
    <w:p w14:paraId="703E07A4" w14:textId="65C6BC32" w:rsidR="00146DC9" w:rsidRPr="00146DC9" w:rsidRDefault="00146DC9" w:rsidP="00D11E9A">
      <w:pPr>
        <w:tabs>
          <w:tab w:val="center" w:pos="4320"/>
          <w:tab w:val="right" w:pos="8640"/>
        </w:tabs>
        <w:spacing w:line="240" w:lineRule="auto"/>
        <w:jc w:val="center"/>
        <w:rPr>
          <w:rFonts w:ascii="Trebuchet MS" w:eastAsia="Trebuchet MS" w:hAnsi="Trebuchet MS" w:cs="Trebuchet MS"/>
          <w:b/>
          <w:u w:val="single"/>
        </w:rPr>
      </w:pPr>
      <w:r w:rsidRPr="00146DC9">
        <w:rPr>
          <w:rFonts w:ascii="Trebuchet MS" w:eastAsia="Trebuchet MS" w:hAnsi="Trebuchet MS" w:cs="Trebuchet MS"/>
          <w:b/>
          <w:u w:val="single"/>
        </w:rPr>
        <w:t xml:space="preserve">Justification for Emergency Rules: </w:t>
      </w:r>
      <w:r w:rsidRPr="00146DC9">
        <w:rPr>
          <w:rFonts w:ascii="Trebuchet MS" w:hAnsi="Trebuchet MS" w:cs="Calibri"/>
          <w:b/>
          <w:bCs/>
          <w:color w:val="000000"/>
          <w:u w:val="single"/>
        </w:rPr>
        <w:t>Colorado Office of Combative Sports and Colorado Combative Sports Commission</w:t>
      </w:r>
      <w:r>
        <w:rPr>
          <w:rFonts w:ascii="Trebuchet MS" w:hAnsi="Trebuchet MS" w:cs="Calibri"/>
          <w:b/>
          <w:bCs/>
          <w:color w:val="000000"/>
          <w:u w:val="single"/>
        </w:rPr>
        <w:t xml:space="preserve"> (4 CCR 740-1)</w:t>
      </w:r>
      <w:r w:rsidR="00B3470F" w:rsidRPr="00B3470F">
        <w:rPr>
          <w:rFonts w:ascii="Trebuchet MS" w:eastAsia="Trebuchet MS" w:hAnsi="Trebuchet MS" w:cs="Trebuchet MS"/>
          <w:b/>
          <w:bCs/>
          <w:u w:val="single"/>
        </w:rPr>
        <w:t xml:space="preserve"> </w:t>
      </w:r>
      <w:r w:rsidR="00B3470F" w:rsidRPr="00405CCD">
        <w:rPr>
          <w:rFonts w:ascii="Trebuchet MS" w:eastAsia="Trebuchet MS" w:hAnsi="Trebuchet MS" w:cs="Trebuchet MS"/>
          <w:b/>
          <w:bCs/>
          <w:u w:val="single"/>
        </w:rPr>
        <w:t>at §</w:t>
      </w:r>
      <w:r w:rsidR="00CE0FBD">
        <w:rPr>
          <w:rFonts w:ascii="Trebuchet MS" w:eastAsia="Trebuchet MS" w:hAnsi="Trebuchet MS" w:cs="Trebuchet MS"/>
          <w:b/>
          <w:bCs/>
          <w:u w:val="single"/>
        </w:rPr>
        <w:t xml:space="preserve"> </w:t>
      </w:r>
      <w:r w:rsidR="00CE0FBD" w:rsidRPr="00405CCD">
        <w:rPr>
          <w:rFonts w:ascii="Trebuchet MS" w:eastAsia="Trebuchet MS" w:hAnsi="Trebuchet MS" w:cs="Trebuchet MS"/>
          <w:b/>
          <w:bCs/>
          <w:u w:val="single"/>
        </w:rPr>
        <w:t>§</w:t>
      </w:r>
      <w:r w:rsidR="00B3470F" w:rsidRPr="00405CCD">
        <w:rPr>
          <w:rFonts w:ascii="Trebuchet MS" w:eastAsia="Trebuchet MS" w:hAnsi="Trebuchet MS" w:cs="Trebuchet MS"/>
          <w:b/>
          <w:bCs/>
          <w:u w:val="single"/>
        </w:rPr>
        <w:t xml:space="preserve"> </w:t>
      </w:r>
      <w:r w:rsidR="00B3470F">
        <w:rPr>
          <w:rFonts w:ascii="Trebuchet MS" w:eastAsia="Trebuchet MS" w:hAnsi="Trebuchet MS" w:cs="Trebuchet MS"/>
          <w:b/>
          <w:bCs/>
          <w:u w:val="single"/>
        </w:rPr>
        <w:t>1.3; 1.4; 1.</w:t>
      </w:r>
      <w:r w:rsidR="00B3470F">
        <w:rPr>
          <w:rFonts w:ascii="Trebuchet MS" w:eastAsia="Trebuchet MS" w:hAnsi="Trebuchet MS" w:cs="Trebuchet MS"/>
          <w:b/>
          <w:bCs/>
          <w:u w:val="single"/>
        </w:rPr>
        <w:t>5</w:t>
      </w:r>
      <w:r w:rsidR="00B3470F">
        <w:rPr>
          <w:rFonts w:ascii="Trebuchet MS" w:eastAsia="Trebuchet MS" w:hAnsi="Trebuchet MS" w:cs="Trebuchet MS"/>
          <w:b/>
          <w:bCs/>
          <w:u w:val="single"/>
        </w:rPr>
        <w:t>; 1.</w:t>
      </w:r>
      <w:r w:rsidR="00B3470F">
        <w:rPr>
          <w:rFonts w:ascii="Trebuchet MS" w:eastAsia="Trebuchet MS" w:hAnsi="Trebuchet MS" w:cs="Trebuchet MS"/>
          <w:b/>
          <w:bCs/>
          <w:u w:val="single"/>
        </w:rPr>
        <w:t>6</w:t>
      </w:r>
      <w:r w:rsidR="00B3470F">
        <w:rPr>
          <w:rFonts w:ascii="Trebuchet MS" w:eastAsia="Trebuchet MS" w:hAnsi="Trebuchet MS" w:cs="Trebuchet MS"/>
          <w:b/>
          <w:bCs/>
          <w:u w:val="single"/>
        </w:rPr>
        <w:t>;</w:t>
      </w:r>
      <w:r w:rsidR="00B3470F">
        <w:rPr>
          <w:rFonts w:ascii="Trebuchet MS" w:eastAsia="Trebuchet MS" w:hAnsi="Trebuchet MS" w:cs="Trebuchet MS"/>
          <w:b/>
          <w:bCs/>
          <w:u w:val="single"/>
        </w:rPr>
        <w:t xml:space="preserve"> 1.8; 1.9; 1.10; 1.11; 1.12; 1.13; 1.15; 1.17; 1.19 and 1.20</w:t>
      </w:r>
    </w:p>
    <w:p w14:paraId="61D6E1A2" w14:textId="77777777" w:rsidR="00922350" w:rsidRDefault="00922350">
      <w:pPr>
        <w:tabs>
          <w:tab w:val="center" w:pos="4320"/>
          <w:tab w:val="right" w:pos="8640"/>
        </w:tabs>
        <w:spacing w:line="240" w:lineRule="auto"/>
        <w:rPr>
          <w:rFonts w:ascii="Trebuchet MS" w:eastAsia="Trebuchet MS" w:hAnsi="Trebuchet MS" w:cs="Trebuchet MS"/>
          <w:b/>
          <w:sz w:val="20"/>
          <w:szCs w:val="20"/>
        </w:rPr>
      </w:pPr>
    </w:p>
    <w:p w14:paraId="0DE92F72" w14:textId="77777777" w:rsidR="004109D9" w:rsidRDefault="004109D9">
      <w:pPr>
        <w:tabs>
          <w:tab w:val="center" w:pos="4320"/>
          <w:tab w:val="right" w:pos="8640"/>
        </w:tabs>
        <w:spacing w:line="240" w:lineRule="auto"/>
        <w:rPr>
          <w:rFonts w:ascii="Trebuchet MS" w:eastAsia="Trebuchet MS" w:hAnsi="Trebuchet MS" w:cs="Trebuchet MS"/>
          <w:u w:val="single"/>
        </w:rPr>
      </w:pPr>
    </w:p>
    <w:p w14:paraId="45CDCE2E" w14:textId="743CA848" w:rsidR="00922350" w:rsidRDefault="00AB0093">
      <w:pPr>
        <w:tabs>
          <w:tab w:val="center" w:pos="4320"/>
          <w:tab w:val="right" w:pos="8640"/>
        </w:tabs>
        <w:spacing w:line="240" w:lineRule="auto"/>
        <w:rPr>
          <w:rFonts w:ascii="Trebuchet MS" w:eastAsia="Trebuchet MS" w:hAnsi="Trebuchet MS" w:cs="Trebuchet MS"/>
          <w:u w:val="single"/>
        </w:rPr>
      </w:pPr>
      <w:r>
        <w:rPr>
          <w:rFonts w:ascii="Trebuchet MS" w:eastAsia="Trebuchet MS" w:hAnsi="Trebuchet MS" w:cs="Trebuchet MS"/>
          <w:u w:val="single"/>
        </w:rPr>
        <w:t>Justification</w:t>
      </w:r>
      <w:r w:rsidR="00EF732C">
        <w:rPr>
          <w:rFonts w:ascii="Trebuchet MS" w:eastAsia="Trebuchet MS" w:hAnsi="Trebuchet MS" w:cs="Trebuchet MS"/>
          <w:u w:val="single"/>
        </w:rPr>
        <w:t xml:space="preserve"> for Emergency Justification</w:t>
      </w:r>
    </w:p>
    <w:p w14:paraId="424A2334" w14:textId="77777777" w:rsidR="00922350" w:rsidRDefault="00AB0093">
      <w:pPr>
        <w:widowControl w:val="0"/>
        <w:spacing w:before="302" w:line="240" w:lineRule="auto"/>
        <w:ind w:right="43"/>
        <w:rPr>
          <w:rFonts w:ascii="Trebuchet MS" w:eastAsia="Trebuchet MS" w:hAnsi="Trebuchet MS" w:cs="Trebuchet MS"/>
        </w:rPr>
      </w:pPr>
      <w:r>
        <w:rPr>
          <w:rFonts w:ascii="Trebuchet MS" w:eastAsia="Trebuchet MS" w:hAnsi="Trebuchet MS" w:cs="Trebuchet MS"/>
        </w:rPr>
        <w:t xml:space="preserve">Pursuant to section 24-4-103(6)(a), C.R.S., a temporary or emergency rule may be adopted without compliance with section 24-4-103(4),C.R.S., which requires the agency to hold a public hearing “at which </w:t>
      </w:r>
      <w:r>
        <w:rPr>
          <w:rFonts w:ascii="Trebuchet MS" w:eastAsia="Trebuchet MS" w:hAnsi="Trebuchet MS" w:cs="Trebuchet MS"/>
          <w:highlight w:val="white"/>
        </w:rPr>
        <w:t xml:space="preserve">it shall afford interested persons an opportunity to submit written a data, views, or arguments and to present the same orally”; </w:t>
      </w:r>
      <w:r>
        <w:rPr>
          <w:rFonts w:ascii="Trebuchet MS" w:eastAsia="Trebuchet MS" w:hAnsi="Trebuchet MS" w:cs="Trebuchet MS"/>
        </w:rPr>
        <w:t xml:space="preserve">and </w:t>
      </w:r>
      <w:r>
        <w:rPr>
          <w:rFonts w:ascii="Trebuchet MS" w:eastAsia="Trebuchet MS" w:hAnsi="Trebuchet MS" w:cs="Trebuchet MS"/>
          <w:highlight w:val="white"/>
        </w:rPr>
        <w:t xml:space="preserve">with less than the twenty days' notice set forth in section 24-4-103(3), C.R.S., or without notice where circumstances imperatively require, only if the agency finds that </w:t>
      </w:r>
      <w:r>
        <w:rPr>
          <w:rFonts w:ascii="Trebuchet MS" w:eastAsia="Trebuchet MS" w:hAnsi="Trebuchet MS" w:cs="Trebuchet MS"/>
        </w:rPr>
        <w:t>“[</w:t>
      </w:r>
      <w:proofErr w:type="spellStart"/>
      <w:r>
        <w:rPr>
          <w:rFonts w:ascii="Trebuchet MS" w:eastAsia="Trebuchet MS" w:hAnsi="Trebuchet MS" w:cs="Trebuchet MS"/>
        </w:rPr>
        <w:t>i</w:t>
      </w:r>
      <w:proofErr w:type="spellEnd"/>
      <w:r>
        <w:rPr>
          <w:rFonts w:ascii="Trebuchet MS" w:eastAsia="Trebuchet MS" w:hAnsi="Trebuchet MS" w:cs="Trebuchet MS"/>
        </w:rPr>
        <w:t>]</w:t>
      </w:r>
      <w:proofErr w:type="spellStart"/>
      <w:r>
        <w:rPr>
          <w:rFonts w:ascii="Trebuchet MS" w:eastAsia="Trebuchet MS" w:hAnsi="Trebuchet MS" w:cs="Trebuchet MS"/>
        </w:rPr>
        <w:t>mmediate</w:t>
      </w:r>
      <w:proofErr w:type="spellEnd"/>
      <w:r>
        <w:rPr>
          <w:rFonts w:ascii="Trebuchet MS" w:eastAsia="Trebuchet MS" w:hAnsi="Trebuchet MS" w:cs="Trebuchet MS"/>
        </w:rPr>
        <w:t xml:space="preserve"> adoption of the rule is imperatively necessary to comply with a state or federal law or federal regulation or for preservation of the public health, safety or welfare and compliance with the requirements of this section would be contrary to the public interest.”  Such findings must be made on </w:t>
      </w:r>
      <w:proofErr w:type="gramStart"/>
      <w:r>
        <w:rPr>
          <w:rFonts w:ascii="Trebuchet MS" w:eastAsia="Trebuchet MS" w:hAnsi="Trebuchet MS" w:cs="Trebuchet MS"/>
        </w:rPr>
        <w:t>the record</w:t>
      </w:r>
      <w:proofErr w:type="gramEnd"/>
      <w:r>
        <w:rPr>
          <w:rFonts w:ascii="Trebuchet MS" w:eastAsia="Trebuchet MS" w:hAnsi="Trebuchet MS" w:cs="Trebuchet MS"/>
        </w:rPr>
        <w:t xml:space="preserve">. </w:t>
      </w:r>
    </w:p>
    <w:p w14:paraId="31356540" w14:textId="32719AD6" w:rsidR="008870BA" w:rsidRDefault="0075043A" w:rsidP="008870BA">
      <w:pPr>
        <w:widowControl w:val="0"/>
        <w:spacing w:before="302" w:line="240" w:lineRule="auto"/>
        <w:ind w:right="43"/>
        <w:rPr>
          <w:rFonts w:ascii="Trebuchet MS" w:eastAsia="Trebuchet MS" w:hAnsi="Trebuchet MS" w:cs="Trebuchet MS"/>
          <w:color w:val="282828"/>
        </w:rPr>
      </w:pPr>
      <w:r>
        <w:rPr>
          <w:rFonts w:ascii="Trebuchet MS" w:eastAsia="Trebuchet MS" w:hAnsi="Trebuchet MS" w:cs="Trebuchet MS"/>
          <w:color w:val="282828"/>
        </w:rPr>
        <w:t>The Regulator</w:t>
      </w:r>
      <w:r w:rsidR="00FE2021">
        <w:rPr>
          <w:rFonts w:ascii="Trebuchet MS" w:eastAsia="Trebuchet MS" w:hAnsi="Trebuchet MS" w:cs="Trebuchet MS"/>
          <w:color w:val="282828"/>
        </w:rPr>
        <w:t>,</w:t>
      </w:r>
      <w:r>
        <w:rPr>
          <w:rFonts w:ascii="Trebuchet MS" w:eastAsia="Trebuchet MS" w:hAnsi="Trebuchet MS" w:cs="Trebuchet MS"/>
          <w:color w:val="282828"/>
        </w:rPr>
        <w:t xml:space="preserve"> as defined in section 12-20-102(14), C.R.S., </w:t>
      </w:r>
      <w:r w:rsidR="008870BA">
        <w:rPr>
          <w:rFonts w:ascii="Trebuchet MS" w:eastAsia="Trebuchet MS" w:hAnsi="Trebuchet MS" w:cs="Trebuchet MS"/>
          <w:color w:val="282828"/>
        </w:rPr>
        <w:t>hereby finds the immediate adoption of these emergency rules is imperatively necessary to</w:t>
      </w:r>
      <w:r w:rsidR="00392D85">
        <w:rPr>
          <w:rFonts w:ascii="Trebuchet MS" w:eastAsia="Trebuchet MS" w:hAnsi="Trebuchet MS" w:cs="Trebuchet MS"/>
          <w:color w:val="282828"/>
        </w:rPr>
        <w:t xml:space="preserve"> 1)</w:t>
      </w:r>
      <w:r w:rsidR="008870BA">
        <w:rPr>
          <w:rFonts w:ascii="Trebuchet MS" w:eastAsia="Trebuchet MS" w:hAnsi="Trebuchet MS" w:cs="Trebuchet MS"/>
          <w:color w:val="282828"/>
        </w:rPr>
        <w:t xml:space="preserve"> </w:t>
      </w:r>
      <w:r w:rsidR="005F274E">
        <w:rPr>
          <w:rFonts w:ascii="Trebuchet MS" w:hAnsi="Trebuchet MS"/>
          <w:color w:val="000000"/>
        </w:rPr>
        <w:t xml:space="preserve">bring the current rules </w:t>
      </w:r>
      <w:r w:rsidR="005F274E">
        <w:rPr>
          <w:rFonts w:ascii="Trebuchet MS" w:eastAsia="Trebuchet MS" w:hAnsi="Trebuchet MS" w:cs="Trebuchet MS"/>
          <w:color w:val="282828"/>
        </w:rPr>
        <w:t xml:space="preserve">into </w:t>
      </w:r>
      <w:r w:rsidR="00823071">
        <w:rPr>
          <w:rFonts w:ascii="Trebuchet MS" w:eastAsia="Trebuchet MS" w:hAnsi="Trebuchet MS" w:cs="Trebuchet MS"/>
          <w:color w:val="282828"/>
        </w:rPr>
        <w:t>conformance</w:t>
      </w:r>
      <w:r w:rsidR="005F274E" w:rsidRPr="005F274E">
        <w:rPr>
          <w:rFonts w:ascii="Trebuchet MS" w:eastAsia="Trebuchet MS" w:hAnsi="Trebuchet MS" w:cs="Trebuchet MS"/>
          <w:color w:val="282828"/>
        </w:rPr>
        <w:t xml:space="preserve"> with the </w:t>
      </w:r>
      <w:r w:rsidR="005F274E" w:rsidRPr="005F274E">
        <w:rPr>
          <w:rFonts w:ascii="Trebuchet MS" w:eastAsia="Trebuchet MS" w:hAnsi="Trebuchet MS" w:cs="Trebuchet MS"/>
          <w:i/>
          <w:iCs/>
          <w:color w:val="282828"/>
        </w:rPr>
        <w:t>improved</w:t>
      </w:r>
      <w:r w:rsidR="005F274E" w:rsidRPr="005F274E">
        <w:rPr>
          <w:rFonts w:ascii="Trebuchet MS" w:eastAsia="Trebuchet MS" w:hAnsi="Trebuchet MS" w:cs="Trebuchet MS"/>
          <w:color w:val="282828"/>
        </w:rPr>
        <w:t> recent safety standards promulgated by the Association of Boxing Commissions and Combative Sports as codified in the Unified Rules of Mixed Martial Arts</w:t>
      </w:r>
      <w:r w:rsidR="00392D85">
        <w:rPr>
          <w:rFonts w:ascii="Trebuchet MS" w:eastAsia="Trebuchet MS" w:hAnsi="Trebuchet MS" w:cs="Trebuchet MS"/>
          <w:color w:val="282828"/>
        </w:rPr>
        <w:t xml:space="preserve">; 2) bring the current rules into conformance with the changes contemplated by HB26-1194, </w:t>
      </w:r>
      <w:r w:rsidR="001A3743">
        <w:rPr>
          <w:rFonts w:ascii="Trebuchet MS" w:eastAsia="Trebuchet MS" w:hAnsi="Trebuchet MS" w:cs="Trebuchet MS"/>
          <w:color w:val="282828"/>
        </w:rPr>
        <w:t>specifically</w:t>
      </w:r>
      <w:r w:rsidR="00392D85">
        <w:rPr>
          <w:rFonts w:ascii="Trebuchet MS" w:eastAsia="Trebuchet MS" w:hAnsi="Trebuchet MS" w:cs="Trebuchet MS"/>
          <w:color w:val="282828"/>
        </w:rPr>
        <w:t xml:space="preserve"> the creation of a licens</w:t>
      </w:r>
      <w:r w:rsidR="00811376">
        <w:rPr>
          <w:rFonts w:ascii="Trebuchet MS" w:eastAsia="Trebuchet MS" w:hAnsi="Trebuchet MS" w:cs="Trebuchet MS"/>
          <w:color w:val="282828"/>
        </w:rPr>
        <w:t>ing requirements</w:t>
      </w:r>
      <w:r w:rsidR="00392D85">
        <w:rPr>
          <w:rFonts w:ascii="Trebuchet MS" w:eastAsia="Trebuchet MS" w:hAnsi="Trebuchet MS" w:cs="Trebuchet MS"/>
          <w:color w:val="282828"/>
        </w:rPr>
        <w:t xml:space="preserve"> for Managers</w:t>
      </w:r>
      <w:r w:rsidR="00811376">
        <w:rPr>
          <w:rFonts w:ascii="Trebuchet MS" w:eastAsia="Trebuchet MS" w:hAnsi="Trebuchet MS" w:cs="Trebuchet MS"/>
          <w:color w:val="282828"/>
        </w:rPr>
        <w:t xml:space="preserve"> and Matchmakers; and 3) provide improved </w:t>
      </w:r>
      <w:r w:rsidR="001A3743">
        <w:rPr>
          <w:rFonts w:ascii="Trebuchet MS" w:eastAsia="Trebuchet MS" w:hAnsi="Trebuchet MS" w:cs="Trebuchet MS"/>
          <w:color w:val="282828"/>
        </w:rPr>
        <w:t>safety and security of the public and combatants</w:t>
      </w:r>
      <w:r w:rsidR="00811376">
        <w:rPr>
          <w:rFonts w:ascii="Trebuchet MS" w:eastAsia="Trebuchet MS" w:hAnsi="Trebuchet MS" w:cs="Trebuchet MS"/>
          <w:color w:val="282828"/>
        </w:rPr>
        <w:t xml:space="preserve"> at bouts</w:t>
      </w:r>
      <w:r w:rsidR="00823071">
        <w:rPr>
          <w:rFonts w:ascii="Trebuchet MS" w:eastAsia="Trebuchet MS" w:hAnsi="Trebuchet MS" w:cs="Trebuchet MS"/>
          <w:color w:val="282828"/>
        </w:rPr>
        <w:t xml:space="preserve"> and associated events.</w:t>
      </w:r>
      <w:r w:rsidR="001B151C">
        <w:rPr>
          <w:rFonts w:ascii="Trebuchet MS" w:eastAsia="Trebuchet MS" w:hAnsi="Trebuchet MS" w:cs="Trebuchet MS"/>
          <w:color w:val="282828"/>
        </w:rPr>
        <w:t xml:space="preserve"> </w:t>
      </w:r>
      <w:r>
        <w:rPr>
          <w:rFonts w:ascii="Trebuchet MS" w:eastAsia="Trebuchet MS" w:hAnsi="Trebuchet MS" w:cs="Trebuchet MS"/>
          <w:color w:val="282828"/>
        </w:rPr>
        <w:t xml:space="preserve">The adoption of emergency rules is </w:t>
      </w:r>
      <w:r w:rsidR="00392D85">
        <w:rPr>
          <w:rFonts w:ascii="Trebuchet MS" w:eastAsia="Trebuchet MS" w:hAnsi="Trebuchet MS" w:cs="Trebuchet MS"/>
          <w:color w:val="282828"/>
        </w:rPr>
        <w:t xml:space="preserve">therefore </w:t>
      </w:r>
      <w:r>
        <w:rPr>
          <w:rFonts w:ascii="Trebuchet MS" w:eastAsia="Trebuchet MS" w:hAnsi="Trebuchet MS" w:cs="Trebuchet MS"/>
          <w:color w:val="282828"/>
        </w:rPr>
        <w:t xml:space="preserve">imperatively necessary </w:t>
      </w:r>
      <w:r w:rsidR="00EF732C">
        <w:rPr>
          <w:rFonts w:ascii="Trebuchet MS" w:eastAsia="Trebuchet MS" w:hAnsi="Trebuchet MS" w:cs="Trebuchet MS"/>
          <w:color w:val="282828"/>
        </w:rPr>
        <w:t xml:space="preserve">to </w:t>
      </w:r>
      <w:r w:rsidR="001B151C">
        <w:rPr>
          <w:rFonts w:ascii="Trebuchet MS" w:eastAsia="Trebuchet MS" w:hAnsi="Trebuchet MS" w:cs="Trebuchet MS"/>
          <w:color w:val="282828"/>
        </w:rPr>
        <w:t>for the preservation of public health, safety or welfare and compliance with the requirements of section 24-4-103(3), C.R.S., would have been contrary to the public interest.</w:t>
      </w:r>
      <w:r>
        <w:rPr>
          <w:rFonts w:ascii="Trebuchet MS" w:eastAsia="Trebuchet MS" w:hAnsi="Trebuchet MS" w:cs="Trebuchet MS"/>
          <w:color w:val="282828"/>
        </w:rPr>
        <w:t xml:space="preserve"> </w:t>
      </w:r>
    </w:p>
    <w:p w14:paraId="687A0D2F" w14:textId="77777777" w:rsidR="00922350" w:rsidRDefault="00922350">
      <w:pPr>
        <w:tabs>
          <w:tab w:val="center" w:pos="4320"/>
          <w:tab w:val="right" w:pos="8640"/>
        </w:tabs>
        <w:spacing w:line="240" w:lineRule="auto"/>
        <w:rPr>
          <w:rFonts w:ascii="Trebuchet MS" w:eastAsia="Trebuchet MS" w:hAnsi="Trebuchet MS" w:cs="Trebuchet MS"/>
        </w:rPr>
      </w:pPr>
    </w:p>
    <w:p w14:paraId="2D58A21C" w14:textId="77777777" w:rsidR="00922350" w:rsidRDefault="0075043A">
      <w:pPr>
        <w:tabs>
          <w:tab w:val="center" w:pos="4320"/>
          <w:tab w:val="right" w:pos="8640"/>
        </w:tabs>
        <w:spacing w:line="240" w:lineRule="auto"/>
        <w:rPr>
          <w:rFonts w:ascii="Trebuchet MS" w:eastAsia="Trebuchet MS" w:hAnsi="Trebuchet MS" w:cs="Trebuchet MS"/>
        </w:rPr>
      </w:pPr>
      <w:r>
        <w:rPr>
          <w:rFonts w:ascii="Trebuchet MS" w:eastAsia="Trebuchet MS" w:hAnsi="Trebuchet MS" w:cs="Trebuchet MS"/>
        </w:rPr>
        <w:t>The Regulator</w:t>
      </w:r>
      <w:r w:rsidR="00AB0093">
        <w:rPr>
          <w:rFonts w:ascii="Trebuchet MS" w:eastAsia="Trebuchet MS" w:hAnsi="Trebuchet MS" w:cs="Trebuchet MS"/>
        </w:rPr>
        <w:t xml:space="preserve"> finds, as required by section 24-4-103(4)(b), C.R.S., that the need for the emergency rulemaking exists; the proper constitutional and/or statutory authority exists for the rules; to the extent practicable, the rules are clearly and simply stated so that their meaning will be understood by any required to comply with the rules; the rules do not conflict with other provisions of the law; and any duplication or overlapping of the rules, if any, has been explained.</w:t>
      </w:r>
    </w:p>
    <w:p w14:paraId="3C4FE470" w14:textId="77777777" w:rsidR="00922350" w:rsidRDefault="00922350">
      <w:pPr>
        <w:tabs>
          <w:tab w:val="center" w:pos="4320"/>
          <w:tab w:val="right" w:pos="8640"/>
        </w:tabs>
        <w:spacing w:line="240" w:lineRule="auto"/>
        <w:rPr>
          <w:rFonts w:ascii="Trebuchet MS" w:eastAsia="Trebuchet MS" w:hAnsi="Trebuchet MS" w:cs="Trebuchet MS"/>
        </w:rPr>
      </w:pPr>
    </w:p>
    <w:p w14:paraId="5FFB757A" w14:textId="0C5F09A6" w:rsidR="00F96A76" w:rsidRDefault="00F96A76" w:rsidP="00F96A76">
      <w:pPr>
        <w:tabs>
          <w:tab w:val="center" w:pos="4320"/>
          <w:tab w:val="right" w:pos="8640"/>
        </w:tabs>
        <w:spacing w:line="240" w:lineRule="auto"/>
        <w:rPr>
          <w:rFonts w:ascii="Trebuchet MS" w:eastAsia="Trebuchet MS" w:hAnsi="Trebuchet MS" w:cs="Trebuchet MS"/>
        </w:rPr>
      </w:pPr>
      <w:r w:rsidRPr="001B151C">
        <w:rPr>
          <w:rFonts w:ascii="Trebuchet MS" w:eastAsia="Trebuchet MS" w:hAnsi="Trebuchet MS" w:cs="Trebuchet MS"/>
        </w:rPr>
        <w:t>These temporary/emerg</w:t>
      </w:r>
      <w:r w:rsidR="00E60948" w:rsidRPr="001B151C">
        <w:rPr>
          <w:rFonts w:ascii="Trebuchet MS" w:eastAsia="Trebuchet MS" w:hAnsi="Trebuchet MS" w:cs="Trebuchet MS"/>
        </w:rPr>
        <w:t>en</w:t>
      </w:r>
      <w:r w:rsidR="000F2B35" w:rsidRPr="001B151C">
        <w:rPr>
          <w:rFonts w:ascii="Trebuchet MS" w:eastAsia="Trebuchet MS" w:hAnsi="Trebuchet MS" w:cs="Trebuchet MS"/>
        </w:rPr>
        <w:t>c</w:t>
      </w:r>
      <w:r w:rsidR="00E1420F" w:rsidRPr="001B151C">
        <w:rPr>
          <w:rFonts w:ascii="Trebuchet MS" w:eastAsia="Trebuchet MS" w:hAnsi="Trebuchet MS" w:cs="Trebuchet MS"/>
        </w:rPr>
        <w:t xml:space="preserve">y rules take effect </w:t>
      </w:r>
      <w:r w:rsidR="006836A8">
        <w:rPr>
          <w:rFonts w:ascii="Trebuchet MS" w:eastAsia="Trebuchet MS" w:hAnsi="Trebuchet MS" w:cs="Trebuchet MS"/>
        </w:rPr>
        <w:t>August 19</w:t>
      </w:r>
      <w:r w:rsidRPr="001B151C">
        <w:rPr>
          <w:rFonts w:ascii="Trebuchet MS" w:eastAsia="Trebuchet MS" w:hAnsi="Trebuchet MS" w:cs="Trebuchet MS"/>
        </w:rPr>
        <w:t>, 202</w:t>
      </w:r>
      <w:r w:rsidR="006836A8">
        <w:rPr>
          <w:rFonts w:ascii="Trebuchet MS" w:eastAsia="Trebuchet MS" w:hAnsi="Trebuchet MS" w:cs="Trebuchet MS"/>
        </w:rPr>
        <w:t>6</w:t>
      </w:r>
      <w:r w:rsidRPr="001B151C">
        <w:rPr>
          <w:rFonts w:ascii="Trebuchet MS" w:eastAsia="Trebuchet MS" w:hAnsi="Trebuchet MS" w:cs="Trebuchet MS"/>
        </w:rPr>
        <w:t>, and remain in effect for up to a maximum of 120 days after adoption of these temporary/emergency rules.</w:t>
      </w:r>
    </w:p>
    <w:p w14:paraId="4CD6AC86" w14:textId="77777777" w:rsidR="00F96A76" w:rsidRDefault="00F96A76" w:rsidP="00F96A76">
      <w:pPr>
        <w:tabs>
          <w:tab w:val="center" w:pos="4320"/>
          <w:tab w:val="right" w:pos="8640"/>
        </w:tabs>
        <w:spacing w:line="240" w:lineRule="auto"/>
        <w:contextualSpacing/>
        <w:rPr>
          <w:rFonts w:ascii="Trebuchet MS" w:eastAsia="Trebuchet MS" w:hAnsi="Trebuchet MS" w:cs="Trebuchet MS"/>
        </w:rPr>
      </w:pPr>
    </w:p>
    <w:p w14:paraId="62A57D66" w14:textId="77777777" w:rsidR="00F96A76" w:rsidRDefault="00F96A76" w:rsidP="00F96A76">
      <w:pPr>
        <w:tabs>
          <w:tab w:val="center" w:pos="4320"/>
          <w:tab w:val="right" w:pos="8640"/>
        </w:tabs>
        <w:spacing w:line="240" w:lineRule="auto"/>
        <w:contextualSpacing/>
        <w:rPr>
          <w:rFonts w:ascii="Trebuchet MS" w:eastAsia="Trebuchet MS" w:hAnsi="Trebuchet MS" w:cs="Trebuchet MS"/>
        </w:rPr>
      </w:pPr>
    </w:p>
    <w:p w14:paraId="01C8A167" w14:textId="77777777" w:rsidR="00F96A76" w:rsidRDefault="00F96A76" w:rsidP="00F96A76">
      <w:pPr>
        <w:tabs>
          <w:tab w:val="center" w:pos="4320"/>
          <w:tab w:val="right" w:pos="8640"/>
        </w:tabs>
        <w:spacing w:line="240" w:lineRule="auto"/>
        <w:contextualSpacing/>
        <w:rPr>
          <w:rFonts w:ascii="Trebuchet MS" w:eastAsia="Trebuchet MS" w:hAnsi="Trebuchet MS" w:cs="Trebuchet MS"/>
        </w:rPr>
      </w:pPr>
    </w:p>
    <w:p w14:paraId="08E49CC0" w14:textId="77777777" w:rsidR="008870BA" w:rsidRPr="008870BA" w:rsidRDefault="008870BA" w:rsidP="008870BA">
      <w:pPr>
        <w:tabs>
          <w:tab w:val="right" w:pos="8640"/>
        </w:tabs>
        <w:spacing w:line="240" w:lineRule="auto"/>
        <w:rPr>
          <w:rFonts w:ascii="Trebuchet MS" w:eastAsia="Trebuchet MS" w:hAnsi="Trebuchet MS" w:cs="Trebuchet MS"/>
        </w:rPr>
      </w:pPr>
      <w:r>
        <w:rPr>
          <w:rFonts w:ascii="Trebuchet MS" w:eastAsia="Trebuchet MS" w:hAnsi="Trebuchet MS" w:cs="Trebuchet MS"/>
        </w:rPr>
        <w:tab/>
      </w:r>
    </w:p>
    <w:sectPr w:rsidR="008870BA" w:rsidRPr="008870BA" w:rsidSect="00F45DBE">
      <w:footerReference w:type="default" r:id="rId8"/>
      <w:pgSz w:w="12240" w:h="15840"/>
      <w:pgMar w:top="1440" w:right="1440" w:bottom="1440" w:left="1440" w:header="431" w:footer="14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AD66" w14:textId="77777777" w:rsidR="00906D5E" w:rsidRDefault="00906D5E">
      <w:pPr>
        <w:spacing w:line="240" w:lineRule="auto"/>
      </w:pPr>
      <w:r>
        <w:separator/>
      </w:r>
    </w:p>
  </w:endnote>
  <w:endnote w:type="continuationSeparator" w:id="0">
    <w:p w14:paraId="5DADB867" w14:textId="77777777" w:rsidR="00906D5E" w:rsidRDefault="00906D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268491"/>
      <w:docPartObj>
        <w:docPartGallery w:val="Page Numbers (Bottom of Page)"/>
        <w:docPartUnique/>
      </w:docPartObj>
    </w:sdtPr>
    <w:sdtEndPr>
      <w:rPr>
        <w:noProof/>
      </w:rPr>
    </w:sdtEndPr>
    <w:sdtContent>
      <w:p w14:paraId="320C2FDC" w14:textId="77777777" w:rsidR="00F45DBE" w:rsidRDefault="00F45DBE">
        <w:pPr>
          <w:pStyle w:val="Footer"/>
          <w:jc w:val="center"/>
        </w:pPr>
        <w:r>
          <w:fldChar w:fldCharType="begin"/>
        </w:r>
        <w:r>
          <w:instrText xml:space="preserve"> PAGE   \* MERGEFORMAT </w:instrText>
        </w:r>
        <w:r>
          <w:fldChar w:fldCharType="separate"/>
        </w:r>
        <w:r w:rsidR="00E1420F">
          <w:rPr>
            <w:noProof/>
          </w:rPr>
          <w:t>2</w:t>
        </w:r>
        <w:r>
          <w:rPr>
            <w:noProof/>
          </w:rPr>
          <w:fldChar w:fldCharType="end"/>
        </w:r>
      </w:p>
    </w:sdtContent>
  </w:sdt>
  <w:p w14:paraId="1894E8BC" w14:textId="77777777" w:rsidR="00922350" w:rsidRDefault="009223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90971" w14:textId="77777777" w:rsidR="00906D5E" w:rsidRDefault="00906D5E">
      <w:pPr>
        <w:spacing w:line="240" w:lineRule="auto"/>
      </w:pPr>
      <w:r>
        <w:separator/>
      </w:r>
    </w:p>
  </w:footnote>
  <w:footnote w:type="continuationSeparator" w:id="0">
    <w:p w14:paraId="6288E24A" w14:textId="77777777" w:rsidR="00906D5E" w:rsidRDefault="00906D5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350"/>
    <w:rsid w:val="000269CB"/>
    <w:rsid w:val="000B745F"/>
    <w:rsid w:val="000D5D83"/>
    <w:rsid w:val="000F2B35"/>
    <w:rsid w:val="00105A1F"/>
    <w:rsid w:val="00106AB0"/>
    <w:rsid w:val="0011196A"/>
    <w:rsid w:val="00114285"/>
    <w:rsid w:val="00146DC9"/>
    <w:rsid w:val="001A3743"/>
    <w:rsid w:val="001B0BBA"/>
    <w:rsid w:val="001B151C"/>
    <w:rsid w:val="001C4FDC"/>
    <w:rsid w:val="002121D5"/>
    <w:rsid w:val="00240D94"/>
    <w:rsid w:val="00267264"/>
    <w:rsid w:val="00276D4E"/>
    <w:rsid w:val="002E5173"/>
    <w:rsid w:val="003363EE"/>
    <w:rsid w:val="003521ED"/>
    <w:rsid w:val="00392D85"/>
    <w:rsid w:val="003C463C"/>
    <w:rsid w:val="003D1193"/>
    <w:rsid w:val="003D5834"/>
    <w:rsid w:val="004109D9"/>
    <w:rsid w:val="00427377"/>
    <w:rsid w:val="004D1675"/>
    <w:rsid w:val="004D67E9"/>
    <w:rsid w:val="005149F7"/>
    <w:rsid w:val="005F274E"/>
    <w:rsid w:val="00602E8D"/>
    <w:rsid w:val="006439EF"/>
    <w:rsid w:val="00666E3B"/>
    <w:rsid w:val="00680231"/>
    <w:rsid w:val="00681E62"/>
    <w:rsid w:val="006836A8"/>
    <w:rsid w:val="006B24F4"/>
    <w:rsid w:val="006B7E23"/>
    <w:rsid w:val="006E1827"/>
    <w:rsid w:val="00704AA4"/>
    <w:rsid w:val="00740515"/>
    <w:rsid w:val="00741549"/>
    <w:rsid w:val="0075043A"/>
    <w:rsid w:val="00780809"/>
    <w:rsid w:val="007868EC"/>
    <w:rsid w:val="007C6741"/>
    <w:rsid w:val="00811376"/>
    <w:rsid w:val="00823071"/>
    <w:rsid w:val="008532AA"/>
    <w:rsid w:val="008870BA"/>
    <w:rsid w:val="00906D5E"/>
    <w:rsid w:val="00922350"/>
    <w:rsid w:val="00943B38"/>
    <w:rsid w:val="00A0600B"/>
    <w:rsid w:val="00A659A2"/>
    <w:rsid w:val="00AB0093"/>
    <w:rsid w:val="00AD4AAF"/>
    <w:rsid w:val="00AE0A66"/>
    <w:rsid w:val="00B15BDB"/>
    <w:rsid w:val="00B1716C"/>
    <w:rsid w:val="00B269D8"/>
    <w:rsid w:val="00B3470F"/>
    <w:rsid w:val="00B82AC0"/>
    <w:rsid w:val="00B97281"/>
    <w:rsid w:val="00BE0539"/>
    <w:rsid w:val="00BF7E52"/>
    <w:rsid w:val="00C43B78"/>
    <w:rsid w:val="00CD2337"/>
    <w:rsid w:val="00CE0FBD"/>
    <w:rsid w:val="00D11E9A"/>
    <w:rsid w:val="00D137FD"/>
    <w:rsid w:val="00D3536C"/>
    <w:rsid w:val="00D459AA"/>
    <w:rsid w:val="00D801B5"/>
    <w:rsid w:val="00D921F4"/>
    <w:rsid w:val="00DB44A2"/>
    <w:rsid w:val="00DB7E91"/>
    <w:rsid w:val="00DD3819"/>
    <w:rsid w:val="00E0736B"/>
    <w:rsid w:val="00E1420F"/>
    <w:rsid w:val="00E275B7"/>
    <w:rsid w:val="00E53B14"/>
    <w:rsid w:val="00E60948"/>
    <w:rsid w:val="00E97234"/>
    <w:rsid w:val="00ED176C"/>
    <w:rsid w:val="00EF732C"/>
    <w:rsid w:val="00F45DBE"/>
    <w:rsid w:val="00F67B8A"/>
    <w:rsid w:val="00F87F63"/>
    <w:rsid w:val="00F96A76"/>
    <w:rsid w:val="00FA28EA"/>
    <w:rsid w:val="00FE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1D74"/>
  <w15:docId w15:val="{61CC7493-49D5-4683-897E-4F1D6683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45DBE"/>
    <w:pPr>
      <w:tabs>
        <w:tab w:val="center" w:pos="4680"/>
        <w:tab w:val="right" w:pos="9360"/>
      </w:tabs>
      <w:spacing w:line="240" w:lineRule="auto"/>
    </w:pPr>
  </w:style>
  <w:style w:type="character" w:customStyle="1" w:styleId="HeaderChar">
    <w:name w:val="Header Char"/>
    <w:basedOn w:val="DefaultParagraphFont"/>
    <w:link w:val="Header"/>
    <w:uiPriority w:val="99"/>
    <w:rsid w:val="00F45DBE"/>
  </w:style>
  <w:style w:type="paragraph" w:styleId="Footer">
    <w:name w:val="footer"/>
    <w:basedOn w:val="Normal"/>
    <w:link w:val="FooterChar"/>
    <w:uiPriority w:val="99"/>
    <w:unhideWhenUsed/>
    <w:rsid w:val="00F45DBE"/>
    <w:pPr>
      <w:tabs>
        <w:tab w:val="center" w:pos="4680"/>
        <w:tab w:val="right" w:pos="9360"/>
      </w:tabs>
      <w:spacing w:line="240" w:lineRule="auto"/>
    </w:pPr>
  </w:style>
  <w:style w:type="character" w:customStyle="1" w:styleId="FooterChar">
    <w:name w:val="Footer Char"/>
    <w:basedOn w:val="DefaultParagraphFont"/>
    <w:link w:val="Footer"/>
    <w:uiPriority w:val="99"/>
    <w:rsid w:val="00F45DBE"/>
  </w:style>
  <w:style w:type="paragraph" w:styleId="Revision">
    <w:name w:val="Revision"/>
    <w:hidden/>
    <w:uiPriority w:val="99"/>
    <w:semiHidden/>
    <w:rsid w:val="001B151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OaPRqPuTHVdcMGvqv3MqQjBxTQ==">AMUW2mU2e1rJ7YxE1OHgn6QUrSEXFy8Vtawzd555PSuaJaFM+VprK69YepcCZvuCwMQMsfk6xY2e1+S667SOGm7lCMZSq6rb8zNDPKSlrLimdlUDnjQfayI=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Magnuson, Darcie</dc:creator>
  <cp:lastModifiedBy>Rascon Arana, Maria</cp:lastModifiedBy>
  <cp:revision>8</cp:revision>
  <dcterms:created xsi:type="dcterms:W3CDTF">2026-08-18T20:42:00Z</dcterms:created>
  <dcterms:modified xsi:type="dcterms:W3CDTF">2026-08-19T17:43:00Z</dcterms:modified>
</cp:coreProperties>
</file>