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B3A6B" w14:textId="77777777" w:rsidR="007F6996" w:rsidRDefault="007F6996" w:rsidP="007F6996">
      <w:pPr>
        <w:pStyle w:val="Department"/>
      </w:pPr>
      <w:r>
        <w:t xml:space="preserve">DEPARTMENT OF REGULATORY AGENCIES </w:t>
      </w:r>
    </w:p>
    <w:p w14:paraId="7F8CF9A7" w14:textId="77777777" w:rsidR="007F6996" w:rsidRDefault="007F6996" w:rsidP="007F6996">
      <w:pPr>
        <w:pStyle w:val="Agency"/>
      </w:pPr>
      <w:r>
        <w:t xml:space="preserve">Division of Insurance </w:t>
      </w:r>
    </w:p>
    <w:p w14:paraId="5E527341" w14:textId="77777777" w:rsidR="007F6996" w:rsidRDefault="007F6996" w:rsidP="007F6996">
      <w:pPr>
        <w:pStyle w:val="CCRNumber"/>
      </w:pPr>
      <w:r>
        <w:t xml:space="preserve">3 CCR 702-5 </w:t>
      </w:r>
    </w:p>
    <w:p w14:paraId="1C1C5A8F" w14:textId="77777777" w:rsidR="007F6996" w:rsidRDefault="007F6996" w:rsidP="007F6996">
      <w:pPr>
        <w:pStyle w:val="CCRTitle"/>
      </w:pPr>
      <w:r>
        <w:t xml:space="preserve">PROPERTY AND CASUALTY </w:t>
      </w:r>
    </w:p>
    <w:p w14:paraId="06CAE08B" w14:textId="77777777" w:rsidR="007F6996" w:rsidRPr="007F6996" w:rsidRDefault="007F6996" w:rsidP="007F6996">
      <w:pPr>
        <w:pStyle w:val="Heading1"/>
        <w:rPr>
          <w:sz w:val="24"/>
          <w:szCs w:val="24"/>
        </w:rPr>
      </w:pPr>
      <w:r w:rsidRPr="007F6996">
        <w:rPr>
          <w:sz w:val="24"/>
          <w:szCs w:val="24"/>
        </w:rPr>
        <w:t xml:space="preserve">Regulation 5-1-29 </w:t>
      </w:r>
    </w:p>
    <w:p w14:paraId="3014D7A4" w14:textId="131E5B6F" w:rsidR="007F6996" w:rsidRPr="007F6996" w:rsidRDefault="007F6996" w:rsidP="007F6996">
      <w:pPr>
        <w:pStyle w:val="Heading1"/>
        <w:rPr>
          <w:sz w:val="24"/>
          <w:szCs w:val="24"/>
        </w:rPr>
      </w:pPr>
      <w:r w:rsidRPr="007F6996">
        <w:rPr>
          <w:sz w:val="24"/>
          <w:szCs w:val="24"/>
          <w:highlight w:val="white"/>
        </w:rPr>
        <w:t>CONCERNING HOMEOWNERS INSURANCE FILING REQUIREMENTS FOR WILDFIRE RISK MODELS AND MITIGATION DISCOUNTS</w:t>
      </w:r>
      <w:r w:rsidRPr="007F6996">
        <w:rPr>
          <w:sz w:val="24"/>
          <w:szCs w:val="24"/>
        </w:rPr>
        <w:t xml:space="preserve"> </w:t>
      </w:r>
    </w:p>
    <w:p w14:paraId="2AA16953" w14:textId="77777777" w:rsidR="007F6996" w:rsidRDefault="007F6996" w:rsidP="007F6996">
      <w:pPr>
        <w:pStyle w:val="par1"/>
      </w:pPr>
      <w:r>
        <w:t xml:space="preserve">Section 1 Authority </w:t>
      </w:r>
    </w:p>
    <w:p w14:paraId="0D525837" w14:textId="77777777" w:rsidR="007F6996" w:rsidRDefault="007F6996" w:rsidP="007F6996">
      <w:pPr>
        <w:pStyle w:val="par1"/>
        <w:spacing w:before="0"/>
      </w:pPr>
      <w:r>
        <w:t xml:space="preserve">Section 2 Scope and Purpose </w:t>
      </w:r>
    </w:p>
    <w:p w14:paraId="2B0EFF43" w14:textId="77777777" w:rsidR="007F6996" w:rsidRDefault="007F6996" w:rsidP="007F6996">
      <w:pPr>
        <w:pStyle w:val="par1"/>
        <w:spacing w:before="0"/>
      </w:pPr>
      <w:r>
        <w:t xml:space="preserve">Section 3 Applicability </w:t>
      </w:r>
    </w:p>
    <w:p w14:paraId="7963798A" w14:textId="77777777" w:rsidR="007F6996" w:rsidRDefault="007F6996" w:rsidP="007F6996">
      <w:pPr>
        <w:pStyle w:val="par1"/>
        <w:spacing w:before="0"/>
      </w:pPr>
      <w:r>
        <w:t xml:space="preserve">Section 4 Definitions </w:t>
      </w:r>
    </w:p>
    <w:p w14:paraId="783A98EB" w14:textId="77777777" w:rsidR="007F6996" w:rsidRDefault="007F6996" w:rsidP="007F6996">
      <w:pPr>
        <w:pStyle w:val="par1"/>
        <w:spacing w:before="0"/>
      </w:pPr>
      <w:r>
        <w:t xml:space="preserve">Section 5 Rules </w:t>
      </w:r>
    </w:p>
    <w:p w14:paraId="7B095DE3" w14:textId="77777777" w:rsidR="007F6996" w:rsidRDefault="007F6996" w:rsidP="007F6996">
      <w:pPr>
        <w:pStyle w:val="par1"/>
        <w:spacing w:before="0"/>
      </w:pPr>
      <w:r>
        <w:t xml:space="preserve">Section 6 Severability </w:t>
      </w:r>
    </w:p>
    <w:p w14:paraId="3163CAAC" w14:textId="77777777" w:rsidR="007F6996" w:rsidRDefault="007F6996" w:rsidP="007F6996">
      <w:pPr>
        <w:pStyle w:val="par1"/>
        <w:spacing w:before="0"/>
      </w:pPr>
      <w:r>
        <w:t xml:space="preserve">Section 7 Enforcement </w:t>
      </w:r>
    </w:p>
    <w:p w14:paraId="5C62F00A" w14:textId="77777777" w:rsidR="007F6996" w:rsidRDefault="007F6996" w:rsidP="007F6996">
      <w:pPr>
        <w:pStyle w:val="par1"/>
        <w:spacing w:before="0"/>
      </w:pPr>
      <w:r>
        <w:t xml:space="preserve">Section 8 Effective Date </w:t>
      </w:r>
    </w:p>
    <w:p w14:paraId="5A9F9B61" w14:textId="77777777" w:rsidR="007F6996" w:rsidRDefault="007F6996" w:rsidP="007F6996">
      <w:pPr>
        <w:pStyle w:val="par1"/>
        <w:spacing w:before="0"/>
      </w:pPr>
      <w:r>
        <w:t xml:space="preserve">Section 9 History </w:t>
      </w:r>
    </w:p>
    <w:p w14:paraId="3818B9B9" w14:textId="7D489EC4" w:rsidR="007F6996" w:rsidRDefault="007F6996" w:rsidP="007F6996">
      <w:pPr>
        <w:pStyle w:val="Title2"/>
      </w:pPr>
      <w:r>
        <w:t>Section 1</w:t>
      </w:r>
      <w:r>
        <w:tab/>
        <w:t xml:space="preserve">Authority </w:t>
      </w:r>
    </w:p>
    <w:p w14:paraId="4DAB536D" w14:textId="718E62D7" w:rsidR="007F6996" w:rsidRDefault="007F6996" w:rsidP="007F6996">
      <w:pPr>
        <w:pStyle w:val="upar1"/>
      </w:pPr>
      <w:r>
        <w:t>This regulation is promulgated and adopted by the Commissioner of Insurance under the authority of §§ 10-1-108(7), 10-1-109, 10-3-1110, 10-4-110.7, 10-4-404, 10-4-124, and 10-4-404.5, C.R.S.</w:t>
      </w:r>
    </w:p>
    <w:p w14:paraId="40AC4AAC" w14:textId="3E9BB39F" w:rsidR="007F6996" w:rsidRDefault="007F6996" w:rsidP="007F6996">
      <w:pPr>
        <w:pStyle w:val="Title2"/>
      </w:pPr>
      <w:r>
        <w:t>Section 2</w:t>
      </w:r>
      <w:r>
        <w:tab/>
        <w:t xml:space="preserve">Scope and Purpose </w:t>
      </w:r>
    </w:p>
    <w:p w14:paraId="655629FA" w14:textId="77777777" w:rsidR="007F6996" w:rsidRDefault="007F6996" w:rsidP="007F6996">
      <w:pPr>
        <w:pStyle w:val="upar1"/>
      </w:pPr>
      <w:r>
        <w:t>The purpose of this regulation is to establish rules concerning required rate and rule filings related to insurers’ use of wildfire risk models for rating and underwriting including premium reductions as a result of wildfire mitigation.</w:t>
      </w:r>
    </w:p>
    <w:p w14:paraId="3929DB34" w14:textId="76613BE5" w:rsidR="007F6996" w:rsidRDefault="007F6996" w:rsidP="007F6996">
      <w:pPr>
        <w:pStyle w:val="Title2"/>
      </w:pPr>
      <w:r>
        <w:t>Section 3</w:t>
      </w:r>
      <w:r>
        <w:tab/>
        <w:t xml:space="preserve">Applicability </w:t>
      </w:r>
    </w:p>
    <w:p w14:paraId="2F58A0EF" w14:textId="77777777" w:rsidR="007F6996" w:rsidRDefault="007F6996" w:rsidP="007F6996">
      <w:pPr>
        <w:pStyle w:val="upar1"/>
      </w:pPr>
      <w:r>
        <w:t>This regulation shall apply to all admitted insurers that issue homeowners insurance policies and property insurance policies in Colorado and the Colorado FAIR Plan. This regulation does not apply to commercial farm and ranch policies or non-admitted insurers.</w:t>
      </w:r>
    </w:p>
    <w:p w14:paraId="2F52B29B" w14:textId="77777777" w:rsidR="007F6996" w:rsidRDefault="007F6996" w:rsidP="007F6996">
      <w:pPr>
        <w:pStyle w:val="Title2"/>
      </w:pPr>
      <w:r>
        <w:t xml:space="preserve">Section 4 </w:t>
      </w:r>
      <w:r>
        <w:tab/>
        <w:t xml:space="preserve">Definitions </w:t>
      </w:r>
    </w:p>
    <w:p w14:paraId="0E389B69" w14:textId="6A8D7F10" w:rsidR="007F6996" w:rsidRDefault="007F6996" w:rsidP="007F6996">
      <w:pPr>
        <w:pStyle w:val="par1"/>
      </w:pPr>
      <w:r>
        <w:t>A.</w:t>
      </w:r>
      <w:r>
        <w:tab/>
        <w:t>“Base Premium” means, for the purposes of this regulation, the rate adjusted for exposures that reflects the expected loss cost for a given coverage before applying any discounts, surcharges, or taxes.</w:t>
      </w:r>
    </w:p>
    <w:p w14:paraId="2CAEC43E" w14:textId="77777777" w:rsidR="007F6996" w:rsidRDefault="007F6996" w:rsidP="007F6996">
      <w:pPr>
        <w:pStyle w:val="par1"/>
      </w:pPr>
      <w:r>
        <w:t>B.</w:t>
      </w:r>
      <w:r>
        <w:tab/>
        <w:t>"Catastrophe model" shall have the same meaning as found at § 10-4-124(1)(a), C.R.S.</w:t>
      </w:r>
    </w:p>
    <w:p w14:paraId="42EBABEA" w14:textId="5150803F" w:rsidR="007F6996" w:rsidRDefault="007F6996" w:rsidP="007F6996">
      <w:pPr>
        <w:pStyle w:val="par1"/>
      </w:pPr>
      <w:r>
        <w:t>C.</w:t>
      </w:r>
      <w:r>
        <w:tab/>
        <w:t>“Colorado FAIR Plan” or “FAIR Plan” shall mean the Fair Plan, the Fair Plan Association, and the Board as defined in § 10-4-1803, C.R.S.</w:t>
      </w:r>
    </w:p>
    <w:p w14:paraId="4F74215B" w14:textId="743660F4" w:rsidR="007F6996" w:rsidRDefault="007F6996" w:rsidP="007F6996">
      <w:pPr>
        <w:pStyle w:val="par1"/>
      </w:pPr>
      <w:r>
        <w:t>D.</w:t>
      </w:r>
      <w:r>
        <w:tab/>
        <w:t>"Community-level mitigation action" shall have the same meaning as found at § 10-4-124(1)(b), C.R.S.</w:t>
      </w:r>
    </w:p>
    <w:p w14:paraId="22452142" w14:textId="77777777" w:rsidR="007F6996" w:rsidRDefault="007F6996" w:rsidP="007F6996">
      <w:pPr>
        <w:pStyle w:val="par1"/>
      </w:pPr>
      <w:r>
        <w:lastRenderedPageBreak/>
        <w:t>E.</w:t>
      </w:r>
      <w:r>
        <w:tab/>
        <w:t>“Homeowners insurance policies” shall have the same meaning as found at § 10-4-101.5, C.R.S.</w:t>
      </w:r>
    </w:p>
    <w:p w14:paraId="62B37A83" w14:textId="77777777" w:rsidR="007F6996" w:rsidRDefault="007F6996" w:rsidP="007F6996">
      <w:pPr>
        <w:pStyle w:val="par1"/>
      </w:pPr>
      <w:r>
        <w:t>F.</w:t>
      </w:r>
      <w:r>
        <w:tab/>
        <w:t>“Insurer” shall have the same meaning as found at § 10-1-102(13), C.R.S.</w:t>
      </w:r>
    </w:p>
    <w:p w14:paraId="233F760D" w14:textId="14367284" w:rsidR="007F6996" w:rsidRDefault="007F6996" w:rsidP="007F6996">
      <w:pPr>
        <w:pStyle w:val="par1"/>
      </w:pPr>
      <w:r>
        <w:t>G.</w:t>
      </w:r>
      <w:r>
        <w:tab/>
        <w:t>“Premium” means, for the purposes of this regulation, the total amount charged to the policyholder over a specified policy period after applying all rating factors, modifiers, discounts, surcharges, fees, and taxes.</w:t>
      </w:r>
    </w:p>
    <w:p w14:paraId="48B87D8C" w14:textId="1367C31F" w:rsidR="007F6996" w:rsidRDefault="007F6996" w:rsidP="007F6996">
      <w:pPr>
        <w:pStyle w:val="par1"/>
      </w:pPr>
      <w:r>
        <w:t>H.</w:t>
      </w:r>
      <w:r>
        <w:tab/>
        <w:t>"Property-specific mitigation action" shall have the same meaning as found at § 10-4-124(1)(c), C.R.S.</w:t>
      </w:r>
    </w:p>
    <w:p w14:paraId="73067B2C" w14:textId="48686463" w:rsidR="007F6996" w:rsidRDefault="007F6996" w:rsidP="007F6996">
      <w:pPr>
        <w:pStyle w:val="par1"/>
      </w:pPr>
      <w:r>
        <w:t xml:space="preserve">I. </w:t>
      </w:r>
      <w:r>
        <w:tab/>
        <w:t>“Property insurance policies” shall mean policies covering residential condominium units as defined in § 38-33-103 (1), and multifamily residential housing as defined in § 24-32-3701 (9), C.R.S.</w:t>
      </w:r>
    </w:p>
    <w:p w14:paraId="06AC5973" w14:textId="1812E69B" w:rsidR="007F6996" w:rsidRDefault="007F6996" w:rsidP="007F6996">
      <w:pPr>
        <w:pStyle w:val="par1"/>
      </w:pPr>
      <w:r>
        <w:t>J.</w:t>
      </w:r>
      <w:r>
        <w:tab/>
        <w:t>“Rate” means, for the purposes of this regulation, the price per unit of exposure (e.g. cost per $1,000 of insured value) used in the rating formula to calculate the premium for a specific coverage.</w:t>
      </w:r>
    </w:p>
    <w:p w14:paraId="6EB9EB52" w14:textId="282584DA" w:rsidR="007F6996" w:rsidRDefault="007F6996" w:rsidP="007F6996">
      <w:pPr>
        <w:pStyle w:val="par1"/>
      </w:pPr>
      <w:r>
        <w:t>K.</w:t>
      </w:r>
      <w:r>
        <w:tab/>
        <w:t>“State-wide mitigation activities” shall have the same meaning as found at § 10-4-124(2)(b), C.R.S.</w:t>
      </w:r>
    </w:p>
    <w:p w14:paraId="3B970B42" w14:textId="77777777" w:rsidR="007F6996" w:rsidRDefault="007F6996" w:rsidP="007F6996">
      <w:pPr>
        <w:pStyle w:val="par1"/>
      </w:pPr>
      <w:r>
        <w:t>L.</w:t>
      </w:r>
      <w:r>
        <w:tab/>
        <w:t>"Wildfire risk model" shall have the same meaning as found at § 10-4-124(1)(d), C.R.S.</w:t>
      </w:r>
    </w:p>
    <w:p w14:paraId="560ADA63" w14:textId="77777777" w:rsidR="007F6996" w:rsidRDefault="007F6996" w:rsidP="007F6996">
      <w:pPr>
        <w:pStyle w:val="Title2"/>
      </w:pPr>
      <w:r>
        <w:t xml:space="preserve">Section 5 </w:t>
      </w:r>
      <w:r>
        <w:tab/>
        <w:t xml:space="preserve">Rules </w:t>
      </w:r>
    </w:p>
    <w:p w14:paraId="5C58D34E" w14:textId="1C80FD61" w:rsidR="007F6996" w:rsidRDefault="007F6996" w:rsidP="007F6996">
      <w:pPr>
        <w:pStyle w:val="par1"/>
      </w:pPr>
      <w:r>
        <w:t>A.</w:t>
      </w:r>
      <w:r>
        <w:tab/>
        <w:t>Insurers that issue homeowners insurance policies or property insurance policies and the FAIR Plan that use wildfire risk model(s), catastrophe model(s), combination of models, or scoring method(s) in rating or premium determinations shall provide in their rate filing supporting information and appropriate actuarial justification related to the wildfire risk model(s), the catastrophe model(s), the combination of models, or risk scoring method(s). For all rate filings in which insurers use wildfire risk model(s), catastrophe model(s), combination of models, or scoring method(s) in rating or premium determinations, the supporting information and actuarial justification shall include the following:</w:t>
      </w:r>
    </w:p>
    <w:p w14:paraId="5E161440" w14:textId="1B854616" w:rsidR="007F6996" w:rsidRDefault="007F6996" w:rsidP="007F6996">
      <w:pPr>
        <w:pStyle w:val="par2"/>
      </w:pPr>
      <w:r>
        <w:t>1.</w:t>
      </w:r>
      <w:r>
        <w:tab/>
        <w:t>Completed Model Type Questionnaire(s), available in SERFF under Colorado Filing Rules, for each model type used in constructing the wildfire risk model or scoring method.</w:t>
      </w:r>
    </w:p>
    <w:p w14:paraId="2877DC21" w14:textId="62DE7748" w:rsidR="007F6996" w:rsidRDefault="007F6996" w:rsidP="007F6996">
      <w:pPr>
        <w:pStyle w:val="par2"/>
      </w:pPr>
      <w:r>
        <w:t>2.</w:t>
      </w:r>
      <w:r>
        <w:tab/>
        <w:t>Clear explanation and reasoning if supplemental company-specific, regional, or countrywide data is utilized in the model for rating or credibility purposes.</w:t>
      </w:r>
    </w:p>
    <w:p w14:paraId="5BC68235" w14:textId="1FDA47C6" w:rsidR="007F6996" w:rsidRDefault="007F6996" w:rsidP="007F6996">
      <w:pPr>
        <w:pStyle w:val="par2"/>
      </w:pPr>
      <w:r>
        <w:t>3.</w:t>
      </w:r>
      <w:r>
        <w:tab/>
        <w:t>Actuarial justification sufficient to support any wildfire rating differentials. Demonstrate that the wildfire rating factor selections are consistent with the wildfire risk model output or provide a clear explanation and reasoning as to why the two should differ.</w:t>
      </w:r>
    </w:p>
    <w:p w14:paraId="1233ABD9" w14:textId="568C7468" w:rsidR="007F6996" w:rsidRDefault="007F6996" w:rsidP="007F6996">
      <w:pPr>
        <w:pStyle w:val="par2"/>
      </w:pPr>
      <w:r>
        <w:t>4.</w:t>
      </w:r>
      <w:r>
        <w:tab/>
        <w:t>A clear explanation of the insurer’s use of any wildfire risk model(s), catastrophe model(s), combination of models, or scoring method(s) in underwriting decisions. This explanation must outline the eligibility requirements with respect to the model and detail how those requirements were set by the model, or provide the specific reasoning as to why the selections for eligibility were chosen relative to the model’s output.</w:t>
      </w:r>
    </w:p>
    <w:p w14:paraId="63D4959B" w14:textId="34473E0A" w:rsidR="007F6996" w:rsidRDefault="007F6996" w:rsidP="007F6996">
      <w:pPr>
        <w:pStyle w:val="par1"/>
      </w:pPr>
      <w:r>
        <w:t>B.</w:t>
      </w:r>
      <w:r>
        <w:tab/>
        <w:t>Rate filings in which insurers use wildfire risk model(s), catastrophe model(s), combination of models, or scoring method(s) in rating or premium determinations, insurers shall provide the following:</w:t>
      </w:r>
    </w:p>
    <w:p w14:paraId="120FA1ED" w14:textId="582810EF" w:rsidR="007F6996" w:rsidRDefault="007F6996" w:rsidP="007F6996">
      <w:pPr>
        <w:pStyle w:val="par2"/>
      </w:pPr>
      <w:r>
        <w:lastRenderedPageBreak/>
        <w:t>1.</w:t>
      </w:r>
      <w:r>
        <w:tab/>
        <w:t>Clear explanation of how and where in the filing the wildfire risk model accounts for property-specific mitigation actions. Identify and explain which applicable factors are impacted by property-specific mitigation actions. Identify and explain which applicable factors are impacted by property-specific mitigation considerations and how they are impacted.</w:t>
      </w:r>
    </w:p>
    <w:p w14:paraId="504C4068" w14:textId="6F5A88AE" w:rsidR="007F6996" w:rsidRDefault="007F6996" w:rsidP="007F6996">
      <w:pPr>
        <w:pStyle w:val="par2"/>
      </w:pPr>
      <w:r>
        <w:t>2.</w:t>
      </w:r>
      <w:r>
        <w:tab/>
        <w:t>Clear explanation of how and where in the filing the wildfire risk model accounts for community-level mitigation actions. Identify and explain which applicable factors are impacted by community-level mitigation considerations and how they are impacted.</w:t>
      </w:r>
    </w:p>
    <w:p w14:paraId="3C5EE215" w14:textId="2A2D6834" w:rsidR="007F6996" w:rsidRDefault="007F6996" w:rsidP="007F6996">
      <w:pPr>
        <w:pStyle w:val="par2"/>
      </w:pPr>
      <w:r>
        <w:t>3.</w:t>
      </w:r>
      <w:r>
        <w:tab/>
        <w:t>Clear explanation of whether the wildfire risk model accounts for state-wide mitigation activities, to the extent that data is available, and how and where in the filing it accounts for state-wide mitigation if the model does. Identify and explain which factors are impacted by state-wide mitigation considerations and how they are impacted.</w:t>
      </w:r>
    </w:p>
    <w:p w14:paraId="6B1E760A" w14:textId="6DAA15EF" w:rsidR="007F6996" w:rsidRDefault="007F6996" w:rsidP="007F6996">
      <w:pPr>
        <w:pStyle w:val="par2"/>
      </w:pPr>
      <w:r>
        <w:t>4.</w:t>
      </w:r>
      <w:r>
        <w:tab/>
        <w:t>Effect of the wildfire risk model on rates, illustrating the impact of wildfire loss and expense on rates. Any development of wildfire loss and expense shall be clearly identified and actuarially justified, including trends and company specific adjustments.</w:t>
      </w:r>
    </w:p>
    <w:p w14:paraId="1F93C623" w14:textId="0F7423F8" w:rsidR="007F6996" w:rsidRDefault="007F6996" w:rsidP="007F6996">
      <w:pPr>
        <w:pStyle w:val="par2"/>
      </w:pPr>
      <w:r>
        <w:t>5.</w:t>
      </w:r>
      <w:r>
        <w:tab/>
        <w:t>Actuarial justification for all rating factors and mitigation discounts including actual wildfire losses and expenses against collected premiums for wildfire, a clear illustration of the developed components of loss and expense, and any assumed trends applied.</w:t>
      </w:r>
    </w:p>
    <w:p w14:paraId="23361591" w14:textId="50C13D98" w:rsidR="007F6996" w:rsidRDefault="007F6996" w:rsidP="007F6996">
      <w:pPr>
        <w:pStyle w:val="par1"/>
      </w:pPr>
      <w:r>
        <w:t>C.</w:t>
      </w:r>
      <w:r>
        <w:tab/>
        <w:t>Regardless of whether an insurer or the FAIR Plan uses wildfire risk model(s), catastrophe model(s), a combination of models, or scoring method(s) for underwriting o</w:t>
      </w:r>
      <w:r w:rsidR="009146A8">
        <w:t>r</w:t>
      </w:r>
      <w:r>
        <w:t xml:space="preserve"> rating, to the extent applicable, </w:t>
      </w:r>
      <w:r w:rsidR="00391EF8">
        <w:t>in</w:t>
      </w:r>
      <w:r w:rsidR="009146A8">
        <w:t xml:space="preserve"> </w:t>
      </w:r>
      <w:r>
        <w:t>rate filings with premium based or experience</w:t>
      </w:r>
      <w:r w:rsidR="00F6329E">
        <w:t>-</w:t>
      </w:r>
      <w:r>
        <w:t>based mitigation, the following supporting information and actuarial justification shall be provided:</w:t>
      </w:r>
    </w:p>
    <w:p w14:paraId="12C125AA" w14:textId="7053BED2" w:rsidR="007F6996" w:rsidRDefault="007F6996" w:rsidP="007F6996">
      <w:pPr>
        <w:pStyle w:val="par2"/>
      </w:pPr>
      <w:r>
        <w:t>1.</w:t>
      </w:r>
      <w:r>
        <w:tab/>
        <w:t>The property-specific and community-level wildfire mitigation experience, benchmarks,</w:t>
      </w:r>
      <w:r w:rsidR="00B93977">
        <w:t xml:space="preserve"> </w:t>
      </w:r>
      <w:r>
        <w:t>and assumptions utilized in the determination of premiums, including:</w:t>
      </w:r>
    </w:p>
    <w:p w14:paraId="45A98FF4" w14:textId="5BC9F1C2" w:rsidR="007F6996" w:rsidRDefault="007F6996" w:rsidP="00B93977">
      <w:pPr>
        <w:pStyle w:val="par3"/>
      </w:pPr>
      <w:r>
        <w:t>a.</w:t>
      </w:r>
      <w:r>
        <w:tab/>
        <w:t>an exhibit that illustrates the impact of property-specific and community-level wildfire mitigation on actual and expected losses used to determine premiums; and</w:t>
      </w:r>
    </w:p>
    <w:p w14:paraId="44B29454" w14:textId="04EB0FFD" w:rsidR="007F6996" w:rsidRDefault="007F6996" w:rsidP="00B93977">
      <w:pPr>
        <w:pStyle w:val="par3"/>
      </w:pPr>
      <w:r>
        <w:t>b.</w:t>
      </w:r>
      <w:r>
        <w:tab/>
        <w:t>an exhibit that illustrates the impact of the property-specific and community-level wildfire mitigation on the base premium, expressed as a relative factor or as a percentage of the base premium</w:t>
      </w:r>
      <w:r w:rsidR="00B93977">
        <w:t>.</w:t>
      </w:r>
    </w:p>
    <w:p w14:paraId="73649717" w14:textId="73A501D3" w:rsidR="007F6996" w:rsidRDefault="007F6996" w:rsidP="00B93977">
      <w:pPr>
        <w:pStyle w:val="par2"/>
      </w:pPr>
      <w:r>
        <w:t>2.</w:t>
      </w:r>
      <w:r>
        <w:tab/>
        <w:t>The property-specific and community-level wildfire mitigation experience, benchmarks and assumptions utilized in the determination of wildfire premium discounts, incentives or other premium adjustments available to policyholders who undertake such mitigation actions, including:</w:t>
      </w:r>
    </w:p>
    <w:p w14:paraId="07F5FD11" w14:textId="775E2F83" w:rsidR="007F6996" w:rsidRDefault="007F6996" w:rsidP="00B93977">
      <w:pPr>
        <w:pStyle w:val="par3"/>
      </w:pPr>
      <w:r>
        <w:t>a.</w:t>
      </w:r>
      <w:r>
        <w:tab/>
        <w:t>an exhibit that illustrates the impact of property-specific and community-level wildfire mitigation on actual and expected losses for each premium discount, incentive or other premium adjustment; and</w:t>
      </w:r>
    </w:p>
    <w:p w14:paraId="576388E3" w14:textId="1F07D34A" w:rsidR="007F6996" w:rsidRDefault="007F6996" w:rsidP="00B93977">
      <w:pPr>
        <w:pStyle w:val="par3"/>
      </w:pPr>
      <w:r>
        <w:t>b.</w:t>
      </w:r>
      <w:r>
        <w:tab/>
        <w:t>an exhibit that illustrates the impact of each property-specific and community-level wildfire mitigation on the base premium, expressed as a relative factor or as a percentage of the base premium.</w:t>
      </w:r>
    </w:p>
    <w:p w14:paraId="0C781750" w14:textId="58D2DE32" w:rsidR="007F6996" w:rsidRDefault="00B93977" w:rsidP="00B93977">
      <w:pPr>
        <w:pStyle w:val="par2"/>
      </w:pPr>
      <w:r>
        <w:t>3.</w:t>
      </w:r>
      <w:r>
        <w:tab/>
      </w:r>
      <w:r w:rsidR="007F6996">
        <w:t xml:space="preserve">For each mitigation discount, incentive, or other premium adjustment, the insurer shall </w:t>
      </w:r>
      <w:r>
        <w:t>e</w:t>
      </w:r>
      <w:r w:rsidR="007F6996">
        <w:t>xplain why the specific mitigation action, standard, certification, or program was selected.</w:t>
      </w:r>
    </w:p>
    <w:p w14:paraId="2F312D1E" w14:textId="517AE0D6" w:rsidR="007F6996" w:rsidRDefault="007F6996" w:rsidP="00B93977">
      <w:pPr>
        <w:pStyle w:val="par1"/>
      </w:pPr>
      <w:r>
        <w:lastRenderedPageBreak/>
        <w:t>D.</w:t>
      </w:r>
      <w:r>
        <w:tab/>
        <w:t xml:space="preserve">Third-Party Vendor and External Data Requirements: If an insurer or FAIR Plan uses third-party vendors, algorithms, predictive models or other external resources with respect to wildfire risk underwriting or rating, the insurer remains responsible for ensuring all requirements in Sections 5(A), 5(B), and 5(C) are met, including the production of any documents or information that the Division deems necessary to ensure compliance with regulatory requirements. Third party vendors may satisfy information requests issued by the Division to </w:t>
      </w:r>
      <w:r w:rsidR="00991945">
        <w:t>i</w:t>
      </w:r>
      <w:r>
        <w:t>nsurers by providing the requested documents or information directly to the Division.</w:t>
      </w:r>
    </w:p>
    <w:p w14:paraId="2FFAAD2E" w14:textId="732A4C78" w:rsidR="007F6996" w:rsidRDefault="007F6996" w:rsidP="00B93977">
      <w:pPr>
        <w:pStyle w:val="par1"/>
      </w:pPr>
      <w:r>
        <w:t>E.</w:t>
      </w:r>
      <w:r>
        <w:tab/>
        <w:t xml:space="preserve">Policyholder Renewal Requirements: In evaluating policy renewals or applications, insurers are required to utilize the model(s) or scoring method(s) that will be in effect as of the policy </w:t>
      </w:r>
      <w:r w:rsidR="00B93977">
        <w:t>r</w:t>
      </w:r>
      <w:r>
        <w:t>enewal date and any nonrenewals must directly align with the eligibility criteria filed and justified under Section 5(A)(4). Where the use of the newly implemented model(s) or scoring method(s) will result in a nonrenewal, insurers are required to provide the required nonrenewal notifications pursuant to § 10</w:t>
      </w:r>
      <w:r w:rsidR="000402A6">
        <w:t>-</w:t>
      </w:r>
      <w:r>
        <w:t>4</w:t>
      </w:r>
      <w:r w:rsidR="000402A6">
        <w:t>-</w:t>
      </w:r>
      <w:r>
        <w:t>110.7(3), C.R.S.</w:t>
      </w:r>
    </w:p>
    <w:p w14:paraId="2DD68760" w14:textId="77777777" w:rsidR="007F6996" w:rsidRDefault="007F6996" w:rsidP="00B93977">
      <w:pPr>
        <w:pStyle w:val="par1"/>
      </w:pPr>
      <w:r>
        <w:t>F.</w:t>
      </w:r>
      <w:r>
        <w:tab/>
        <w:t>Confidentiality of Submissions</w:t>
      </w:r>
    </w:p>
    <w:p w14:paraId="166DECFF" w14:textId="1D1C5A07" w:rsidR="007F6996" w:rsidRDefault="007F6996" w:rsidP="00B93977">
      <w:pPr>
        <w:pStyle w:val="par2"/>
      </w:pPr>
      <w:r>
        <w:t>1.</w:t>
      </w:r>
      <w:r>
        <w:tab/>
        <w:t>As required by § 10-4-110.7(4), C.R.S., homeowners insurance policies filings containing underwriting methodologies are not public record. Any homeowners insurance filing containing information that an insurer considers to be an underwriting methodology must clearly identify this information as confidential, complete the proper confidentiality request, and segregate it from the rest of the filing.</w:t>
      </w:r>
    </w:p>
    <w:p w14:paraId="6BA0D122" w14:textId="1334D592" w:rsidR="007F6996" w:rsidRDefault="007F6996" w:rsidP="00B93977">
      <w:pPr>
        <w:pStyle w:val="par2"/>
      </w:pPr>
      <w:r>
        <w:t>2.</w:t>
      </w:r>
      <w:r>
        <w:tab/>
        <w:t xml:space="preserve">Models submitted to the Commissioner pursuant to this regulation shall be treated as trade secrets and not subject to disclosure under the "Colorado Open Records Act”, part 2 </w:t>
      </w:r>
      <w:r w:rsidR="000402A6">
        <w:t>of</w:t>
      </w:r>
      <w:r>
        <w:t xml:space="preserve"> article 72 of title 24.</w:t>
      </w:r>
    </w:p>
    <w:p w14:paraId="471015C9" w14:textId="77777777" w:rsidR="007F6996" w:rsidRDefault="007F6996" w:rsidP="00B93977">
      <w:pPr>
        <w:pStyle w:val="par1"/>
      </w:pPr>
      <w:r>
        <w:t>G.</w:t>
      </w:r>
      <w:r>
        <w:tab/>
        <w:t>Initial and Subsequent Filing Requirements</w:t>
      </w:r>
    </w:p>
    <w:p w14:paraId="2CFD3E0C" w14:textId="1E4188CB" w:rsidR="007F6996" w:rsidRDefault="007F6996" w:rsidP="00B93977">
      <w:pPr>
        <w:pStyle w:val="par2"/>
      </w:pPr>
      <w:r>
        <w:t>1.</w:t>
      </w:r>
      <w:r>
        <w:tab/>
        <w:t>Within 60 days from the effective date of this regulation, each insurer subject to this regulation and the FAIR Plan shall have on file with the Division, through SERFF, a rate and/or rule filing for each line of business subject to this regulation demonstrating compliance with this regulation. The filing is required whether or not the insurer or the FAIR Plan proposes a change in rates.</w:t>
      </w:r>
    </w:p>
    <w:p w14:paraId="265BE113" w14:textId="77777777" w:rsidR="007F6996" w:rsidRDefault="007F6996" w:rsidP="00B93977">
      <w:pPr>
        <w:pStyle w:val="par2"/>
      </w:pPr>
      <w:r>
        <w:t>2.</w:t>
      </w:r>
      <w:r>
        <w:tab/>
        <w:t>Each filing required by Section 5(G)(1) shall identify:</w:t>
      </w:r>
    </w:p>
    <w:p w14:paraId="6CCE45FA" w14:textId="546EE4E4" w:rsidR="007F6996" w:rsidRDefault="007F6996" w:rsidP="00B93977">
      <w:pPr>
        <w:pStyle w:val="par3"/>
      </w:pPr>
      <w:r>
        <w:t>a.</w:t>
      </w:r>
      <w:r>
        <w:tab/>
        <w:t>whether the insurer or the FAIR Plan uses a wildfire risk model(s), catastrophe</w:t>
      </w:r>
      <w:r w:rsidR="00B93977">
        <w:t xml:space="preserve"> </w:t>
      </w:r>
      <w:r>
        <w:t>model(s), combination of models, or scoring method for underwriting or rating; and</w:t>
      </w:r>
    </w:p>
    <w:p w14:paraId="4FF91D7D" w14:textId="3D4FD60C" w:rsidR="007F6996" w:rsidRDefault="007F6996" w:rsidP="00B93977">
      <w:pPr>
        <w:pStyle w:val="par3"/>
      </w:pPr>
      <w:r>
        <w:t>b.</w:t>
      </w:r>
      <w:r>
        <w:tab/>
        <w:t>any property-specific or community-level wildfire mitigation discount, incentive, or other premium adjustment offered by the insurer or the FAIR Plan.</w:t>
      </w:r>
    </w:p>
    <w:p w14:paraId="56ACD495" w14:textId="0CA3F997" w:rsidR="007F6996" w:rsidRDefault="007F6996" w:rsidP="00B93977">
      <w:pPr>
        <w:pStyle w:val="par2"/>
      </w:pPr>
      <w:r>
        <w:t>3.</w:t>
      </w:r>
      <w:r>
        <w:tab/>
        <w:t>An insurer or the FAIR Plan that uses a wildfire risk model(s), catastrophe model(s),</w:t>
      </w:r>
      <w:r w:rsidR="00B93977">
        <w:t xml:space="preserve"> </w:t>
      </w:r>
      <w:r>
        <w:t>combination of models, or scoring method for underwriting or rating shall include the information and documentation required by Sections 5(A), 5(B), and 5(C), as applicable.</w:t>
      </w:r>
    </w:p>
    <w:p w14:paraId="7E377125" w14:textId="63E788FD" w:rsidR="007F6996" w:rsidRDefault="007F6996" w:rsidP="00B93977">
      <w:pPr>
        <w:pStyle w:val="par2"/>
      </w:pPr>
      <w:r>
        <w:t>4.</w:t>
      </w:r>
      <w:r>
        <w:tab/>
        <w:t>An insurer or the FAIR Plan that does not use a wildfire risk model(s), catastrophe</w:t>
      </w:r>
      <w:r w:rsidR="00B93977">
        <w:t xml:space="preserve"> </w:t>
      </w:r>
      <w:r>
        <w:t xml:space="preserve">model(s), combination of models, or scoring method for underwriting or rating shall </w:t>
      </w:r>
      <w:r w:rsidR="00B93977">
        <w:t>c</w:t>
      </w:r>
      <w:r>
        <w:t>ertify that fact in the filing and shall include the information and documentation required by Section 5(C), as applicable, for any property-specific or community-level wildfire mitigation discount, incentive, or other premium adjustment it offers.</w:t>
      </w:r>
    </w:p>
    <w:p w14:paraId="33751D89" w14:textId="5F9B60F4" w:rsidR="007F6996" w:rsidRDefault="007F6996" w:rsidP="00B93977">
      <w:pPr>
        <w:pStyle w:val="par2"/>
      </w:pPr>
      <w:r>
        <w:lastRenderedPageBreak/>
        <w:t>5.</w:t>
      </w:r>
      <w:r>
        <w:tab/>
        <w:t>With each subsequent rate filing for a line of business subject to this regulation, an insurer and the FAIR Plan shall include the current information and documentation required by Sections 5(A), 5(B), and 5(C), as applicable.</w:t>
      </w:r>
    </w:p>
    <w:p w14:paraId="4714D733" w14:textId="39FEE7A3" w:rsidR="007F6996" w:rsidRDefault="007F6996" w:rsidP="00B93977">
      <w:pPr>
        <w:pStyle w:val="par2"/>
      </w:pPr>
      <w:r>
        <w:t>6.</w:t>
      </w:r>
      <w:r>
        <w:tab/>
        <w:t>If information or documentation previously filed with the Division remains current and unchanged, the insurer or the FAIR Plan may incorporate the information or documentation by reference. The filing shall identify the applicable SERFF tracking number of previous filings and include a certification that the previously filed information or documentation remains accurate, complete, and applicable to the rates included in the current filing.</w:t>
      </w:r>
    </w:p>
    <w:p w14:paraId="02A7E942" w14:textId="09FE1911" w:rsidR="007F6996" w:rsidRDefault="007F6996" w:rsidP="00B93977">
      <w:pPr>
        <w:pStyle w:val="par2"/>
      </w:pPr>
      <w:r>
        <w:t>7.</w:t>
      </w:r>
      <w:r>
        <w:tab/>
        <w:t xml:space="preserve">Any material change to a wildfire risk model, catastrophe model, combination of models, scoring method, rating factor, mitigation treatment, discount, incentive, or other </w:t>
      </w:r>
      <w:r w:rsidR="00B93977">
        <w:t>p</w:t>
      </w:r>
      <w:r>
        <w:t>remium adjustment shall be identified, supported, and submitted in the rate filing in which the change is proposed and before the change is implemented.</w:t>
      </w:r>
    </w:p>
    <w:p w14:paraId="315B7706" w14:textId="77777777" w:rsidR="007F6996" w:rsidRDefault="007F6996" w:rsidP="00B93977">
      <w:pPr>
        <w:pStyle w:val="Title2"/>
      </w:pPr>
      <w:r>
        <w:t xml:space="preserve">Section 6 </w:t>
      </w:r>
      <w:r>
        <w:tab/>
        <w:t xml:space="preserve">Severability </w:t>
      </w:r>
    </w:p>
    <w:p w14:paraId="061BAFD3" w14:textId="74146535" w:rsidR="007F6996" w:rsidRDefault="007F6996" w:rsidP="00B93977">
      <w:pPr>
        <w:pStyle w:val="upar1"/>
      </w:pPr>
      <w:r>
        <w:t>If any provision of this regulation or the application of it to any person or circumstance is for any reason held to be invalid, the remainder of this regulation shall not be affected.</w:t>
      </w:r>
    </w:p>
    <w:p w14:paraId="5D07607C" w14:textId="77777777" w:rsidR="007F6996" w:rsidRDefault="007F6996" w:rsidP="00B93977">
      <w:pPr>
        <w:pStyle w:val="Title2"/>
      </w:pPr>
      <w:r>
        <w:t xml:space="preserve">Section 7 </w:t>
      </w:r>
      <w:r>
        <w:tab/>
        <w:t xml:space="preserve">Enforcement </w:t>
      </w:r>
    </w:p>
    <w:p w14:paraId="3DF11C9E" w14:textId="6F3E778B" w:rsidR="007F6996" w:rsidRDefault="007F6996" w:rsidP="00B93977">
      <w:pPr>
        <w:pStyle w:val="upar1"/>
      </w:pPr>
      <w:r>
        <w:t>Noncompliance with this regulation may result in the imposition of any of the sanctions made available in the Colorado statutes pertaining to the business of insurance, or other laws, which include the imposition of civil penalties, issuance of cease and desist orders, and/or suspensions or revocation of license, subject to the requirements of due process.</w:t>
      </w:r>
    </w:p>
    <w:p w14:paraId="6BF5761B" w14:textId="77777777" w:rsidR="007F6996" w:rsidRDefault="007F6996" w:rsidP="00B93977">
      <w:pPr>
        <w:pStyle w:val="Title2"/>
      </w:pPr>
      <w:r>
        <w:t xml:space="preserve">Section 8 </w:t>
      </w:r>
      <w:r>
        <w:tab/>
        <w:t xml:space="preserve">Effective Date </w:t>
      </w:r>
    </w:p>
    <w:p w14:paraId="7A6EAE68" w14:textId="77777777" w:rsidR="007F6996" w:rsidRDefault="007F6996" w:rsidP="00B93977">
      <w:pPr>
        <w:pStyle w:val="upar1"/>
      </w:pPr>
      <w:r>
        <w:t>This regulation is effective January 1, 2027.</w:t>
      </w:r>
    </w:p>
    <w:p w14:paraId="5C4BB180" w14:textId="77777777" w:rsidR="007F6996" w:rsidRDefault="007F6996" w:rsidP="00B93977">
      <w:pPr>
        <w:pStyle w:val="Title2"/>
      </w:pPr>
      <w:r>
        <w:t xml:space="preserve">Section 9 </w:t>
      </w:r>
      <w:r>
        <w:tab/>
        <w:t>History</w:t>
      </w:r>
    </w:p>
    <w:p w14:paraId="31E039D4" w14:textId="4A7CF27A" w:rsidR="00D244BB" w:rsidRDefault="007F6996" w:rsidP="00B93977">
      <w:pPr>
        <w:pStyle w:val="upar1"/>
        <w:rPr>
          <w:rStyle w:val="provision"/>
          <w:sz w:val="16"/>
          <w:szCs w:val="16"/>
        </w:rPr>
      </w:pPr>
      <w:r>
        <w:t>New regulation effective January 1, 2027.</w:t>
      </w:r>
    </w:p>
    <w:sectPr w:rsidR="00D244BB" w:rsidSect="007F6996">
      <w:type w:val="continuous"/>
      <w:pgSz w:w="12240" w:h="15840"/>
      <w:pgMar w:top="1440" w:right="1440" w:bottom="144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101924172">
    <w:abstractNumId w:val="9"/>
  </w:num>
  <w:num w:numId="2" w16cid:durableId="1227111019">
    <w:abstractNumId w:val="7"/>
  </w:num>
  <w:num w:numId="3" w16cid:durableId="1280726721">
    <w:abstractNumId w:val="6"/>
  </w:num>
  <w:num w:numId="4" w16cid:durableId="1647199238">
    <w:abstractNumId w:val="5"/>
  </w:num>
  <w:num w:numId="5" w16cid:durableId="1789618654">
    <w:abstractNumId w:val="4"/>
  </w:num>
  <w:num w:numId="6" w16cid:durableId="793793941">
    <w:abstractNumId w:val="8"/>
  </w:num>
  <w:num w:numId="7" w16cid:durableId="1791897946">
    <w:abstractNumId w:val="3"/>
  </w:num>
  <w:num w:numId="8" w16cid:durableId="1978686412">
    <w:abstractNumId w:val="2"/>
  </w:num>
  <w:num w:numId="9" w16cid:durableId="1970013871">
    <w:abstractNumId w:val="1"/>
  </w:num>
  <w:num w:numId="10" w16cid:durableId="414132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defaultTabStop w:val="720"/>
  <w:doNotHyphenateCaps/>
  <w:drawingGridHorizontalSpacing w:val="100"/>
  <w:drawingGridVerticalSpacing w:val="136"/>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996"/>
    <w:rsid w:val="000402A6"/>
    <w:rsid w:val="001D263F"/>
    <w:rsid w:val="002459C1"/>
    <w:rsid w:val="00391EF8"/>
    <w:rsid w:val="007F6996"/>
    <w:rsid w:val="008428F5"/>
    <w:rsid w:val="009146A8"/>
    <w:rsid w:val="00991945"/>
    <w:rsid w:val="00B93977"/>
    <w:rsid w:val="00D244BB"/>
    <w:rsid w:val="00F63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BFF319"/>
  <w15:chartTrackingRefBased/>
  <w15:docId w15:val="{904C5553-A3A0-498D-9F0B-21E5713AC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6A8"/>
    <w:pPr>
      <w:spacing w:before="240"/>
    </w:pPr>
    <w:rPr>
      <w:rFonts w:ascii="Arial" w:hAnsi="Arial" w:cs="Arial"/>
    </w:rPr>
  </w:style>
  <w:style w:type="paragraph" w:styleId="Heading1">
    <w:name w:val="heading 1"/>
    <w:basedOn w:val="Normal"/>
    <w:next w:val="Normal"/>
    <w:qFormat/>
    <w:rsid w:val="009146A8"/>
    <w:pPr>
      <w:keepNext/>
      <w:spacing w:after="60"/>
      <w:outlineLvl w:val="0"/>
    </w:pPr>
    <w:rPr>
      <w:b/>
      <w:bCs/>
      <w:kern w:val="32"/>
      <w:sz w:val="32"/>
      <w:szCs w:val="32"/>
    </w:rPr>
  </w:style>
  <w:style w:type="paragraph" w:styleId="Heading2">
    <w:name w:val="heading 2"/>
    <w:basedOn w:val="Normal"/>
    <w:next w:val="Normal"/>
    <w:qFormat/>
    <w:rsid w:val="009146A8"/>
    <w:pPr>
      <w:keepNext/>
      <w:spacing w:after="60"/>
      <w:outlineLvl w:val="1"/>
    </w:pPr>
    <w:rPr>
      <w:b/>
      <w:bCs/>
      <w:i/>
      <w:iCs/>
      <w:sz w:val="28"/>
      <w:szCs w:val="28"/>
    </w:rPr>
  </w:style>
  <w:style w:type="paragraph" w:styleId="Heading3">
    <w:name w:val="heading 3"/>
    <w:basedOn w:val="Normal"/>
    <w:next w:val="Normal"/>
    <w:qFormat/>
    <w:rsid w:val="009146A8"/>
    <w:pPr>
      <w:keepNext/>
      <w:spacing w:after="60"/>
      <w:outlineLvl w:val="2"/>
    </w:pPr>
    <w:rPr>
      <w:b/>
      <w:bCs/>
      <w:sz w:val="26"/>
      <w:szCs w:val="26"/>
    </w:rPr>
  </w:style>
  <w:style w:type="paragraph" w:styleId="Heading4">
    <w:name w:val="heading 4"/>
    <w:basedOn w:val="Normal"/>
    <w:next w:val="Normal"/>
    <w:link w:val="Heading4Char"/>
    <w:qFormat/>
    <w:rsid w:val="009146A8"/>
    <w:pPr>
      <w:keepNext/>
      <w:outlineLvl w:val="3"/>
    </w:pPr>
    <w:rPr>
      <w:b/>
      <w:bCs/>
      <w:sz w:val="22"/>
    </w:rPr>
  </w:style>
  <w:style w:type="paragraph" w:styleId="Heading5">
    <w:name w:val="heading 5"/>
    <w:basedOn w:val="Normal"/>
    <w:next w:val="Normal"/>
    <w:link w:val="Heading5Char"/>
    <w:qFormat/>
    <w:rsid w:val="009146A8"/>
    <w:pPr>
      <w:keepNext/>
      <w:outlineLvl w:val="4"/>
    </w:pPr>
    <w:rPr>
      <w:bCs/>
      <w:sz w:val="22"/>
    </w:rPr>
  </w:style>
  <w:style w:type="character" w:default="1" w:styleId="DefaultParagraphFont">
    <w:name w:val="Default Paragraph Font"/>
    <w:semiHidden/>
    <w:rsid w:val="009146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46A8"/>
  </w:style>
  <w:style w:type="paragraph" w:customStyle="1" w:styleId="Department">
    <w:name w:val="Department"/>
    <w:rsid w:val="009146A8"/>
    <w:pPr>
      <w:jc w:val="center"/>
    </w:pPr>
    <w:rPr>
      <w:rFonts w:ascii="Arial" w:hAnsi="Arial" w:cs="Arial"/>
      <w:b/>
      <w:bCs/>
      <w:caps/>
      <w:sz w:val="28"/>
      <w:szCs w:val="28"/>
    </w:rPr>
  </w:style>
  <w:style w:type="paragraph" w:customStyle="1" w:styleId="Agency">
    <w:name w:val="Agency"/>
    <w:basedOn w:val="Normal"/>
    <w:rsid w:val="009146A8"/>
    <w:pPr>
      <w:jc w:val="center"/>
    </w:pPr>
    <w:rPr>
      <w:b/>
      <w:bCs/>
      <w:sz w:val="28"/>
      <w:szCs w:val="28"/>
    </w:rPr>
  </w:style>
  <w:style w:type="paragraph" w:customStyle="1" w:styleId="CCRNumber">
    <w:name w:val="CCR Number"/>
    <w:rsid w:val="009146A8"/>
    <w:pPr>
      <w:spacing w:before="240"/>
      <w:jc w:val="center"/>
    </w:pPr>
    <w:rPr>
      <w:rFonts w:ascii="Arial" w:hAnsi="Arial" w:cs="Arial"/>
      <w:b/>
      <w:bCs/>
      <w:caps/>
      <w:sz w:val="24"/>
      <w:szCs w:val="24"/>
    </w:rPr>
  </w:style>
  <w:style w:type="paragraph" w:customStyle="1" w:styleId="CCRTitle">
    <w:name w:val="CCR Title"/>
    <w:rsid w:val="009146A8"/>
    <w:pPr>
      <w:spacing w:before="240"/>
      <w:jc w:val="center"/>
    </w:pPr>
    <w:rPr>
      <w:rFonts w:ascii="Arial" w:hAnsi="Arial" w:cs="Arial"/>
      <w:b/>
      <w:bCs/>
      <w:caps/>
      <w:sz w:val="24"/>
      <w:szCs w:val="24"/>
    </w:rPr>
  </w:style>
  <w:style w:type="paragraph" w:customStyle="1" w:styleId="Title1">
    <w:name w:val="Title1"/>
    <w:basedOn w:val="Normal"/>
    <w:rsid w:val="009146A8"/>
    <w:pPr>
      <w:tabs>
        <w:tab w:val="left" w:pos="720"/>
        <w:tab w:val="left" w:pos="1440"/>
        <w:tab w:val="left" w:pos="2160"/>
      </w:tabs>
      <w:ind w:left="720" w:hanging="720"/>
    </w:pPr>
    <w:rPr>
      <w:b/>
      <w:bCs/>
      <w:sz w:val="24"/>
      <w:szCs w:val="24"/>
    </w:rPr>
  </w:style>
  <w:style w:type="paragraph" w:customStyle="1" w:styleId="Title5">
    <w:name w:val="Title5"/>
    <w:basedOn w:val="Title2"/>
    <w:rsid w:val="009146A8"/>
  </w:style>
  <w:style w:type="character" w:customStyle="1" w:styleId="cite">
    <w:name w:val="cite"/>
    <w:rsid w:val="009146A8"/>
    <w:rPr>
      <w:color w:val="008080"/>
    </w:rPr>
  </w:style>
  <w:style w:type="paragraph" w:customStyle="1" w:styleId="par1">
    <w:name w:val="par1"/>
    <w:basedOn w:val="Normal"/>
    <w:rsid w:val="009146A8"/>
    <w:pPr>
      <w:tabs>
        <w:tab w:val="left" w:pos="720"/>
        <w:tab w:val="left" w:pos="1440"/>
        <w:tab w:val="left" w:pos="2160"/>
      </w:tabs>
      <w:ind w:left="720" w:hanging="720"/>
    </w:pPr>
  </w:style>
  <w:style w:type="paragraph" w:customStyle="1" w:styleId="cp">
    <w:name w:val="cp"/>
    <w:basedOn w:val="Normal"/>
    <w:rsid w:val="009146A8"/>
    <w:pPr>
      <w:jc w:val="center"/>
    </w:pPr>
  </w:style>
  <w:style w:type="paragraph" w:customStyle="1" w:styleId="par2">
    <w:name w:val="par2"/>
    <w:basedOn w:val="par1"/>
    <w:rsid w:val="009146A8"/>
    <w:pPr>
      <w:ind w:left="1440"/>
    </w:pPr>
  </w:style>
  <w:style w:type="paragraph" w:customStyle="1" w:styleId="upar2">
    <w:name w:val="upar2"/>
    <w:basedOn w:val="upar1"/>
    <w:rsid w:val="009146A8"/>
    <w:pPr>
      <w:ind w:left="720"/>
    </w:pPr>
  </w:style>
  <w:style w:type="paragraph" w:customStyle="1" w:styleId="upar1">
    <w:name w:val="upar1"/>
    <w:basedOn w:val="Normal"/>
    <w:rsid w:val="009146A8"/>
    <w:pPr>
      <w:tabs>
        <w:tab w:val="left" w:pos="720"/>
        <w:tab w:val="left" w:pos="1440"/>
      </w:tabs>
    </w:pPr>
  </w:style>
  <w:style w:type="paragraph" w:customStyle="1" w:styleId="upar3">
    <w:name w:val="upar3"/>
    <w:basedOn w:val="upar1"/>
    <w:rsid w:val="009146A8"/>
    <w:pPr>
      <w:ind w:left="1440"/>
    </w:pPr>
  </w:style>
  <w:style w:type="paragraph" w:customStyle="1" w:styleId="Title2">
    <w:name w:val="Title2"/>
    <w:basedOn w:val="Title1"/>
    <w:rsid w:val="009146A8"/>
    <w:rPr>
      <w:sz w:val="20"/>
      <w:szCs w:val="20"/>
    </w:rPr>
  </w:style>
  <w:style w:type="paragraph" w:customStyle="1" w:styleId="Title3">
    <w:name w:val="Title3"/>
    <w:basedOn w:val="Title2"/>
    <w:rsid w:val="009146A8"/>
  </w:style>
  <w:style w:type="paragraph" w:customStyle="1" w:styleId="Title4">
    <w:name w:val="Title4"/>
    <w:basedOn w:val="Title2"/>
    <w:rsid w:val="009146A8"/>
  </w:style>
  <w:style w:type="paragraph" w:customStyle="1" w:styleId="upar4">
    <w:name w:val="upar4"/>
    <w:basedOn w:val="upar1"/>
    <w:rsid w:val="009146A8"/>
    <w:pPr>
      <w:ind w:left="2160"/>
    </w:pPr>
  </w:style>
  <w:style w:type="paragraph" w:customStyle="1" w:styleId="par3">
    <w:name w:val="par3"/>
    <w:basedOn w:val="par1"/>
    <w:rsid w:val="009146A8"/>
    <w:pPr>
      <w:ind w:left="2160"/>
    </w:pPr>
  </w:style>
  <w:style w:type="paragraph" w:customStyle="1" w:styleId="par4">
    <w:name w:val="par4"/>
    <w:basedOn w:val="par1"/>
    <w:rsid w:val="009146A8"/>
    <w:pPr>
      <w:ind w:left="2880"/>
    </w:pPr>
  </w:style>
  <w:style w:type="paragraph" w:customStyle="1" w:styleId="figure-caption">
    <w:name w:val="figure-caption"/>
    <w:basedOn w:val="Normal"/>
    <w:rsid w:val="009146A8"/>
    <w:rPr>
      <w:color w:val="800080"/>
    </w:rPr>
  </w:style>
  <w:style w:type="paragraph" w:customStyle="1" w:styleId="figure-orientation">
    <w:name w:val="figure-orientation"/>
    <w:basedOn w:val="Normal"/>
    <w:rsid w:val="009146A8"/>
    <w:rPr>
      <w:color w:val="800080"/>
    </w:rPr>
  </w:style>
  <w:style w:type="paragraph" w:customStyle="1" w:styleId="figure-filename">
    <w:name w:val="figure-filename"/>
    <w:basedOn w:val="Normal"/>
    <w:rsid w:val="009146A8"/>
    <w:rPr>
      <w:color w:val="800080"/>
    </w:rPr>
  </w:style>
  <w:style w:type="paragraph" w:customStyle="1" w:styleId="par5">
    <w:name w:val="par5"/>
    <w:basedOn w:val="par1"/>
    <w:rsid w:val="009146A8"/>
    <w:pPr>
      <w:ind w:left="3600"/>
    </w:pPr>
  </w:style>
  <w:style w:type="paragraph" w:customStyle="1" w:styleId="upar5">
    <w:name w:val="upar5"/>
    <w:basedOn w:val="upar1"/>
    <w:rsid w:val="009146A8"/>
    <w:pPr>
      <w:ind w:left="2880"/>
    </w:pPr>
  </w:style>
  <w:style w:type="character" w:customStyle="1" w:styleId="provision">
    <w:name w:val="provision"/>
    <w:rsid w:val="009146A8"/>
    <w:rPr>
      <w:rFonts w:ascii="Arial" w:hAnsi="Arial" w:cs="Arial"/>
      <w:color w:val="333399"/>
      <w:sz w:val="20"/>
      <w:szCs w:val="20"/>
    </w:rPr>
  </w:style>
  <w:style w:type="character" w:customStyle="1" w:styleId="eff">
    <w:name w:val="eff"/>
    <w:rsid w:val="009146A8"/>
    <w:rPr>
      <w:rFonts w:ascii="Arial" w:hAnsi="Arial" w:cs="Arial"/>
      <w:i/>
      <w:iCs/>
      <w:color w:val="0000FF"/>
      <w:sz w:val="20"/>
      <w:szCs w:val="20"/>
    </w:rPr>
  </w:style>
  <w:style w:type="paragraph" w:customStyle="1" w:styleId="Title6">
    <w:name w:val="Title6"/>
    <w:basedOn w:val="Title2"/>
    <w:rsid w:val="009146A8"/>
  </w:style>
  <w:style w:type="paragraph" w:customStyle="1" w:styleId="par6">
    <w:name w:val="par6"/>
    <w:basedOn w:val="par1"/>
    <w:rsid w:val="009146A8"/>
    <w:pPr>
      <w:ind w:left="4320"/>
    </w:pPr>
  </w:style>
  <w:style w:type="paragraph" w:customStyle="1" w:styleId="upar6">
    <w:name w:val="upar6"/>
    <w:basedOn w:val="upar1"/>
    <w:rsid w:val="009146A8"/>
    <w:pPr>
      <w:ind w:left="3600"/>
    </w:pPr>
  </w:style>
  <w:style w:type="paragraph" w:customStyle="1" w:styleId="par7">
    <w:name w:val="par7"/>
    <w:basedOn w:val="par6"/>
    <w:rsid w:val="009146A8"/>
  </w:style>
  <w:style w:type="paragraph" w:customStyle="1" w:styleId="upar7">
    <w:name w:val="upar7"/>
    <w:basedOn w:val="upar6"/>
    <w:rsid w:val="009146A8"/>
  </w:style>
  <w:style w:type="paragraph" w:customStyle="1" w:styleId="upar8">
    <w:name w:val="upar8"/>
    <w:basedOn w:val="upar6"/>
    <w:rsid w:val="009146A8"/>
  </w:style>
  <w:style w:type="paragraph" w:customStyle="1" w:styleId="upar9">
    <w:name w:val="upar9"/>
    <w:basedOn w:val="par6"/>
    <w:rsid w:val="009146A8"/>
  </w:style>
  <w:style w:type="paragraph" w:customStyle="1" w:styleId="par8">
    <w:name w:val="par8"/>
    <w:basedOn w:val="par7"/>
    <w:rsid w:val="009146A8"/>
  </w:style>
  <w:style w:type="character" w:customStyle="1" w:styleId="InlineGraphic">
    <w:name w:val="Inline Graphic"/>
    <w:rsid w:val="009146A8"/>
    <w:rPr>
      <w:rFonts w:ascii="Arial" w:hAnsi="Arial" w:cs="Arial"/>
      <w:color w:val="FF6600"/>
      <w:sz w:val="20"/>
      <w:szCs w:val="20"/>
    </w:rPr>
  </w:style>
  <w:style w:type="paragraph" w:customStyle="1" w:styleId="Footnote">
    <w:name w:val="Footnote"/>
    <w:basedOn w:val="Normal"/>
    <w:rsid w:val="009146A8"/>
    <w:pPr>
      <w:spacing w:before="120"/>
    </w:pPr>
    <w:rPr>
      <w:sz w:val="16"/>
      <w:szCs w:val="16"/>
    </w:rPr>
  </w:style>
  <w:style w:type="character" w:customStyle="1" w:styleId="Heading4Char">
    <w:name w:val="Heading 4 Char"/>
    <w:link w:val="Heading4"/>
    <w:rsid w:val="009146A8"/>
    <w:rPr>
      <w:rFonts w:ascii="Arial" w:hAnsi="Arial" w:cs="Arial"/>
      <w:b/>
      <w:bCs/>
      <w:sz w:val="22"/>
    </w:rPr>
  </w:style>
  <w:style w:type="character" w:customStyle="1" w:styleId="Heading5Char">
    <w:name w:val="Heading 5 Char"/>
    <w:link w:val="Heading5"/>
    <w:rsid w:val="009146A8"/>
    <w:rPr>
      <w:rFonts w:ascii="Arial" w:hAnsi="Arial" w:cs="Arial"/>
      <w:b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G:\INSDIV\Compliance%20-%20CORA%20-%20DO%20NOT%20PURGE\Regs\DO%20NOT%20DELETE%20How%20To%20Draft%20Regs\Coordinator%20Docs\CCR%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CCR Template</Template>
  <TotalTime>141</TotalTime>
  <Pages>5</Pages>
  <Words>1950</Words>
  <Characters>11115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CCR Template</vt:lpstr>
    </vt:vector>
  </TitlesOfParts>
  <Company>Colorado Secretary of State</Company>
  <LinksUpToDate>false</LinksUpToDate>
  <CharactersWithSpaces>13039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CCR Template</dc:title>
  <dc:subject/>
  <dc:creator>Smith, Tara</dc:creator>
  <cp:keywords/>
  <dc:description/>
  <cp:lastModifiedBy>Voss, Matt</cp:lastModifiedBy>
  <cp:revision>3</cp:revision>
  <dcterms:created xsi:type="dcterms:W3CDTF">2026-08-19T22:11:00Z</dcterms:created>
  <dcterms:modified xsi:type="dcterms:W3CDTF">2026-08-26T23:21:00Z</dcterms:modified>
</cp:coreProperties>
</file>