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FABD"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s="Arial"/>
          <w:b/>
          <w:bCs/>
          <w:position w:val="0"/>
        </w:rPr>
      </w:pPr>
      <w:r w:rsidRPr="00D86F10">
        <w:rPr>
          <w:rFonts w:ascii="Arial" w:hAnsi="Arial" w:cs="Arial"/>
          <w:b/>
          <w:bCs/>
          <w:position w:val="0"/>
        </w:rPr>
        <w:t>DEPARTMENT OF PUBLIC HEALTH AND ENVIRONMENT</w:t>
      </w:r>
    </w:p>
    <w:p w14:paraId="42D418B9"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Health Facilities and Emergency Medical Services Division</w:t>
      </w:r>
    </w:p>
    <w:p w14:paraId="5DC558FB"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EMERGENCY MEDICAL SERVICES</w:t>
      </w:r>
    </w:p>
    <w:p w14:paraId="76F384F9" w14:textId="77777777" w:rsidR="00DD45BE" w:rsidRPr="00504C1E" w:rsidRDefault="00DD45BE" w:rsidP="00504C1E">
      <w:pPr>
        <w:pStyle w:val="Heading1"/>
      </w:pPr>
      <w:r w:rsidRPr="00504C1E">
        <w:t>6 CCR 1015-3</w:t>
      </w:r>
    </w:p>
    <w:p w14:paraId="774144F5" w14:textId="77777777" w:rsidR="00DD45BE" w:rsidRPr="00D86F10" w:rsidRDefault="00DD45BE" w:rsidP="00DD45BE">
      <w:pPr>
        <w:suppressAutoHyphens w:val="0"/>
        <w:spacing w:before="120" w:line="240" w:lineRule="auto"/>
        <w:ind w:leftChars="0" w:firstLineChars="0" w:firstLine="0"/>
        <w:textDirection w:val="lrTb"/>
        <w:textAlignment w:val="auto"/>
        <w:rPr>
          <w:rFonts w:ascii="Arial" w:hAnsi="Arial"/>
          <w:i/>
          <w:iCs/>
          <w:position w:val="0"/>
          <w:sz w:val="16"/>
          <w:szCs w:val="16"/>
        </w:rPr>
      </w:pPr>
      <w:r w:rsidRPr="00D86F10">
        <w:rPr>
          <w:rFonts w:ascii="Arial" w:hAnsi="Arial"/>
          <w:i/>
          <w:iCs/>
          <w:position w:val="0"/>
          <w:sz w:val="16"/>
          <w:szCs w:val="16"/>
        </w:rPr>
        <w:t>[Editor’s Notes follow the text of the rules at the end of this CCR Document.]</w:t>
      </w:r>
    </w:p>
    <w:p w14:paraId="1DFF58A0"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position w:val="0"/>
        </w:rPr>
      </w:pPr>
      <w:r w:rsidRPr="00D86F10">
        <w:rPr>
          <w:rFonts w:ascii="Arial" w:hAnsi="Arial" w:cs="Arial"/>
          <w:position w:val="0"/>
        </w:rPr>
        <w:t>_________________________________________________________________________</w:t>
      </w:r>
    </w:p>
    <w:p w14:paraId="26DD257A" w14:textId="77777777" w:rsidR="00DD45BE" w:rsidRPr="00D86F10" w:rsidRDefault="00DD45BE" w:rsidP="00DD45BE">
      <w:pPr>
        <w:suppressAutoHyphens w:val="0"/>
        <w:spacing w:before="240" w:line="240" w:lineRule="auto"/>
        <w:ind w:leftChars="0" w:firstLineChars="0" w:firstLine="0"/>
        <w:jc w:val="center"/>
        <w:textDirection w:val="lrTb"/>
        <w:textAlignment w:val="auto"/>
        <w:rPr>
          <w:rFonts w:ascii="Arial" w:hAnsi="Arial"/>
          <w:i/>
          <w:position w:val="0"/>
        </w:rPr>
      </w:pPr>
      <w:r w:rsidRPr="00D86F10">
        <w:rPr>
          <w:rFonts w:ascii="Arial" w:hAnsi="Arial"/>
          <w:i/>
          <w:position w:val="0"/>
        </w:rPr>
        <w:t>****</w:t>
      </w:r>
    </w:p>
    <w:p w14:paraId="0CF3733E" w14:textId="77777777" w:rsidR="00DD45BE" w:rsidRPr="00504C1E" w:rsidRDefault="00DD45BE" w:rsidP="00504C1E">
      <w:pPr>
        <w:pStyle w:val="Heading2"/>
      </w:pPr>
      <w:r w:rsidRPr="00504C1E">
        <w:t>CHAPTER TWO – RULES PERTAINING TO EMS PRACTICE AND MEDICAL DIRECTOR OVERSIGHT</w:t>
      </w:r>
    </w:p>
    <w:p w14:paraId="41F4C483" w14:textId="4D9F4821" w:rsidR="00D86F10" w:rsidRPr="00CF5281" w:rsidRDefault="00D86F10" w:rsidP="00D86F10">
      <w:pPr>
        <w:spacing w:before="240"/>
        <w:ind w:left="0" w:hanging="2"/>
        <w:rPr>
          <w:rFonts w:ascii="Arial" w:hAnsi="Arial" w:cs="Arial"/>
          <w:b/>
          <w:bCs/>
          <w:color w:val="0070C0"/>
        </w:rPr>
      </w:pPr>
      <w:r w:rsidRPr="00CF5281">
        <w:rPr>
          <w:rFonts w:ascii="Arial" w:hAnsi="Arial" w:cs="Arial"/>
          <w:b/>
          <w:bCs/>
          <w:color w:val="0070C0"/>
        </w:rPr>
        <w:t>[Publication instructions: Strike the entire chapter, including the adopted and effective date</w:t>
      </w:r>
      <w:r w:rsidR="005026F6" w:rsidRPr="00CF5281">
        <w:rPr>
          <w:rFonts w:ascii="Arial" w:hAnsi="Arial" w:cs="Arial"/>
          <w:b/>
          <w:bCs/>
          <w:color w:val="0070C0"/>
        </w:rPr>
        <w:t xml:space="preserve"> below</w:t>
      </w:r>
      <w:r w:rsidRPr="00CF5281">
        <w:rPr>
          <w:rFonts w:ascii="Arial" w:hAnsi="Arial" w:cs="Arial"/>
          <w:b/>
          <w:bCs/>
          <w:color w:val="0070C0"/>
        </w:rPr>
        <w:t xml:space="preserve">, and </w:t>
      </w:r>
      <w:proofErr w:type="gramStart"/>
      <w:r w:rsidRPr="00CF5281">
        <w:rPr>
          <w:rFonts w:ascii="Arial" w:hAnsi="Arial" w:cs="Arial"/>
          <w:b/>
          <w:bCs/>
          <w:color w:val="0070C0"/>
        </w:rPr>
        <w:t>replace</w:t>
      </w:r>
      <w:proofErr w:type="gramEnd"/>
      <w:r w:rsidRPr="00CF5281">
        <w:rPr>
          <w:rFonts w:ascii="Arial" w:hAnsi="Arial" w:cs="Arial"/>
          <w:b/>
          <w:bCs/>
          <w:color w:val="0070C0"/>
        </w:rPr>
        <w:t xml:space="preserve"> with the following.]</w:t>
      </w:r>
    </w:p>
    <w:p w14:paraId="7298D4A8" w14:textId="48845A32"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 xml:space="preserve">Adopted by the Chief Medical Officer on </w:t>
      </w:r>
      <w:r w:rsidR="00D86F10" w:rsidRPr="00D86F10">
        <w:rPr>
          <w:rFonts w:ascii="Arial" w:hAnsi="Arial" w:cs="Arial"/>
          <w:b/>
          <w:bCs/>
          <w:position w:val="0"/>
        </w:rPr>
        <w:t>August 24, 2026</w:t>
      </w:r>
      <w:r w:rsidRPr="00D86F10">
        <w:rPr>
          <w:rFonts w:ascii="Arial" w:hAnsi="Arial" w:cs="Arial"/>
          <w:b/>
          <w:bCs/>
          <w:position w:val="0"/>
        </w:rPr>
        <w:t xml:space="preserve">. Effective </w:t>
      </w:r>
      <w:r w:rsidR="00D86F10" w:rsidRPr="00D86F10">
        <w:rPr>
          <w:rFonts w:ascii="Arial" w:hAnsi="Arial" w:cs="Arial"/>
          <w:b/>
          <w:bCs/>
          <w:position w:val="0"/>
        </w:rPr>
        <w:t>October 15, 2026</w:t>
      </w:r>
      <w:r w:rsidRPr="00D86F10">
        <w:rPr>
          <w:rFonts w:ascii="Arial" w:hAnsi="Arial" w:cs="Arial"/>
          <w:b/>
          <w:bCs/>
          <w:position w:val="0"/>
        </w:rPr>
        <w:t>.</w:t>
      </w:r>
    </w:p>
    <w:p w14:paraId="6C2327A4"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Index</w:t>
      </w:r>
    </w:p>
    <w:p w14:paraId="1BB4AD1A"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1 – Purpose and Authority for Establishing Rules</w:t>
      </w:r>
    </w:p>
    <w:p w14:paraId="7D616EEC"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2 – Definitions</w:t>
      </w:r>
    </w:p>
    <w:p w14:paraId="1DE94195"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3 – Emergency Medical Practice Advisory Council</w:t>
      </w:r>
    </w:p>
    <w:p w14:paraId="1885AFB2" w14:textId="723DC0FD"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 xml:space="preserve">Part 4 – Rules Applicable to </w:t>
      </w:r>
      <w:r w:rsidR="00671CA8">
        <w:rPr>
          <w:rFonts w:ascii="Arial" w:hAnsi="Arial"/>
          <w:position w:val="0"/>
          <w:szCs w:val="24"/>
        </w:rPr>
        <w:t>A</w:t>
      </w:r>
      <w:r w:rsidRPr="00D86F10">
        <w:rPr>
          <w:rFonts w:ascii="Arial" w:hAnsi="Arial"/>
          <w:position w:val="0"/>
          <w:szCs w:val="24"/>
        </w:rPr>
        <w:t>ll Physician Medical Directors of EMS Providers</w:t>
      </w:r>
    </w:p>
    <w:p w14:paraId="5BB20CD7"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5 – Additional Rules Applicable to Prehospital EMS Agency Medical Directors</w:t>
      </w:r>
    </w:p>
    <w:p w14:paraId="58A37164"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6 – Medical Acts Allowed for the EMT</w:t>
      </w:r>
    </w:p>
    <w:p w14:paraId="1141E8A4"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7 – Medical Acts Allowed for the Advanced EMT</w:t>
      </w:r>
    </w:p>
    <w:p w14:paraId="288690DB"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8 – Medical Acts Allowed for the EMT Intermediate</w:t>
      </w:r>
    </w:p>
    <w:p w14:paraId="4D6FDAA7"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9 – Medical Acts Allowed for the Paramedic</w:t>
      </w:r>
    </w:p>
    <w:p w14:paraId="5724223E"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10 – Graduate Advanced EMTs and Graduate Paramedics</w:t>
      </w:r>
    </w:p>
    <w:p w14:paraId="20427BBE"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11 – General Acts Allowed</w:t>
      </w:r>
    </w:p>
    <w:p w14:paraId="3191EBFC"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12 – Waivers to Scope of Practice for EMS Providers in Prehospital Settings</w:t>
      </w:r>
    </w:p>
    <w:p w14:paraId="4616F2B8"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13 – Technology and Pharmacology Dependent Patients in Prehospital Settings</w:t>
      </w:r>
    </w:p>
    <w:p w14:paraId="796A6451"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14 – Scope of Practice</w:t>
      </w:r>
    </w:p>
    <w:p w14:paraId="019771B6"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15 – Interfacility Transport – Non-Critical Care</w:t>
      </w:r>
    </w:p>
    <w:p w14:paraId="29F21761" w14:textId="3F53C475"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 xml:space="preserve">Part 16 – </w:t>
      </w:r>
      <w:r w:rsidR="00EF6241" w:rsidRPr="00D86F10">
        <w:rPr>
          <w:rFonts w:ascii="Arial" w:hAnsi="Arial"/>
          <w:position w:val="0"/>
          <w:szCs w:val="24"/>
        </w:rPr>
        <w:t>Paramedic with a Critical Care Endorsement</w:t>
      </w:r>
      <w:r w:rsidRPr="00D86F10">
        <w:rPr>
          <w:rFonts w:ascii="Arial" w:hAnsi="Arial"/>
          <w:position w:val="0"/>
          <w:szCs w:val="24"/>
        </w:rPr>
        <w:t xml:space="preserve"> (Prehospital and Interfacility)</w:t>
      </w:r>
    </w:p>
    <w:p w14:paraId="4777A9EC" w14:textId="1209C8FF"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 xml:space="preserve">Part 17 – Additional Rules for EMS </w:t>
      </w:r>
      <w:r w:rsidR="00671CA8">
        <w:rPr>
          <w:rFonts w:ascii="Arial" w:hAnsi="Arial"/>
          <w:position w:val="0"/>
          <w:szCs w:val="24"/>
        </w:rPr>
        <w:t>P</w:t>
      </w:r>
      <w:r w:rsidRPr="00D86F10">
        <w:rPr>
          <w:rFonts w:ascii="Arial" w:hAnsi="Arial"/>
          <w:position w:val="0"/>
          <w:szCs w:val="24"/>
        </w:rPr>
        <w:t xml:space="preserve">roviders with a Community Paramedicine Endorsement and for CIHCS Agency Physician Medical Directors </w:t>
      </w:r>
    </w:p>
    <w:p w14:paraId="54BEA53A" w14:textId="77777777" w:rsidR="00DD45BE" w:rsidRPr="00D86F10"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Part 18 – Additional Rules for EMS Providers, Medical Supervisors, and Physician Medical Directors in Clinical Settings</w:t>
      </w:r>
    </w:p>
    <w:p w14:paraId="30D5862D" w14:textId="35DC971D" w:rsidR="00DD45BE" w:rsidRPr="000465D1" w:rsidRDefault="00DD45BE" w:rsidP="00504C1E">
      <w:pPr>
        <w:pStyle w:val="Heading2"/>
      </w:pPr>
      <w:r w:rsidRPr="000465D1">
        <w:t>Part 1 – Purpose and Authority for Establishing Rules</w:t>
      </w:r>
    </w:p>
    <w:p w14:paraId="0A89399A" w14:textId="117DB11A"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1.1</w:t>
      </w:r>
      <w:r w:rsidRPr="00D86F10">
        <w:rPr>
          <w:rFonts w:ascii="Arial" w:hAnsi="Arial"/>
          <w:position w:val="0"/>
          <w:szCs w:val="24"/>
        </w:rPr>
        <w:tab/>
        <w:t>These rules define the authorized medical acts of Emergency Medical Service (EMS) providers in the settings in which they may practice: prehospital, as defined by Section 25-3.5-103(10.3), C.R.S. and these rules; Community Integrated Health Care Service</w:t>
      </w:r>
      <w:r w:rsidR="005026F6">
        <w:rPr>
          <w:rFonts w:ascii="Arial" w:hAnsi="Arial"/>
          <w:position w:val="0"/>
          <w:szCs w:val="24"/>
        </w:rPr>
        <w:t xml:space="preserve"> </w:t>
      </w:r>
      <w:r w:rsidR="005026F6" w:rsidRPr="00D86F10">
        <w:rPr>
          <w:rFonts w:ascii="Arial" w:hAnsi="Arial"/>
          <w:position w:val="0"/>
          <w:szCs w:val="24"/>
        </w:rPr>
        <w:t>(CIHCS)</w:t>
      </w:r>
      <w:r w:rsidRPr="00D86F10">
        <w:rPr>
          <w:rFonts w:ascii="Arial" w:hAnsi="Arial"/>
          <w:position w:val="0"/>
          <w:szCs w:val="24"/>
        </w:rPr>
        <w:t xml:space="preserve"> Agency, meaning the provision of certain out-of-hospital medical services, as determined by rule, tha</w:t>
      </w:r>
      <w:r w:rsidR="002B1888" w:rsidRPr="00D86F10">
        <w:rPr>
          <w:rFonts w:ascii="Arial" w:hAnsi="Arial"/>
          <w:position w:val="0"/>
          <w:szCs w:val="24"/>
        </w:rPr>
        <w:t>t</w:t>
      </w:r>
      <w:r w:rsidRPr="00D86F10">
        <w:rPr>
          <w:rFonts w:ascii="Arial" w:hAnsi="Arial"/>
          <w:position w:val="0"/>
          <w:szCs w:val="24"/>
        </w:rPr>
        <w:t xml:space="preserve"> an EMS </w:t>
      </w:r>
      <w:r w:rsidRPr="00D86F10">
        <w:rPr>
          <w:rFonts w:ascii="Arial" w:hAnsi="Arial"/>
          <w:position w:val="0"/>
          <w:szCs w:val="24"/>
        </w:rPr>
        <w:lastRenderedPageBreak/>
        <w:t>Provider with a Community Paramedicine endorsement (EMS-CPE) may provide consistent with 6 CCR 1011-3; and clinical, as defined by Section 25-3.5-207(1)(a), C.R.S</w:t>
      </w:r>
      <w:r w:rsidR="00CA6FCB">
        <w:rPr>
          <w:rFonts w:ascii="Arial" w:hAnsi="Arial"/>
          <w:position w:val="0"/>
          <w:szCs w:val="24"/>
        </w:rPr>
        <w:t>.</w:t>
      </w:r>
      <w:r w:rsidRPr="00D86F10">
        <w:rPr>
          <w:rFonts w:ascii="Arial" w:hAnsi="Arial"/>
          <w:position w:val="0"/>
          <w:szCs w:val="24"/>
        </w:rPr>
        <w:t xml:space="preserve"> and these rules.</w:t>
      </w:r>
    </w:p>
    <w:p w14:paraId="4D7386D6" w14:textId="386FB6F1"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w:t>
      </w:r>
      <w:r w:rsidRPr="00D86F10">
        <w:rPr>
          <w:rFonts w:ascii="Arial" w:hAnsi="Arial"/>
          <w:position w:val="0"/>
          <w:szCs w:val="24"/>
        </w:rPr>
        <w:tab/>
        <w:t xml:space="preserve">These rules also define medical director qualifications and duties within prehospital EMS agencies, Community Integrated Health Care Service (CIHCS) </w:t>
      </w:r>
      <w:r w:rsidR="005026F6">
        <w:rPr>
          <w:rFonts w:ascii="Arial" w:hAnsi="Arial"/>
          <w:position w:val="0"/>
          <w:szCs w:val="24"/>
        </w:rPr>
        <w:t>A</w:t>
      </w:r>
      <w:r w:rsidRPr="00D86F10">
        <w:rPr>
          <w:rFonts w:ascii="Arial" w:hAnsi="Arial"/>
          <w:position w:val="0"/>
          <w:szCs w:val="24"/>
        </w:rPr>
        <w:t>gencies, and clinical settings. These rules apply to any physician functioning as a medical director in these settings.</w:t>
      </w:r>
    </w:p>
    <w:p w14:paraId="64089AEE"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1.3</w:t>
      </w:r>
      <w:r w:rsidRPr="00D86F10">
        <w:rPr>
          <w:rFonts w:ascii="Arial" w:hAnsi="Arial"/>
          <w:position w:val="0"/>
          <w:szCs w:val="24"/>
        </w:rPr>
        <w:tab/>
        <w:t>These rules also define the duties of medical supervisors of EMS providers in the clinical setting.</w:t>
      </w:r>
    </w:p>
    <w:p w14:paraId="392C7879"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1.4</w:t>
      </w:r>
      <w:r w:rsidRPr="00D86F10">
        <w:rPr>
          <w:rFonts w:ascii="Arial" w:hAnsi="Arial"/>
          <w:position w:val="0"/>
          <w:szCs w:val="24"/>
        </w:rPr>
        <w:tab/>
        <w:t>The general authority for the promulgation of these rules by the executive director or chief medical officer of the Department is set forth in Sections 25-3.5-203, 206, and 207, C.R.S.</w:t>
      </w:r>
    </w:p>
    <w:p w14:paraId="7A1695E4" w14:textId="19BD3B72" w:rsidR="00DD45BE" w:rsidRPr="00D86F10" w:rsidRDefault="00DD45BE" w:rsidP="00504C1E">
      <w:pPr>
        <w:pStyle w:val="Heading2"/>
      </w:pPr>
      <w:r w:rsidRPr="00D86F10">
        <w:t>Part 2 – Definitions</w:t>
      </w:r>
    </w:p>
    <w:p w14:paraId="01F631F6" w14:textId="77777777" w:rsid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2.1</w:t>
      </w:r>
      <w:r w:rsidRPr="00D86F10">
        <w:rPr>
          <w:rFonts w:ascii="Arial" w:hAnsi="Arial"/>
          <w:position w:val="0"/>
          <w:szCs w:val="24"/>
        </w:rPr>
        <w:tab/>
        <w:t xml:space="preserve">All definitions that appear in Sections 25-3.5-103, 25-3.5-205 – 207, C.R.S., and 6 CCR 1015-3, Chapter One shall apply to these rules. </w:t>
      </w:r>
    </w:p>
    <w:p w14:paraId="2B3C8AA7" w14:textId="5CD567A6"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2.2</w:t>
      </w:r>
      <w:r w:rsidRPr="00D86F10">
        <w:rPr>
          <w:rFonts w:ascii="Arial" w:hAnsi="Arial"/>
          <w:position w:val="0"/>
          <w:szCs w:val="24"/>
        </w:rPr>
        <w:tab/>
        <w:t>“Advanced Cardiac Life Support (ACLS)” - a course of instruction designed to prepare students in the practice of advanced emergency cardiac care.</w:t>
      </w:r>
    </w:p>
    <w:p w14:paraId="4C9FEA3B"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2.3</w:t>
      </w:r>
      <w:r w:rsidRPr="00D86F10">
        <w:rPr>
          <w:rFonts w:ascii="Arial" w:hAnsi="Arial"/>
          <w:position w:val="0"/>
          <w:szCs w:val="24"/>
        </w:rPr>
        <w:tab/>
        <w:t>“Advanced Emergency Medical Technician (AEMT)” - an individual who has a current and valid AEMT certificate or license issued by the Department and who is authorized to provide limited acts of advanced emergency medical care in accordance with these rules.</w:t>
      </w:r>
    </w:p>
    <w:p w14:paraId="2DE9B0CD"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2.4</w:t>
      </w:r>
      <w:r w:rsidRPr="00D86F10">
        <w:rPr>
          <w:rFonts w:ascii="Arial" w:hAnsi="Arial"/>
          <w:position w:val="0"/>
          <w:szCs w:val="24"/>
        </w:rPr>
        <w:tab/>
        <w:t xml:space="preserve">“Advanced Emergency Medical Technician with a Community Paramedicine Endorsement (AEMT-CPE)” - an individual who has a current and valid AEMT certificate or license issued by the </w:t>
      </w:r>
      <w:proofErr w:type="gramStart"/>
      <w:r w:rsidRPr="00D86F10">
        <w:rPr>
          <w:rFonts w:ascii="Arial" w:hAnsi="Arial"/>
          <w:position w:val="0"/>
          <w:szCs w:val="24"/>
        </w:rPr>
        <w:t>Department, and</w:t>
      </w:r>
      <w:proofErr w:type="gramEnd"/>
      <w:r w:rsidRPr="00D86F10">
        <w:rPr>
          <w:rFonts w:ascii="Arial" w:hAnsi="Arial"/>
          <w:position w:val="0"/>
          <w:szCs w:val="24"/>
        </w:rPr>
        <w:t xml:space="preserve"> has obtained an endorsement from the Department in Community Paramedicine, and is authorized to provide certain out-of-hospital medical services as defined in Part 2.39 by a CIHCS Agency.</w:t>
      </w:r>
    </w:p>
    <w:p w14:paraId="79307A5E" w14:textId="4F3A9E5B"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2.5</w:t>
      </w:r>
      <w:r w:rsidRPr="00D86F10">
        <w:rPr>
          <w:rFonts w:ascii="Arial" w:hAnsi="Arial"/>
          <w:position w:val="0"/>
          <w:szCs w:val="24"/>
        </w:rPr>
        <w:tab/>
        <w:t>“Care Coordination” - the deliberate organization of patient care activities between two or more participants, including the patient, involved in the patient’s care to facilitate the appropriate delivery of medical care services.</w:t>
      </w:r>
    </w:p>
    <w:p w14:paraId="53D35671" w14:textId="3E0DD84F"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2.6</w:t>
      </w:r>
      <w:r w:rsidRPr="00D86F10">
        <w:rPr>
          <w:rFonts w:ascii="Arial" w:hAnsi="Arial"/>
          <w:position w:val="0"/>
          <w:szCs w:val="24"/>
        </w:rPr>
        <w:tab/>
        <w:t xml:space="preserve">“Certificate” - designation as having met the requirements of </w:t>
      </w:r>
      <w:r w:rsidR="00EE2AD8" w:rsidRPr="00D86F10">
        <w:rPr>
          <w:rFonts w:ascii="Arial" w:hAnsi="Arial"/>
          <w:position w:val="0"/>
          <w:szCs w:val="24"/>
        </w:rPr>
        <w:t>Part</w:t>
      </w:r>
      <w:r w:rsidRPr="00D86F10">
        <w:rPr>
          <w:rFonts w:ascii="Arial" w:hAnsi="Arial"/>
          <w:position w:val="0"/>
          <w:szCs w:val="24"/>
        </w:rPr>
        <w:t xml:space="preserve"> 5 of Chapter One, 6 CCR 1015-3, issued to an individual by the Department. Certification is equivalent to licensure for purposes of the State Administrative Procedure Act, Section 24-4-101, </w:t>
      </w:r>
      <w:r w:rsidRPr="00D86F10">
        <w:rPr>
          <w:rFonts w:ascii="Arial" w:hAnsi="Arial"/>
          <w:i/>
          <w:iCs/>
          <w:position w:val="0"/>
          <w:szCs w:val="24"/>
        </w:rPr>
        <w:t>et seq.</w:t>
      </w:r>
      <w:r w:rsidRPr="00D86F10">
        <w:rPr>
          <w:rFonts w:ascii="Arial" w:hAnsi="Arial"/>
          <w:position w:val="0"/>
          <w:szCs w:val="24"/>
        </w:rPr>
        <w:t>, C.R.S.</w:t>
      </w:r>
    </w:p>
    <w:p w14:paraId="6DA81546" w14:textId="4B65A043"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2.7</w:t>
      </w:r>
      <w:r w:rsidRPr="00D86F10">
        <w:rPr>
          <w:rFonts w:ascii="Arial" w:hAnsi="Arial"/>
          <w:position w:val="0"/>
          <w:szCs w:val="24"/>
        </w:rPr>
        <w:tab/>
        <w:t>“Clinical Medical Director” - for purposes of these rules, a physician licensed in Colorado and in good standing who determines, authorizes, and directs, through protocols, guidelines, standing orders, and operational policies or procedures developed by the facility’s medical staff, the medical acts performed by EMS providers in a clinical setting. The clinical medical director is also responsible for assuring the continuing competency of the performance of those acts by EMS providers through a quality assurance (QA) program.</w:t>
      </w:r>
    </w:p>
    <w:p w14:paraId="644511AB" w14:textId="0CEB523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2.8</w:t>
      </w:r>
      <w:r w:rsidRPr="00D86F10">
        <w:rPr>
          <w:rFonts w:ascii="Arial" w:hAnsi="Arial"/>
          <w:position w:val="0"/>
          <w:szCs w:val="24"/>
        </w:rPr>
        <w:tab/>
        <w:t>“Clinical Setting” - a health care facility licensed or certified by the Department pursuant to Section 25-1.5-103(1)(a), C.R.S.</w:t>
      </w:r>
    </w:p>
    <w:p w14:paraId="48C3B50C" w14:textId="3ABCB788"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2.9</w:t>
      </w:r>
      <w:r w:rsidRPr="00D86F10">
        <w:rPr>
          <w:rFonts w:ascii="Arial" w:hAnsi="Arial"/>
          <w:position w:val="0"/>
          <w:szCs w:val="24"/>
        </w:rPr>
        <w:tab/>
        <w:t>“Colorado Medical Board” - the Colorado Medical Board established in Title 12, Article 240, C.R.S.</w:t>
      </w:r>
    </w:p>
    <w:p w14:paraId="170564BB" w14:textId="74D9A9CE"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2.10</w:t>
      </w:r>
      <w:r w:rsidRPr="00D86F10">
        <w:rPr>
          <w:rFonts w:ascii="Arial" w:hAnsi="Arial"/>
          <w:position w:val="0"/>
          <w:szCs w:val="24"/>
        </w:rPr>
        <w:tab/>
        <w:t>“Community Integrated Health Care Service (CIHCS) or Mobile Integrated Health Care” - the provision of certain out-of-hospital medical services that an EMS Provider with a Community Paramedicine endorsement (EMS-CPE) may provide and may include:</w:t>
      </w:r>
    </w:p>
    <w:p w14:paraId="2D3C9487" w14:textId="02A97D7E"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lastRenderedPageBreak/>
        <w:t>2.10.1</w:t>
      </w:r>
      <w:r w:rsidRPr="00D86F10">
        <w:rPr>
          <w:rFonts w:ascii="Arial" w:hAnsi="Arial"/>
          <w:position w:val="0"/>
          <w:szCs w:val="24"/>
        </w:rPr>
        <w:tab/>
        <w:t>Services authorized pursuant to 6 CCR 1011-3, Standards for Community Integrated Health Care Service Agencies.</w:t>
      </w:r>
    </w:p>
    <w:p w14:paraId="081AC0E9" w14:textId="2179C9E2"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2.10.2</w:t>
      </w:r>
      <w:r w:rsidRPr="00D86F10">
        <w:rPr>
          <w:rFonts w:ascii="Arial" w:hAnsi="Arial"/>
          <w:position w:val="0"/>
          <w:szCs w:val="24"/>
        </w:rPr>
        <w:tab/>
        <w:t>Services authorized under the scope of practice as set forth in this chapter.</w:t>
      </w:r>
    </w:p>
    <w:p w14:paraId="05675129" w14:textId="0FE1E30F"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2.10.3</w:t>
      </w:r>
      <w:r w:rsidRPr="00D86F10">
        <w:rPr>
          <w:rFonts w:ascii="Arial" w:hAnsi="Arial"/>
          <w:position w:val="0"/>
          <w:szCs w:val="24"/>
        </w:rPr>
        <w:tab/>
        <w:t>Services authorized pursuant to Section 25-3.5-206(4)(a.5)(II), C.R.S.</w:t>
      </w:r>
    </w:p>
    <w:p w14:paraId="67A1534E" w14:textId="67D06CC5"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2.11</w:t>
      </w:r>
      <w:r w:rsidRPr="00D86F10">
        <w:rPr>
          <w:rFonts w:ascii="Arial" w:hAnsi="Arial"/>
          <w:position w:val="0"/>
          <w:szCs w:val="24"/>
        </w:rPr>
        <w:tab/>
        <w:t>“Community Integrated Health Care Service Agency (CIHCS Agency)” - a sole proprietorship, partnership, corporation, nonprofit entity, special district, governmental unit or agency, or licensed or certified health care facility that is subject to regulation under Article 1.5 or 3 of Title 25, C.R.S., that manages and offers, directly or by contract, community integrated health care services.</w:t>
      </w:r>
    </w:p>
    <w:p w14:paraId="3305C721" w14:textId="41E9B5DB"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2.12</w:t>
      </w:r>
      <w:r w:rsidRPr="00D86F10">
        <w:rPr>
          <w:rFonts w:ascii="Arial" w:hAnsi="Arial"/>
          <w:position w:val="0"/>
          <w:szCs w:val="24"/>
        </w:rPr>
        <w:tab/>
        <w:t>“CIHCS Agency Physician Medical Director” - as used in these rules, means a Colorado licensed physician in good standing who is identified as being responsible for supervising, directing, and assuring the competency of those individuals who are employed by or contracted with the CIHCS Agency to perform community integrated health care services on behalf of the agency.</w:t>
      </w:r>
    </w:p>
    <w:p w14:paraId="7FB51720" w14:textId="17AB5CF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2.13</w:t>
      </w:r>
      <w:r w:rsidRPr="00D86F10">
        <w:rPr>
          <w:rFonts w:ascii="Arial" w:hAnsi="Arial"/>
          <w:position w:val="0"/>
          <w:szCs w:val="24"/>
        </w:rPr>
        <w:tab/>
        <w:t>“CIHCS Patient” - an individual receiving community integrated health care services.</w:t>
      </w:r>
    </w:p>
    <w:p w14:paraId="6145142B" w14:textId="54F29BFC"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2.14</w:t>
      </w:r>
      <w:r w:rsidRPr="00D86F10">
        <w:rPr>
          <w:rFonts w:ascii="Arial" w:hAnsi="Arial"/>
          <w:position w:val="0"/>
          <w:szCs w:val="24"/>
        </w:rPr>
        <w:tab/>
        <w:t>“CIHCS Patient Service Plan” - the approved written plan specific to each patient receiving CIHCS in one or more visits that: identifies the patient’s physical, medical, social, mental health, and/or environmental needs, as necessary; sets forth the plan of care that the CIHCS Agency is authorized</w:t>
      </w:r>
      <w:r w:rsidR="000465D1">
        <w:rPr>
          <w:rFonts w:ascii="Arial" w:hAnsi="Arial"/>
          <w:position w:val="0"/>
          <w:szCs w:val="24"/>
        </w:rPr>
        <w:t xml:space="preserve"> </w:t>
      </w:r>
      <w:r w:rsidRPr="00D86F10">
        <w:rPr>
          <w:rFonts w:ascii="Arial" w:hAnsi="Arial"/>
          <w:position w:val="0"/>
          <w:szCs w:val="24"/>
        </w:rPr>
        <w:t>to provide to the patient; and is overseen by the CIHCS Agency physician medical director.</w:t>
      </w:r>
    </w:p>
    <w:p w14:paraId="3223A50A" w14:textId="52BF07A3"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2.15</w:t>
      </w:r>
      <w:r w:rsidRPr="00D86F10">
        <w:rPr>
          <w:rFonts w:ascii="Arial" w:hAnsi="Arial"/>
          <w:position w:val="0"/>
          <w:szCs w:val="24"/>
        </w:rPr>
        <w:tab/>
        <w:t>“Contemporaneous Order” - authorization given in real time, by a physician, in written, digital, or verbal form to an EMS provider for the performance of in-scope medical acts or the administration of medications while the patient is receiving treatment; or in a clinical setting, as defined in Part 2.8 and Part 18 of these rules, by a physician or by a medical supervisor as an instruction based on a physician order.</w:t>
      </w:r>
    </w:p>
    <w:p w14:paraId="1C7F4E4C" w14:textId="174C254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2.16</w:t>
      </w:r>
      <w:r w:rsidRPr="00D86F10">
        <w:rPr>
          <w:rFonts w:ascii="Arial" w:hAnsi="Arial"/>
          <w:position w:val="0"/>
          <w:szCs w:val="24"/>
        </w:rPr>
        <w:tab/>
        <w:t>“Department” - the Colorado Department of Public Health and Environment.</w:t>
      </w:r>
    </w:p>
    <w:p w14:paraId="150F734E" w14:textId="5F3F3104"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2.17</w:t>
      </w:r>
      <w:r w:rsidRPr="00D86F10">
        <w:rPr>
          <w:rFonts w:ascii="Arial" w:hAnsi="Arial"/>
          <w:position w:val="0"/>
          <w:szCs w:val="24"/>
        </w:rPr>
        <w:tab/>
        <w:t>“Emergency Medical Practice Advisory Council (EMPAC)” - the council established pursuant to Section 25-3.5-206, C.R.S. that is responsible for advising the Department regarding the appropriate scope of practice for EMS providers and for the criteria for physicians to serve as prehospital EMS agency medical directors, CIHCS Agency physician medical directors, or clinical medical directors.</w:t>
      </w:r>
    </w:p>
    <w:p w14:paraId="0CC7324F"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2.18</w:t>
      </w:r>
      <w:r w:rsidRPr="00D86F10">
        <w:rPr>
          <w:rFonts w:ascii="Arial" w:hAnsi="Arial"/>
          <w:position w:val="0"/>
          <w:szCs w:val="24"/>
        </w:rPr>
        <w:tab/>
        <w:t>“Emergency Medical Services Provider with a Community Paramedicine Endorsement (EMS-CPE)” - an EMS provider who has met the requirements in these rules to obtain a Community Paramedicine endorsement from the Department and is authorized to provide certain out-of-hospital medical services as defined in Part 2.39 by a CIHCS Agency.</w:t>
      </w:r>
    </w:p>
    <w:p w14:paraId="50E1B24D" w14:textId="70FBFF32"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2.19</w:t>
      </w:r>
      <w:r w:rsidRPr="00D86F10">
        <w:rPr>
          <w:rFonts w:ascii="Arial" w:hAnsi="Arial"/>
          <w:position w:val="0"/>
          <w:szCs w:val="24"/>
        </w:rPr>
        <w:tab/>
        <w:t>“Emergency Medical Technician (EMT)” - an individual who has a current and valid EMT certificate or license issued by the Department and is authorized to provide basic emergency medical care in accordance with these rules.</w:t>
      </w:r>
    </w:p>
    <w:p w14:paraId="7D821740"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2.20</w:t>
      </w:r>
      <w:r w:rsidRPr="00D86F10">
        <w:rPr>
          <w:rFonts w:ascii="Arial" w:hAnsi="Arial"/>
          <w:position w:val="0"/>
          <w:szCs w:val="24"/>
        </w:rPr>
        <w:tab/>
        <w:t>“Emergency Medical Technician with a Community Paramedicine Endorsement (EMT-CPE)” - an individual who has a current and valid EMT certificate or license issued by the Department, and has obtained a Community Paramedicine endorsement from the Department, and is authorized to provide certain out-of-hospital medical services as defined in Part 2.39 by a CIHCS Agency.</w:t>
      </w:r>
    </w:p>
    <w:p w14:paraId="02C2E5F1" w14:textId="0363D2DA"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lastRenderedPageBreak/>
        <w:t>2.21</w:t>
      </w:r>
      <w:r w:rsidRPr="00D86F10">
        <w:rPr>
          <w:rFonts w:ascii="Arial" w:hAnsi="Arial"/>
          <w:position w:val="0"/>
          <w:szCs w:val="24"/>
        </w:rPr>
        <w:tab/>
        <w:t xml:space="preserve">“Emergency Medical Technician with Intravenous Authorization (EMT-IV)” - an individual who has a current and valid EMT certificate or license issued by the Department and has met the conditions defined in </w:t>
      </w:r>
      <w:r w:rsidR="00EE2AD8" w:rsidRPr="00D86F10">
        <w:rPr>
          <w:rFonts w:ascii="Arial" w:hAnsi="Arial"/>
          <w:position w:val="0"/>
          <w:szCs w:val="24"/>
        </w:rPr>
        <w:t>Part</w:t>
      </w:r>
      <w:r w:rsidRPr="00D86F10">
        <w:rPr>
          <w:rFonts w:ascii="Arial" w:hAnsi="Arial"/>
          <w:position w:val="0"/>
          <w:szCs w:val="24"/>
        </w:rPr>
        <w:t xml:space="preserve"> 6.7 of these rules.</w:t>
      </w:r>
    </w:p>
    <w:p w14:paraId="09FC136A" w14:textId="3D9B5BB4"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2.22</w:t>
      </w:r>
      <w:r w:rsidRPr="00D86F10">
        <w:rPr>
          <w:rFonts w:ascii="Arial" w:hAnsi="Arial"/>
          <w:position w:val="0"/>
          <w:szCs w:val="24"/>
        </w:rPr>
        <w:tab/>
        <w:t>“Emergency Medical Technician-Intermediate (EMT-I)” - an individual who has a current and valid EMT-Intermediate certificate or license issued by the Department and is authorized to provide limited acts of advanced emergency medical care in accordance with these rules.</w:t>
      </w:r>
    </w:p>
    <w:p w14:paraId="26817A37" w14:textId="72FF6BE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2.23</w:t>
      </w:r>
      <w:r w:rsidRPr="00D86F10">
        <w:rPr>
          <w:rFonts w:ascii="Arial" w:hAnsi="Arial"/>
          <w:position w:val="0"/>
          <w:szCs w:val="24"/>
        </w:rPr>
        <w:tab/>
        <w:t xml:space="preserve">“Emergency Medical Technician-Intermediate with a Community Paramedicine Endorsement (EMT-I-CPE)” - an individual who has a current and valid EMT-I certificate or license issued by the </w:t>
      </w:r>
      <w:proofErr w:type="gramStart"/>
      <w:r w:rsidRPr="00D86F10">
        <w:rPr>
          <w:rFonts w:ascii="Arial" w:hAnsi="Arial"/>
          <w:position w:val="0"/>
          <w:szCs w:val="24"/>
        </w:rPr>
        <w:t>Department, and</w:t>
      </w:r>
      <w:proofErr w:type="gramEnd"/>
      <w:r w:rsidRPr="00D86F10">
        <w:rPr>
          <w:rFonts w:ascii="Arial" w:hAnsi="Arial"/>
          <w:position w:val="0"/>
          <w:szCs w:val="24"/>
        </w:rPr>
        <w:t xml:space="preserve"> has obtained a Community Paramedicine endorsement from the Department, and</w:t>
      </w:r>
      <w:r w:rsidR="000465D1">
        <w:rPr>
          <w:rFonts w:ascii="Arial" w:hAnsi="Arial"/>
          <w:position w:val="0"/>
          <w:szCs w:val="24"/>
        </w:rPr>
        <w:t xml:space="preserve"> </w:t>
      </w:r>
      <w:r w:rsidRPr="00D86F10">
        <w:rPr>
          <w:rFonts w:ascii="Arial" w:hAnsi="Arial"/>
          <w:position w:val="0"/>
          <w:szCs w:val="24"/>
        </w:rPr>
        <w:t>is authorized to provide certain out-of-hospital medical services as defined in Part 2.39 by a CIHCS Agency.</w:t>
      </w:r>
    </w:p>
    <w:p w14:paraId="4AAE802A" w14:textId="0C19DD3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2.24</w:t>
      </w:r>
      <w:r w:rsidRPr="00D86F10">
        <w:rPr>
          <w:rFonts w:ascii="Arial" w:hAnsi="Arial"/>
          <w:position w:val="0"/>
          <w:szCs w:val="24"/>
        </w:rPr>
        <w:tab/>
        <w:t>“EMS Provider” - means an individual who holds a valid emergency medical service provider certificate or license issued by the Department and includes Emergency Medical Technician, Advanced Emergency Medical Technician, Emergency Medical Technician-Intermediate, and Paramedic.</w:t>
      </w:r>
    </w:p>
    <w:p w14:paraId="23779D4E" w14:textId="06C4058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2.25</w:t>
      </w:r>
      <w:r w:rsidRPr="00D86F10">
        <w:rPr>
          <w:rFonts w:ascii="Arial" w:hAnsi="Arial"/>
          <w:position w:val="0"/>
          <w:szCs w:val="24"/>
        </w:rPr>
        <w:tab/>
        <w:t xml:space="preserve">“Graduate Advanced EMT” - an individual who has a current and valid Colorado EMT certification or license issued by the Department and who has successfully completed a </w:t>
      </w:r>
      <w:proofErr w:type="gramStart"/>
      <w:r w:rsidRPr="00D86F10">
        <w:rPr>
          <w:rFonts w:ascii="Arial" w:hAnsi="Arial"/>
          <w:position w:val="0"/>
          <w:szCs w:val="24"/>
        </w:rPr>
        <w:t>Department</w:t>
      </w:r>
      <w:proofErr w:type="gramEnd"/>
      <w:r w:rsidRPr="00D86F10">
        <w:rPr>
          <w:rFonts w:ascii="Arial" w:hAnsi="Arial"/>
          <w:position w:val="0"/>
          <w:szCs w:val="24"/>
        </w:rPr>
        <w:t>-recognized AEMT initial course but has not yet successfully completed the certificate or licensing requirements set forth in the Rules Pertaining to EMS and EMR Education, EMS Certification or Licensure, and EMR Registration, 6 CCR 1015-3, Chapter One, for the AEMT level.</w:t>
      </w:r>
    </w:p>
    <w:p w14:paraId="3EDA8F34" w14:textId="2914C12B"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2.26</w:t>
      </w:r>
      <w:r w:rsidRPr="00D86F10">
        <w:rPr>
          <w:rFonts w:ascii="Arial" w:hAnsi="Arial"/>
          <w:position w:val="0"/>
          <w:szCs w:val="24"/>
        </w:rPr>
        <w:tab/>
        <w:t>“Graduate Paramedic” - an individual who has a current and valid Colorado EMT certificate or license, AEMT certificate or license, or EMT-I certificate or license issued by the Department and who has successfully completed a Department-recognized Paramedic initial course but has not yet successfully completed the certification or licensing requirements set forth in the Rules Pertaining to EMS and EMR Education, EMS Certification and Licensure, and EMR Registration, 6 CCR 1015-3, Chapter One for the Paramedic level.</w:t>
      </w:r>
    </w:p>
    <w:p w14:paraId="61B49DDF" w14:textId="14BBFD38"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2.27</w:t>
      </w:r>
      <w:r w:rsidRPr="00D86F10">
        <w:rPr>
          <w:rFonts w:ascii="Arial" w:hAnsi="Arial"/>
          <w:position w:val="0"/>
          <w:szCs w:val="24"/>
        </w:rPr>
        <w:tab/>
        <w:t>“In-Scope Tasks and Procedures” - tasks and procedures performed by an EMS provider within the EMS provider’s scope of practice as set forth in these rules. This term may be used interchangeably with “scope of practice” as defined in Part 2.</w:t>
      </w:r>
      <w:r w:rsidR="007C5C34">
        <w:rPr>
          <w:rFonts w:ascii="Arial" w:hAnsi="Arial"/>
          <w:position w:val="0"/>
          <w:szCs w:val="24"/>
        </w:rPr>
        <w:t>49</w:t>
      </w:r>
      <w:r w:rsidRPr="00D86F10">
        <w:rPr>
          <w:rFonts w:ascii="Arial" w:hAnsi="Arial"/>
          <w:position w:val="0"/>
          <w:szCs w:val="24"/>
        </w:rPr>
        <w:t xml:space="preserve"> of these rules.</w:t>
      </w:r>
    </w:p>
    <w:p w14:paraId="69196800" w14:textId="4045AF66"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2.28</w:t>
      </w:r>
      <w:r w:rsidRPr="00D86F10">
        <w:rPr>
          <w:rFonts w:ascii="Arial" w:hAnsi="Arial"/>
          <w:position w:val="0"/>
          <w:szCs w:val="24"/>
        </w:rPr>
        <w:tab/>
        <w:t>“Interfacility Transport” - any transport of a patient from one licensed healthcare facility to another licensed healthcare facility.</w:t>
      </w:r>
    </w:p>
    <w:p w14:paraId="0EB7A8BC" w14:textId="1A574FA2"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2.29</w:t>
      </w:r>
      <w:r w:rsidRPr="00D86F10">
        <w:rPr>
          <w:rFonts w:ascii="Arial" w:hAnsi="Arial"/>
          <w:position w:val="0"/>
          <w:szCs w:val="24"/>
        </w:rPr>
        <w:tab/>
        <w:t>“International Board of Specialty Certification (IBSC)” - a non-profit organization that develops and administers a national certification exam for Community Paramedics, Flight Paramedics, and Critical Care Paramedics.</w:t>
      </w:r>
    </w:p>
    <w:p w14:paraId="36D0FAE1" w14:textId="2296CAA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2.30</w:t>
      </w:r>
      <w:r w:rsidRPr="00D86F10">
        <w:rPr>
          <w:rFonts w:ascii="Arial" w:hAnsi="Arial"/>
          <w:position w:val="0"/>
          <w:szCs w:val="24"/>
        </w:rPr>
        <w:tab/>
        <w:t>“Licensed in Good Standing” - as used in these rules, means that a physician functioning as a medical director, or a physician, physician assistant, advanced practice nurse, or registered nurse functioning as a medical supervisor, holds a current and valid Colorado license to practice the applicable profession.</w:t>
      </w:r>
    </w:p>
    <w:p w14:paraId="0A3567A1" w14:textId="1052BD8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2.31</w:t>
      </w:r>
      <w:r w:rsidRPr="00D86F10">
        <w:rPr>
          <w:rFonts w:ascii="Arial" w:hAnsi="Arial"/>
          <w:position w:val="0"/>
          <w:szCs w:val="24"/>
        </w:rPr>
        <w:tab/>
        <w:t>“Maintenance” - to observe the patient while continuing, assessing, adjusting, and/or discontinuing care of a previously established medical procedure or medication via standing order or the contemporaneous order of a physician.</w:t>
      </w:r>
    </w:p>
    <w:p w14:paraId="3DD52F74" w14:textId="416C4C3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2.32</w:t>
      </w:r>
      <w:r w:rsidRPr="00D86F10">
        <w:rPr>
          <w:rFonts w:ascii="Arial" w:hAnsi="Arial"/>
          <w:position w:val="0"/>
          <w:szCs w:val="24"/>
        </w:rPr>
        <w:tab/>
        <w:t>“Medical Acts”- as used in these rules, means the tasks, medications, or procedures that an EMS provider is authorized to perform or administer within the EMS provider’s applicable scope of practice, including in-scope tasks and procedures.</w:t>
      </w:r>
    </w:p>
    <w:p w14:paraId="368A562C" w14:textId="72B3B1D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lastRenderedPageBreak/>
        <w:t>2.33</w:t>
      </w:r>
      <w:r w:rsidRPr="00D86F10">
        <w:rPr>
          <w:rFonts w:ascii="Arial" w:hAnsi="Arial"/>
          <w:position w:val="0"/>
          <w:szCs w:val="24"/>
        </w:rPr>
        <w:tab/>
        <w:t>“Medical Base Station” - the source of direct medical communications with EMS providers.</w:t>
      </w:r>
    </w:p>
    <w:p w14:paraId="7418B870" w14:textId="72BA6E3A"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2.34</w:t>
      </w:r>
      <w:r w:rsidRPr="00D86F10">
        <w:rPr>
          <w:rFonts w:ascii="Arial" w:hAnsi="Arial"/>
          <w:position w:val="0"/>
          <w:szCs w:val="24"/>
        </w:rPr>
        <w:tab/>
        <w:t>“Medical Direction” - may include, but is not limited to, the following duties:</w:t>
      </w:r>
    </w:p>
    <w:p w14:paraId="73689473" w14:textId="7523A14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2.34.1</w:t>
      </w:r>
      <w:r w:rsidRPr="00D86F10">
        <w:rPr>
          <w:rFonts w:ascii="Arial" w:hAnsi="Arial"/>
          <w:position w:val="0"/>
          <w:szCs w:val="24"/>
        </w:rPr>
        <w:tab/>
        <w:t>Approval of the medical components of treatment protocols, guidelines, and appropriate prearrival instructions;</w:t>
      </w:r>
    </w:p>
    <w:p w14:paraId="0E13F20C" w14:textId="4917E45F"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2.34.2</w:t>
      </w:r>
      <w:r w:rsidR="000465D1">
        <w:rPr>
          <w:rFonts w:ascii="Arial" w:hAnsi="Arial"/>
          <w:position w:val="0"/>
          <w:szCs w:val="24"/>
        </w:rPr>
        <w:tab/>
      </w:r>
      <w:r w:rsidRPr="00D86F10">
        <w:rPr>
          <w:rFonts w:ascii="Arial" w:hAnsi="Arial"/>
          <w:position w:val="0"/>
          <w:szCs w:val="24"/>
        </w:rPr>
        <w:t>Routine review of program performance and maintenance of active involvement in the QA program, including access to prehospital recordings as necessary for the evaluation of care;</w:t>
      </w:r>
    </w:p>
    <w:p w14:paraId="2E3969FD" w14:textId="07B06996"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2.34.3</w:t>
      </w:r>
      <w:r w:rsidRPr="00D86F10">
        <w:rPr>
          <w:rFonts w:ascii="Arial" w:hAnsi="Arial"/>
          <w:position w:val="0"/>
          <w:szCs w:val="24"/>
        </w:rPr>
        <w:tab/>
        <w:t>Authority to recommend appropriate changes to protocols and guidelines for the improvement of patient care;</w:t>
      </w:r>
    </w:p>
    <w:p w14:paraId="6BA3C827" w14:textId="15CF554B"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2.34.4</w:t>
      </w:r>
      <w:r w:rsidRPr="00D86F10">
        <w:rPr>
          <w:rFonts w:ascii="Arial" w:hAnsi="Arial"/>
          <w:position w:val="0"/>
          <w:szCs w:val="24"/>
        </w:rPr>
        <w:tab/>
        <w:t>Provision of oversight for the ongoing education, training, and quality assurance of EMS providers as appropriate for the medical acts being performed in the prehospital, out-of-hospital, or clinical setting in which the EMS provider is practicing; and</w:t>
      </w:r>
    </w:p>
    <w:p w14:paraId="054277AF" w14:textId="4E07E1C2"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2.34.5</w:t>
      </w:r>
      <w:r w:rsidRPr="00D86F10">
        <w:rPr>
          <w:rFonts w:ascii="Arial" w:hAnsi="Arial"/>
          <w:position w:val="0"/>
          <w:szCs w:val="24"/>
        </w:rPr>
        <w:tab/>
        <w:t>Reporting of any misconduct by certified or licensed EMS providers that the medical director knows or reasonably believes has occurred.</w:t>
      </w:r>
    </w:p>
    <w:p w14:paraId="61F61D42" w14:textId="1F05D0F1"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2.35</w:t>
      </w:r>
      <w:r w:rsidRPr="00D86F10">
        <w:rPr>
          <w:rFonts w:ascii="Arial" w:hAnsi="Arial"/>
          <w:position w:val="0"/>
          <w:szCs w:val="24"/>
        </w:rPr>
        <w:tab/>
        <w:t xml:space="preserve">“Medical Protocol” - a written standard or guideline for patient medical assessment and management, approved and authorized by a prehospital EMS agency, CIHCS </w:t>
      </w:r>
      <w:r w:rsidR="000465D1">
        <w:rPr>
          <w:rFonts w:ascii="Arial" w:hAnsi="Arial"/>
          <w:position w:val="0"/>
          <w:szCs w:val="24"/>
        </w:rPr>
        <w:t>A</w:t>
      </w:r>
      <w:r w:rsidRPr="00D86F10">
        <w:rPr>
          <w:rFonts w:ascii="Arial" w:hAnsi="Arial"/>
          <w:position w:val="0"/>
          <w:szCs w:val="24"/>
        </w:rPr>
        <w:t>gency (physician), or clinical medical director.</w:t>
      </w:r>
    </w:p>
    <w:p w14:paraId="39CD5F05" w14:textId="4172E79B"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2.36</w:t>
      </w:r>
      <w:r w:rsidRPr="00D86F10">
        <w:rPr>
          <w:rFonts w:ascii="Arial" w:hAnsi="Arial"/>
          <w:position w:val="0"/>
          <w:szCs w:val="24"/>
        </w:rPr>
        <w:tab/>
        <w:t>“Medical Supervision” - the oversight, guidance, and instructions that a medical supervisor provides to an EMS provider in a clinical setting, as defined in Section 25-3.5-207(1)(d), C.R.S. and these rules.</w:t>
      </w:r>
    </w:p>
    <w:p w14:paraId="16C307D4" w14:textId="702BFEB2"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2.37</w:t>
      </w:r>
      <w:r w:rsidRPr="00D86F10">
        <w:rPr>
          <w:rFonts w:ascii="Arial" w:hAnsi="Arial"/>
          <w:position w:val="0"/>
          <w:szCs w:val="24"/>
        </w:rPr>
        <w:tab/>
        <w:t>“Medical Supervisor” - in a clinical setting, means a Colorado licensed physician, physician assistant, advanced practice nurse, or registered nurse.</w:t>
      </w:r>
    </w:p>
    <w:p w14:paraId="53100EA8" w14:textId="62D6E74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2.38</w:t>
      </w:r>
      <w:r w:rsidRPr="00D86F10">
        <w:rPr>
          <w:rFonts w:ascii="Arial" w:hAnsi="Arial"/>
          <w:position w:val="0"/>
          <w:szCs w:val="24"/>
        </w:rPr>
        <w:tab/>
        <w:t>“Monitoring” - to observe and detect changes, or the absence of changes, in the clinical status of the patient for the purpose of documentation.</w:t>
      </w:r>
    </w:p>
    <w:p w14:paraId="2A0F172D" w14:textId="64E581BE"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2.39</w:t>
      </w:r>
      <w:r w:rsidRPr="00D86F10">
        <w:rPr>
          <w:rFonts w:ascii="Arial" w:hAnsi="Arial"/>
          <w:position w:val="0"/>
          <w:szCs w:val="24"/>
        </w:rPr>
        <w:tab/>
        <w:t xml:space="preserve">“Out-of-hospital Medical Services” - services performed by an EMS Provider with a Community Paramedicine endorsement (EMS-CPE), including the initial assessment of the patient and any subsequent assessments, as needed; the furnishing of medical treatment and interventions; care coordination; resource navigation; patient education; medication inventory, compliance and administration; gathering of laboratory and diagnostic data; nursing services; rehabilitative services; complementary health services; as well as the furnishing of other necessary services and goods for the purpose of preventing, alleviating, curing, or healing human illness, physical disability, physical injury; alcohol, drug, or controlled substance abuse; or behavioral health services that may be provided under the authority of a CIHCS Agency; and the out-of-hospital medical services identified in Appendix G of these rules. </w:t>
      </w:r>
    </w:p>
    <w:p w14:paraId="1FF8F284" w14:textId="53AF520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2.39.1</w:t>
      </w:r>
      <w:r w:rsidRPr="00D86F10">
        <w:rPr>
          <w:rFonts w:ascii="Arial" w:hAnsi="Arial"/>
          <w:position w:val="0"/>
          <w:szCs w:val="24"/>
        </w:rPr>
        <w:tab/>
        <w:t xml:space="preserve">Out-of-hospital medical services cannot be provided or performed in </w:t>
      </w:r>
      <w:proofErr w:type="gramStart"/>
      <w:r w:rsidRPr="00D86F10">
        <w:rPr>
          <w:rFonts w:ascii="Arial" w:hAnsi="Arial"/>
          <w:position w:val="0"/>
          <w:szCs w:val="24"/>
        </w:rPr>
        <w:t>the</w:t>
      </w:r>
      <w:proofErr w:type="gramEnd"/>
      <w:r w:rsidRPr="00D86F10">
        <w:rPr>
          <w:rFonts w:ascii="Arial" w:hAnsi="Arial"/>
          <w:position w:val="0"/>
          <w:szCs w:val="24"/>
        </w:rPr>
        <w:t xml:space="preserve"> prehospital setting.</w:t>
      </w:r>
    </w:p>
    <w:p w14:paraId="2C7C6B46" w14:textId="07EAC7FD"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2.40</w:t>
      </w:r>
      <w:r w:rsidRPr="00D86F10">
        <w:rPr>
          <w:rFonts w:ascii="Arial" w:hAnsi="Arial"/>
          <w:position w:val="0"/>
          <w:szCs w:val="24"/>
        </w:rPr>
        <w:tab/>
        <w:t>“Paramedic” - for purposes of this Chapter Two, an individual who has a current and valid Paramedic certificate or license issued by the Department and who is authorized to provide advanced emergency medical care in a prehospital or clinical setting in accordance with these rules.</w:t>
      </w:r>
    </w:p>
    <w:p w14:paraId="3C2C348C" w14:textId="0513AF62"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lastRenderedPageBreak/>
        <w:t>2.41</w:t>
      </w:r>
      <w:r w:rsidRPr="00D86F10">
        <w:rPr>
          <w:rFonts w:ascii="Arial" w:hAnsi="Arial"/>
          <w:position w:val="0"/>
          <w:szCs w:val="24"/>
        </w:rPr>
        <w:tab/>
        <w:t xml:space="preserve">“Paramedic with Community Paramedicine Endorsement (P-CPE)” - an individual who has a current and valid Paramedic certificate or license issued by the Department and who has met the requirements in these rules to obtain a Community Paramedicine endorsement from the Department and is authorized to provide acts in accordance with these rules relating to community integrated health care services. </w:t>
      </w:r>
    </w:p>
    <w:p w14:paraId="06E8A9B7" w14:textId="5F3BED62"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2.42</w:t>
      </w:r>
      <w:r w:rsidRPr="00D86F10">
        <w:rPr>
          <w:rFonts w:ascii="Arial" w:hAnsi="Arial"/>
          <w:position w:val="0"/>
          <w:szCs w:val="24"/>
        </w:rPr>
        <w:tab/>
        <w:t>“Paramedic with Critical Care Endorsement (P-CC)” - an individual who has a current and valid Paramedic certificate or license issued by the Department and who has met the requirements in these rules to obtain a Critical Care endorsement from the Department and is authorized to provide acts in accordance with conditions defined in these rules relating to critical care and as set forth in Section 25-3.5-206, C.R.S.</w:t>
      </w:r>
    </w:p>
    <w:p w14:paraId="26C39691" w14:textId="190EBDF1"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2.43</w:t>
      </w:r>
      <w:r w:rsidRPr="00D86F10">
        <w:rPr>
          <w:rFonts w:ascii="Arial" w:hAnsi="Arial"/>
          <w:position w:val="0"/>
          <w:szCs w:val="24"/>
        </w:rPr>
        <w:tab/>
        <w:t xml:space="preserve">“Point of Care Testing (POCT)” - medical diagnostic testing performed outside the clinical laboratory </w:t>
      </w:r>
      <w:proofErr w:type="gramStart"/>
      <w:r w:rsidRPr="00D86F10">
        <w:rPr>
          <w:rFonts w:ascii="Arial" w:hAnsi="Arial"/>
          <w:position w:val="0"/>
          <w:szCs w:val="24"/>
        </w:rPr>
        <w:t>in close proximity to</w:t>
      </w:r>
      <w:proofErr w:type="gramEnd"/>
      <w:r w:rsidRPr="00D86F10">
        <w:rPr>
          <w:rFonts w:ascii="Arial" w:hAnsi="Arial"/>
          <w:position w:val="0"/>
          <w:szCs w:val="24"/>
        </w:rPr>
        <w:t xml:space="preserve"> where the patient is receiving care, the results of which are used for clinical decision-making.</w:t>
      </w:r>
    </w:p>
    <w:p w14:paraId="3873FE49" w14:textId="144163CC"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2.4</w:t>
      </w:r>
      <w:r w:rsidR="003D067D">
        <w:rPr>
          <w:rFonts w:ascii="Arial" w:hAnsi="Arial"/>
          <w:position w:val="0"/>
          <w:szCs w:val="24"/>
        </w:rPr>
        <w:t>4</w:t>
      </w:r>
      <w:r w:rsidRPr="00D86F10">
        <w:rPr>
          <w:rFonts w:ascii="Arial" w:hAnsi="Arial"/>
          <w:position w:val="0"/>
          <w:szCs w:val="24"/>
        </w:rPr>
        <w:tab/>
        <w:t>“Prehospital EMS Agency” - any organized agency, including but not limited to, a “rescue unit” as defined in Section 25-3.5-103(11), C.R.S., using EMS providers to render initial emergency medical care to a patient prior to or during transport. This definition does not include criminal law enforcement agencies, unless the criminal law enforcement personnel are EMS providers who function with a “rescue unit” as defined in Section 25-3.5-103(11), C.R.S. or are performing any medical act described in these rules.</w:t>
      </w:r>
    </w:p>
    <w:p w14:paraId="54EF068B" w14:textId="7394F4FC"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2.4</w:t>
      </w:r>
      <w:r w:rsidR="003D067D">
        <w:rPr>
          <w:rFonts w:ascii="Arial" w:hAnsi="Arial"/>
          <w:position w:val="0"/>
          <w:szCs w:val="24"/>
        </w:rPr>
        <w:t>5</w:t>
      </w:r>
      <w:r w:rsidRPr="00D86F10">
        <w:rPr>
          <w:rFonts w:ascii="Arial" w:hAnsi="Arial"/>
          <w:position w:val="0"/>
          <w:szCs w:val="24"/>
        </w:rPr>
        <w:tab/>
        <w:t>“Prehospital EMS Agency Medical Director” - for purposes of these rules, means a physician licensed in Colorado and in good standing who authorizes and directs, through protocols, guidelines, and contemporaneous orders, the performance of students-in-training enrolled in Department-recognized EMS education programs, Graduate AEMTs, EMT-Is, or Paramedics, or EMS providers of a prehospital EMS agency and who is specifically identified as being responsible to assure the continuing competency of the performance of those acts by such EMS providers as described in the physician’s medical QA program.</w:t>
      </w:r>
    </w:p>
    <w:p w14:paraId="70DADC08" w14:textId="4850D1C2"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2.4</w:t>
      </w:r>
      <w:r w:rsidR="003D067D">
        <w:rPr>
          <w:rFonts w:ascii="Arial" w:hAnsi="Arial"/>
          <w:position w:val="0"/>
          <w:szCs w:val="24"/>
        </w:rPr>
        <w:t>6</w:t>
      </w:r>
      <w:r w:rsidRPr="00D86F10">
        <w:rPr>
          <w:rFonts w:ascii="Arial" w:hAnsi="Arial"/>
          <w:position w:val="0"/>
          <w:szCs w:val="24"/>
        </w:rPr>
        <w:tab/>
        <w:t>“Prehospital Care” - any medical acts performed prior to a patient receiving care at a licensed healthcare facility.</w:t>
      </w:r>
    </w:p>
    <w:p w14:paraId="1738216F" w14:textId="1239B451"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2.4</w:t>
      </w:r>
      <w:r w:rsidR="003D067D">
        <w:rPr>
          <w:rFonts w:ascii="Arial" w:hAnsi="Arial"/>
          <w:position w:val="0"/>
          <w:szCs w:val="24"/>
        </w:rPr>
        <w:t>7</w:t>
      </w:r>
      <w:r w:rsidRPr="00D86F10">
        <w:rPr>
          <w:rFonts w:ascii="Arial" w:hAnsi="Arial"/>
          <w:position w:val="0"/>
          <w:szCs w:val="24"/>
        </w:rPr>
        <w:tab/>
        <w:t>“Prehospital Setting” - means one of the following settings in which an EMS provider performs patient care, which care is subject to medical direction by a prehospital EMS agency medical director: at the site of an emergency, during emergency transport, or during interfacility transport.</w:t>
      </w:r>
    </w:p>
    <w:p w14:paraId="1C4D3836" w14:textId="5AE6022A"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2.4</w:t>
      </w:r>
      <w:r w:rsidR="003D067D">
        <w:rPr>
          <w:rFonts w:ascii="Arial" w:hAnsi="Arial"/>
          <w:position w:val="0"/>
          <w:szCs w:val="24"/>
        </w:rPr>
        <w:t>8</w:t>
      </w:r>
      <w:r w:rsidRPr="00D86F10">
        <w:rPr>
          <w:rFonts w:ascii="Arial" w:hAnsi="Arial"/>
          <w:position w:val="0"/>
          <w:szCs w:val="24"/>
        </w:rPr>
        <w:tab/>
        <w:t>“Quality Assurance (QA) Program” - for the purposes of these rules, a quality assurance (QA) program means a process undertaken by prehospital EMS agency medical directors, CIHCS agency physician medical directors, and clinical medical directors consistent with the rules pertaining to EMS practice and medical director oversight at 6</w:t>
      </w:r>
      <w:r w:rsidR="003C4FD4">
        <w:rPr>
          <w:rFonts w:ascii="Arial" w:hAnsi="Arial"/>
          <w:position w:val="0"/>
          <w:szCs w:val="24"/>
        </w:rPr>
        <w:t xml:space="preserve"> </w:t>
      </w:r>
      <w:r w:rsidRPr="00D86F10">
        <w:rPr>
          <w:rFonts w:ascii="Arial" w:hAnsi="Arial"/>
          <w:position w:val="0"/>
          <w:szCs w:val="24"/>
        </w:rPr>
        <w:t xml:space="preserve">CCR 1015-3, Chapter Two. The QA program is used to objectively, systematically, and continuously monitor, assess, and improve the quality and appropriateness of care provided by the EMS providers who operate as part of a prehospital EMS agency. </w:t>
      </w:r>
    </w:p>
    <w:p w14:paraId="59724136" w14:textId="73EAFB62" w:rsidR="00DD45BE" w:rsidRPr="00D86F10"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rPr>
          <w:rFonts w:ascii="Arial" w:hAnsi="Arial"/>
          <w:position w:val="0"/>
          <w:szCs w:val="24"/>
        </w:rPr>
      </w:pPr>
      <w:r w:rsidRPr="00D86F10">
        <w:rPr>
          <w:rFonts w:ascii="Arial" w:hAnsi="Arial"/>
          <w:position w:val="0"/>
          <w:szCs w:val="24"/>
        </w:rPr>
        <w:tab/>
        <w:t>2.4</w:t>
      </w:r>
      <w:r w:rsidR="003D067D">
        <w:rPr>
          <w:rFonts w:ascii="Arial" w:hAnsi="Arial"/>
          <w:position w:val="0"/>
          <w:szCs w:val="24"/>
        </w:rPr>
        <w:t>8</w:t>
      </w:r>
      <w:r w:rsidRPr="00D86F10">
        <w:rPr>
          <w:rFonts w:ascii="Arial" w:hAnsi="Arial"/>
          <w:position w:val="0"/>
          <w:szCs w:val="24"/>
        </w:rPr>
        <w:t>.1</w:t>
      </w:r>
      <w:r w:rsidRPr="00D86F10">
        <w:rPr>
          <w:rFonts w:ascii="Arial" w:hAnsi="Arial"/>
          <w:position w:val="0"/>
          <w:szCs w:val="24"/>
        </w:rPr>
        <w:tab/>
        <w:t>For purposes of these rules, a quality assurance program constitutes a continuous quality improvement program as defined in Section 25-3.5-704(2)(h), C.R.S.</w:t>
      </w:r>
    </w:p>
    <w:p w14:paraId="0F3CAD68" w14:textId="5022A346" w:rsidR="00DD45BE" w:rsidRPr="00D86F10"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rPr>
          <w:rFonts w:ascii="Arial" w:hAnsi="Arial"/>
          <w:position w:val="0"/>
          <w:szCs w:val="24"/>
        </w:rPr>
      </w:pPr>
      <w:r w:rsidRPr="00D86F10">
        <w:rPr>
          <w:rFonts w:ascii="Arial" w:hAnsi="Arial"/>
          <w:position w:val="0"/>
          <w:szCs w:val="24"/>
        </w:rPr>
        <w:tab/>
        <w:t>2.4</w:t>
      </w:r>
      <w:r w:rsidR="003D067D">
        <w:rPr>
          <w:rFonts w:ascii="Arial" w:hAnsi="Arial"/>
          <w:position w:val="0"/>
          <w:szCs w:val="24"/>
        </w:rPr>
        <w:t>8</w:t>
      </w:r>
      <w:r w:rsidRPr="00D86F10">
        <w:rPr>
          <w:rFonts w:ascii="Arial" w:hAnsi="Arial"/>
          <w:position w:val="0"/>
          <w:szCs w:val="24"/>
        </w:rPr>
        <w:t>.2</w:t>
      </w:r>
      <w:r w:rsidRPr="00D86F10">
        <w:rPr>
          <w:rFonts w:ascii="Arial" w:hAnsi="Arial"/>
          <w:position w:val="0"/>
          <w:szCs w:val="24"/>
        </w:rPr>
        <w:tab/>
        <w:t>For purposes of these rules, a quality management program as defined in Section 25-3.5-903(4), C.R.S. also constitutes a quality assurance program.</w:t>
      </w:r>
    </w:p>
    <w:p w14:paraId="25D51AC4" w14:textId="291F78FB"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w:t>
      </w:r>
      <w:r w:rsidR="003D067D">
        <w:rPr>
          <w:rFonts w:ascii="Arial" w:hAnsi="Arial"/>
          <w:position w:val="0"/>
          <w:szCs w:val="24"/>
        </w:rPr>
        <w:t>49</w:t>
      </w:r>
      <w:r w:rsidRPr="00D86F10">
        <w:rPr>
          <w:rFonts w:ascii="Arial" w:hAnsi="Arial"/>
          <w:position w:val="0"/>
          <w:szCs w:val="24"/>
        </w:rPr>
        <w:tab/>
        <w:t>“Scope of Practice” - refers to the tasks, medications, and procedures (medical acts) that an EMS provider is authorized to perform or administer in accordance with Sections 25-3.5-203 and 25-3.5-206, C.R.S., and rules promulgated pursuant to those sections.</w:t>
      </w:r>
    </w:p>
    <w:p w14:paraId="7B709C94" w14:textId="05F5BAE4"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lastRenderedPageBreak/>
        <w:t>2.5</w:t>
      </w:r>
      <w:r w:rsidR="003D067D">
        <w:rPr>
          <w:rFonts w:ascii="Arial" w:hAnsi="Arial"/>
          <w:position w:val="0"/>
          <w:szCs w:val="24"/>
        </w:rPr>
        <w:t>0</w:t>
      </w:r>
      <w:r w:rsidRPr="00D86F10">
        <w:rPr>
          <w:rFonts w:ascii="Arial" w:hAnsi="Arial"/>
          <w:position w:val="0"/>
          <w:szCs w:val="24"/>
        </w:rPr>
        <w:tab/>
        <w:t>“State Emergency Medical and Trauma Services Advisory Council (SEMTAC)” - a council created in the Department pursuant to Section 25-3.5-104, C.R.S., that advises the Department on all matters relating to emergency medical and trauma services.</w:t>
      </w:r>
    </w:p>
    <w:p w14:paraId="2A33CFA1" w14:textId="501A5D93"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2.5</w:t>
      </w:r>
      <w:r w:rsidR="003D067D">
        <w:rPr>
          <w:rFonts w:ascii="Arial" w:hAnsi="Arial"/>
          <w:position w:val="0"/>
          <w:szCs w:val="24"/>
        </w:rPr>
        <w:t>1</w:t>
      </w:r>
      <w:r w:rsidRPr="00D86F10">
        <w:rPr>
          <w:rFonts w:ascii="Arial" w:hAnsi="Arial"/>
          <w:position w:val="0"/>
          <w:szCs w:val="24"/>
        </w:rPr>
        <w:tab/>
        <w:t>“Standing Order” - written authorization provided in advance by a medical director for the performance of specific medical acts by EMS providers.</w:t>
      </w:r>
    </w:p>
    <w:p w14:paraId="20B122B1" w14:textId="629ADD2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2.5</w:t>
      </w:r>
      <w:r w:rsidR="003D067D">
        <w:rPr>
          <w:rFonts w:ascii="Arial" w:hAnsi="Arial"/>
          <w:position w:val="0"/>
          <w:szCs w:val="24"/>
        </w:rPr>
        <w:t>2</w:t>
      </w:r>
      <w:r w:rsidRPr="00D86F10">
        <w:rPr>
          <w:rFonts w:ascii="Arial" w:hAnsi="Arial"/>
          <w:position w:val="0"/>
          <w:szCs w:val="24"/>
        </w:rPr>
        <w:tab/>
        <w:t>“Supervision” - as applicable to physician medical direction, means the oversight, direction, or medical management that the medical director provides to an EMS provider in any setting. Supervision may be through direct observation or by indirect oversight as defined in the medical director’s QA program.</w:t>
      </w:r>
    </w:p>
    <w:p w14:paraId="468C938D" w14:textId="6741806E"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2.5</w:t>
      </w:r>
      <w:r w:rsidR="003D067D">
        <w:rPr>
          <w:rFonts w:ascii="Arial" w:hAnsi="Arial"/>
          <w:position w:val="0"/>
          <w:szCs w:val="24"/>
        </w:rPr>
        <w:t>3</w:t>
      </w:r>
      <w:r w:rsidRPr="00D86F10">
        <w:rPr>
          <w:rFonts w:ascii="Arial" w:hAnsi="Arial"/>
          <w:position w:val="0"/>
          <w:szCs w:val="24"/>
        </w:rPr>
        <w:tab/>
        <w:t xml:space="preserve">“Waiver” - a </w:t>
      </w:r>
      <w:proofErr w:type="gramStart"/>
      <w:r w:rsidRPr="00D86F10">
        <w:rPr>
          <w:rFonts w:ascii="Arial" w:hAnsi="Arial"/>
          <w:position w:val="0"/>
          <w:szCs w:val="24"/>
        </w:rPr>
        <w:t>Department</w:t>
      </w:r>
      <w:proofErr w:type="gramEnd"/>
      <w:r w:rsidRPr="00D86F10">
        <w:rPr>
          <w:rFonts w:ascii="Arial" w:hAnsi="Arial"/>
          <w:position w:val="0"/>
          <w:szCs w:val="24"/>
        </w:rPr>
        <w:t>-approved exception to these rules granted to a prehospital EMS agency medical director.</w:t>
      </w:r>
    </w:p>
    <w:p w14:paraId="5CF44172" w14:textId="15273AEE" w:rsidR="00DD45BE" w:rsidRPr="00D86F10" w:rsidRDefault="00DD45BE" w:rsidP="00504C1E">
      <w:pPr>
        <w:pStyle w:val="Heading2"/>
      </w:pPr>
      <w:r w:rsidRPr="00D86F10">
        <w:t>Part 3 – Emergency Medical Practice Advisory Council</w:t>
      </w:r>
    </w:p>
    <w:p w14:paraId="217FA5E1" w14:textId="1D0C83DF"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3.1</w:t>
      </w:r>
      <w:r w:rsidRPr="00D86F10">
        <w:rPr>
          <w:rFonts w:ascii="Arial" w:hAnsi="Arial"/>
          <w:position w:val="0"/>
          <w:szCs w:val="24"/>
        </w:rPr>
        <w:tab/>
        <w:t>The Emergency Medical Practice Advisory Council (EMPAC), a Type II entity under the direction of the executive director of the Department, advises the Department regarding the appropriate scope of practice for EMS providers, requests for waivers to scope of practice, modifications to EMS provider certification or licensing levels, and criteria for physicians to serve as prehospital EMS agency medical directors.</w:t>
      </w:r>
    </w:p>
    <w:p w14:paraId="390B7F0E" w14:textId="042BB976"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3.2</w:t>
      </w:r>
      <w:r w:rsidRPr="00D86F10">
        <w:rPr>
          <w:rFonts w:ascii="Arial" w:hAnsi="Arial"/>
          <w:position w:val="0"/>
          <w:szCs w:val="24"/>
        </w:rPr>
        <w:tab/>
        <w:t>The Composition and responsibilities of the EMPAC are set forth in Section 25-3.5-206, C.R.S.</w:t>
      </w:r>
    </w:p>
    <w:p w14:paraId="36821883" w14:textId="23C35BC8" w:rsidR="00DD45BE" w:rsidRPr="00D86F10" w:rsidRDefault="00DD45BE" w:rsidP="00504C1E">
      <w:pPr>
        <w:pStyle w:val="Heading2"/>
      </w:pPr>
      <w:r w:rsidRPr="00D86F10">
        <w:t xml:space="preserve">Part 4 – Rules Applicable to </w:t>
      </w:r>
      <w:r w:rsidR="00006902">
        <w:t>A</w:t>
      </w:r>
      <w:r w:rsidRPr="00D86F10">
        <w:t>ll Physician Medical Directors</w:t>
      </w:r>
    </w:p>
    <w:p w14:paraId="37F31D40" w14:textId="4B40EEE8"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4.1</w:t>
      </w:r>
      <w:r w:rsidRPr="00D86F10">
        <w:rPr>
          <w:rFonts w:ascii="Arial" w:hAnsi="Arial"/>
          <w:position w:val="0"/>
          <w:szCs w:val="24"/>
        </w:rPr>
        <w:tab/>
        <w:t>All medical directors subject to these rules shall be physicians currently licensed in good standing to practice medicine in the State of Colorado, as defined in Part 2.3</w:t>
      </w:r>
      <w:r w:rsidR="003C4FD4">
        <w:rPr>
          <w:rFonts w:ascii="Arial" w:hAnsi="Arial"/>
          <w:position w:val="0"/>
          <w:szCs w:val="24"/>
        </w:rPr>
        <w:t>0</w:t>
      </w:r>
      <w:r w:rsidRPr="00D86F10">
        <w:rPr>
          <w:rFonts w:ascii="Arial" w:hAnsi="Arial"/>
          <w:position w:val="0"/>
          <w:szCs w:val="24"/>
        </w:rPr>
        <w:t>.</w:t>
      </w:r>
    </w:p>
    <w:p w14:paraId="04B5FAEB" w14:textId="683C9FC4"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4.2</w:t>
      </w:r>
      <w:r w:rsidRPr="00D86F10">
        <w:rPr>
          <w:rFonts w:ascii="Arial" w:hAnsi="Arial"/>
          <w:position w:val="0"/>
          <w:szCs w:val="24"/>
        </w:rPr>
        <w:tab/>
        <w:t xml:space="preserve">In addition to Part 4.1 above, the requirements of a physician acting as a medical director </w:t>
      </w:r>
      <w:proofErr w:type="gramStart"/>
      <w:r w:rsidRPr="00D86F10">
        <w:rPr>
          <w:rFonts w:ascii="Arial" w:hAnsi="Arial"/>
          <w:position w:val="0"/>
          <w:szCs w:val="24"/>
        </w:rPr>
        <w:t>are located in</w:t>
      </w:r>
      <w:proofErr w:type="gramEnd"/>
      <w:r w:rsidRPr="00D86F10">
        <w:rPr>
          <w:rFonts w:ascii="Arial" w:hAnsi="Arial"/>
          <w:position w:val="0"/>
          <w:szCs w:val="24"/>
        </w:rPr>
        <w:t xml:space="preserve"> the following Parts:</w:t>
      </w:r>
    </w:p>
    <w:p w14:paraId="5467B49B" w14:textId="78CA19A3"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4.2.1</w:t>
      </w:r>
      <w:r w:rsidRPr="00D86F10">
        <w:rPr>
          <w:rFonts w:ascii="Arial" w:hAnsi="Arial"/>
          <w:position w:val="0"/>
          <w:szCs w:val="24"/>
        </w:rPr>
        <w:tab/>
        <w:t>For prehospital EMS agency medical director, see Part 5 of these rules,</w:t>
      </w:r>
    </w:p>
    <w:p w14:paraId="298870BB" w14:textId="32971FE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4.2.2.</w:t>
      </w:r>
      <w:r w:rsidRPr="00D86F10">
        <w:rPr>
          <w:rFonts w:ascii="Arial" w:hAnsi="Arial"/>
          <w:position w:val="0"/>
          <w:szCs w:val="24"/>
        </w:rPr>
        <w:tab/>
        <w:t xml:space="preserve">For CIHCS </w:t>
      </w:r>
      <w:r w:rsidR="00FB02B8">
        <w:rPr>
          <w:rFonts w:ascii="Arial" w:hAnsi="Arial"/>
          <w:position w:val="0"/>
          <w:szCs w:val="24"/>
        </w:rPr>
        <w:t>A</w:t>
      </w:r>
      <w:r w:rsidRPr="00D86F10">
        <w:rPr>
          <w:rFonts w:ascii="Arial" w:hAnsi="Arial"/>
          <w:position w:val="0"/>
          <w:szCs w:val="24"/>
        </w:rPr>
        <w:t>gency (out-of-hospital) physician medical director, see Part 17, and</w:t>
      </w:r>
    </w:p>
    <w:p w14:paraId="72598847" w14:textId="38F91932"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4.2.3</w:t>
      </w:r>
      <w:r w:rsidRPr="00D86F10">
        <w:rPr>
          <w:rFonts w:ascii="Arial" w:hAnsi="Arial"/>
          <w:position w:val="0"/>
          <w:szCs w:val="24"/>
        </w:rPr>
        <w:tab/>
        <w:t>For clinical medical director, see Part 18.</w:t>
      </w:r>
    </w:p>
    <w:p w14:paraId="61A545DD" w14:textId="233549F0" w:rsidR="00FB02B8" w:rsidRDefault="00DD45BE" w:rsidP="00FB02B8">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4.3</w:t>
      </w:r>
      <w:r w:rsidRPr="00D86F10">
        <w:rPr>
          <w:rFonts w:ascii="Arial" w:hAnsi="Arial"/>
          <w:position w:val="0"/>
          <w:szCs w:val="24"/>
        </w:rPr>
        <w:tab/>
        <w:t xml:space="preserve">Colorado physician medical directors must possess authority under their licensure to perform </w:t>
      </w:r>
      <w:proofErr w:type="gramStart"/>
      <w:r w:rsidRPr="00D86F10">
        <w:rPr>
          <w:rFonts w:ascii="Arial" w:hAnsi="Arial"/>
          <w:position w:val="0"/>
          <w:szCs w:val="24"/>
        </w:rPr>
        <w:t>any and all</w:t>
      </w:r>
      <w:proofErr w:type="gramEnd"/>
      <w:r w:rsidRPr="00D86F10">
        <w:rPr>
          <w:rFonts w:ascii="Arial" w:hAnsi="Arial"/>
          <w:position w:val="0"/>
          <w:szCs w:val="24"/>
        </w:rPr>
        <w:t xml:space="preserve"> medical acts that they authorize EMS providers to perform in the prehospital and clinical settings, and all out-of-hospital medical services that they authorize EMS-CPEs to perform on behalf of a CIHCS </w:t>
      </w:r>
      <w:r w:rsidR="003C4FD4">
        <w:rPr>
          <w:rFonts w:ascii="Arial" w:hAnsi="Arial"/>
          <w:position w:val="0"/>
          <w:szCs w:val="24"/>
        </w:rPr>
        <w:t>A</w:t>
      </w:r>
      <w:r w:rsidRPr="00D86F10">
        <w:rPr>
          <w:rFonts w:ascii="Arial" w:hAnsi="Arial"/>
          <w:position w:val="0"/>
          <w:szCs w:val="24"/>
        </w:rPr>
        <w:t>gency.</w:t>
      </w:r>
    </w:p>
    <w:p w14:paraId="4C84406B" w14:textId="7FA114BB" w:rsidR="00DD45BE" w:rsidRPr="00D86F10" w:rsidRDefault="00DD45BE" w:rsidP="00FB02B8">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4.3.1</w:t>
      </w:r>
      <w:r w:rsidRPr="00D86F10">
        <w:rPr>
          <w:rFonts w:ascii="Arial" w:hAnsi="Arial"/>
          <w:position w:val="0"/>
          <w:szCs w:val="24"/>
        </w:rPr>
        <w:tab/>
        <w:t xml:space="preserve">Additionally, Colorado physician medical directors for Department-recognized EMS education programs must possess authority under their license to perform </w:t>
      </w:r>
      <w:proofErr w:type="gramStart"/>
      <w:r w:rsidRPr="00D86F10">
        <w:rPr>
          <w:rFonts w:ascii="Arial" w:hAnsi="Arial"/>
          <w:position w:val="0"/>
          <w:szCs w:val="24"/>
        </w:rPr>
        <w:t>any and all</w:t>
      </w:r>
      <w:proofErr w:type="gramEnd"/>
      <w:r w:rsidRPr="00D86F10">
        <w:rPr>
          <w:rFonts w:ascii="Arial" w:hAnsi="Arial"/>
          <w:position w:val="0"/>
          <w:szCs w:val="24"/>
        </w:rPr>
        <w:t xml:space="preserve"> medical acts taught in their EMS education program’s curricula. </w:t>
      </w:r>
    </w:p>
    <w:p w14:paraId="08A82603" w14:textId="1E737274"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4.4</w:t>
      </w:r>
      <w:r w:rsidR="00FB02B8">
        <w:rPr>
          <w:rFonts w:ascii="Arial" w:hAnsi="Arial"/>
          <w:position w:val="0"/>
          <w:szCs w:val="24"/>
        </w:rPr>
        <w:tab/>
      </w:r>
      <w:r w:rsidRPr="00D86F10">
        <w:rPr>
          <w:rFonts w:ascii="Arial" w:hAnsi="Arial"/>
          <w:position w:val="0"/>
          <w:szCs w:val="24"/>
        </w:rPr>
        <w:t>Any Colorado physician medical director may limit the scope of a Colorado licensed, certified, or endorsed EMS provider.</w:t>
      </w:r>
    </w:p>
    <w:p w14:paraId="35C6EC1A" w14:textId="7C6F34BD"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4.5</w:t>
      </w:r>
      <w:r w:rsidRPr="00D86F10">
        <w:rPr>
          <w:rFonts w:ascii="Arial" w:hAnsi="Arial"/>
          <w:position w:val="0"/>
          <w:szCs w:val="24"/>
        </w:rPr>
        <w:tab/>
        <w:t>Departmental review of all medical directors</w:t>
      </w:r>
    </w:p>
    <w:p w14:paraId="2B5C5EF7" w14:textId="5147240A"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lastRenderedPageBreak/>
        <w:t>4.5.1</w:t>
      </w:r>
      <w:r w:rsidRPr="00D86F10">
        <w:rPr>
          <w:rFonts w:ascii="Arial" w:hAnsi="Arial"/>
          <w:position w:val="0"/>
          <w:szCs w:val="24"/>
        </w:rPr>
        <w:tab/>
        <w:t>The Department may review the records of any medical director subject to these rules to determine compliance with the requirements and standards in these rules and with accepted standards of medical oversight and practice.</w:t>
      </w:r>
    </w:p>
    <w:p w14:paraId="11B3E214" w14:textId="313E848D"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4.5.2</w:t>
      </w:r>
      <w:r w:rsidRPr="00D86F10">
        <w:rPr>
          <w:rFonts w:ascii="Arial" w:hAnsi="Arial"/>
          <w:position w:val="0"/>
          <w:szCs w:val="24"/>
        </w:rPr>
        <w:tab/>
        <w:t xml:space="preserve">Complaints in writing against medical directors </w:t>
      </w:r>
      <w:proofErr w:type="gramStart"/>
      <w:r w:rsidRPr="00D86F10">
        <w:rPr>
          <w:rFonts w:ascii="Arial" w:hAnsi="Arial"/>
          <w:position w:val="0"/>
          <w:szCs w:val="24"/>
        </w:rPr>
        <w:t>for</w:t>
      </w:r>
      <w:proofErr w:type="gramEnd"/>
      <w:r w:rsidRPr="00D86F10">
        <w:rPr>
          <w:rFonts w:ascii="Arial" w:hAnsi="Arial"/>
          <w:position w:val="0"/>
          <w:szCs w:val="24"/>
        </w:rPr>
        <w:t xml:space="preserve"> violations of these rules may be initiated by any person, the Colorado Medical Board, or the Department.</w:t>
      </w:r>
    </w:p>
    <w:p w14:paraId="3CF4E385" w14:textId="466FE4CC"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4.5.3</w:t>
      </w:r>
      <w:r w:rsidRPr="00D86F10">
        <w:rPr>
          <w:rFonts w:ascii="Arial" w:hAnsi="Arial"/>
          <w:position w:val="0"/>
          <w:szCs w:val="24"/>
        </w:rPr>
        <w:tab/>
        <w:t xml:space="preserve">Complaints in writing against medical directors may be referred </w:t>
      </w:r>
      <w:proofErr w:type="gramStart"/>
      <w:r w:rsidRPr="00D86F10">
        <w:rPr>
          <w:rFonts w:ascii="Arial" w:hAnsi="Arial"/>
          <w:position w:val="0"/>
          <w:szCs w:val="24"/>
        </w:rPr>
        <w:t>to</w:t>
      </w:r>
      <w:proofErr w:type="gramEnd"/>
      <w:r w:rsidRPr="00D86F10">
        <w:rPr>
          <w:rFonts w:ascii="Arial" w:hAnsi="Arial"/>
          <w:position w:val="0"/>
          <w:szCs w:val="24"/>
        </w:rPr>
        <w:t xml:space="preserve"> the Colorado Medical Board for review as deemed appropriate by the Department.</w:t>
      </w:r>
    </w:p>
    <w:p w14:paraId="19C93F62" w14:textId="4DA93C34" w:rsidR="00DD45BE" w:rsidRPr="00D86F10" w:rsidRDefault="00DD45BE" w:rsidP="00504C1E">
      <w:pPr>
        <w:pStyle w:val="Heading2"/>
      </w:pPr>
      <w:r w:rsidRPr="00D86F10">
        <w:t>Part 5 – Additional Rules Applicable to Prehospital EMS Agency Medical Directors</w:t>
      </w:r>
    </w:p>
    <w:p w14:paraId="589152D0"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5.1</w:t>
      </w:r>
      <w:r w:rsidRPr="00D86F10">
        <w:rPr>
          <w:rFonts w:ascii="Arial" w:hAnsi="Arial"/>
          <w:position w:val="0"/>
          <w:szCs w:val="24"/>
        </w:rPr>
        <w:tab/>
        <w:t>Prehospital EMS agency medical directors are responsible for the medical direction of EMS providers in the prehospital setting. Their duties shall include:</w:t>
      </w:r>
    </w:p>
    <w:p w14:paraId="5A22E8F3" w14:textId="359F7A8E"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5.1.1</w:t>
      </w:r>
      <w:r w:rsidRPr="00D86F10">
        <w:rPr>
          <w:rFonts w:ascii="Arial" w:hAnsi="Arial"/>
          <w:position w:val="0"/>
          <w:szCs w:val="24"/>
        </w:rPr>
        <w:tab/>
        <w:t xml:space="preserve">Active involvement in the provision of emergency medical services in the community served by the EMS agency being supervised. Active involvement does not require that a physician </w:t>
      </w:r>
      <w:proofErr w:type="gramStart"/>
      <w:r w:rsidRPr="00D86F10">
        <w:rPr>
          <w:rFonts w:ascii="Arial" w:hAnsi="Arial"/>
          <w:position w:val="0"/>
          <w:szCs w:val="24"/>
        </w:rPr>
        <w:t>have</w:t>
      </w:r>
      <w:proofErr w:type="gramEnd"/>
      <w:r w:rsidRPr="00D86F10">
        <w:rPr>
          <w:rFonts w:ascii="Arial" w:hAnsi="Arial"/>
          <w:position w:val="0"/>
          <w:szCs w:val="24"/>
        </w:rPr>
        <w:t xml:space="preserve"> such experience prior to becoming a prehospital EMS agency medical director but does require such involvement during the time that they act as a prehospital EMS agency medical director. Active involvement in the community could include, by way of example and not limitation, those inherent, reasonable, and appropriate responsibilities of a prehospital EMS agency medical director to interact with patients, the public served by the EMS agency, the hospital community, the public safety agencies, and the medical community as well as other aspects of liaison, oversight, and communication normally expected in the supervision of EMS providers.</w:t>
      </w:r>
    </w:p>
    <w:p w14:paraId="084FA7FE" w14:textId="01FD05F0"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5.1.2</w:t>
      </w:r>
      <w:r w:rsidRPr="00D86F10">
        <w:rPr>
          <w:rFonts w:ascii="Arial" w:hAnsi="Arial"/>
          <w:position w:val="0"/>
          <w:szCs w:val="24"/>
        </w:rPr>
        <w:tab/>
        <w:t xml:space="preserve">Active involvement on a regular basis with the EMS agency being supervised. Active involvement does not require that a physician </w:t>
      </w:r>
      <w:proofErr w:type="gramStart"/>
      <w:r w:rsidRPr="00D86F10">
        <w:rPr>
          <w:rFonts w:ascii="Arial" w:hAnsi="Arial"/>
          <w:position w:val="0"/>
          <w:szCs w:val="24"/>
        </w:rPr>
        <w:t>have</w:t>
      </w:r>
      <w:proofErr w:type="gramEnd"/>
      <w:r w:rsidRPr="00D86F10">
        <w:rPr>
          <w:rFonts w:ascii="Arial" w:hAnsi="Arial"/>
          <w:position w:val="0"/>
          <w:szCs w:val="24"/>
        </w:rPr>
        <w:t xml:space="preserve"> such experience prior to becoming a prehospital EMS agency medical director but does require such involvement during the time that they act as a prehospital EMS agency medical director. Active involvement </w:t>
      </w:r>
      <w:proofErr w:type="gramStart"/>
      <w:r w:rsidRPr="00D86F10">
        <w:rPr>
          <w:rFonts w:ascii="Arial" w:hAnsi="Arial"/>
          <w:position w:val="0"/>
          <w:szCs w:val="24"/>
        </w:rPr>
        <w:t>shall</w:t>
      </w:r>
      <w:proofErr w:type="gramEnd"/>
      <w:r w:rsidRPr="00D86F10">
        <w:rPr>
          <w:rFonts w:ascii="Arial" w:hAnsi="Arial"/>
          <w:position w:val="0"/>
          <w:szCs w:val="24"/>
        </w:rPr>
        <w:t xml:space="preserve"> include </w:t>
      </w:r>
      <w:proofErr w:type="gramStart"/>
      <w:r w:rsidRPr="00D86F10">
        <w:rPr>
          <w:rFonts w:ascii="Arial" w:hAnsi="Arial"/>
          <w:position w:val="0"/>
          <w:szCs w:val="24"/>
        </w:rPr>
        <w:t>guideline</w:t>
      </w:r>
      <w:proofErr w:type="gramEnd"/>
      <w:r w:rsidRPr="00D86F10">
        <w:rPr>
          <w:rFonts w:ascii="Arial" w:hAnsi="Arial"/>
          <w:position w:val="0"/>
          <w:szCs w:val="24"/>
        </w:rPr>
        <w:t xml:space="preserve"> and protocol development and could include, by way of example and not limitation, involvement in continuing education and audits. Passive or negligible involvement with the prehospital EMS agency and supervised EMS providers does not meet this requirement.</w:t>
      </w:r>
    </w:p>
    <w:p w14:paraId="72EC7C75" w14:textId="520CC33B"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5.1.3</w:t>
      </w:r>
      <w:r w:rsidRPr="00D86F10">
        <w:rPr>
          <w:rFonts w:ascii="Arial" w:hAnsi="Arial"/>
          <w:position w:val="0"/>
          <w:szCs w:val="24"/>
        </w:rPr>
        <w:tab/>
        <w:t>Submitting to the Department an affidavit that attests to the development and use of a medical QA program for all EMS agencies supervised by the prehospital EMS agency medical director. The prehospital EMS agency medical director shall submit the affidavit upon initial registration and annually thereafter following the submission of the initial registration. As set forth in Part</w:t>
      </w:r>
      <w:r w:rsidR="001834A0">
        <w:rPr>
          <w:rFonts w:ascii="Arial" w:hAnsi="Arial"/>
          <w:position w:val="0"/>
          <w:szCs w:val="24"/>
        </w:rPr>
        <w:t xml:space="preserve"> </w:t>
      </w:r>
      <w:r w:rsidRPr="00D86F10">
        <w:rPr>
          <w:rFonts w:ascii="Arial" w:hAnsi="Arial"/>
          <w:position w:val="0"/>
          <w:szCs w:val="24"/>
        </w:rPr>
        <w:t>4.5, the Department may review the records of a prehospital EMS agency medical director to determine compliance with the QA requirements in these rules.</w:t>
      </w:r>
    </w:p>
    <w:p w14:paraId="756F95C1" w14:textId="1C7619E9"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5.1.4</w:t>
      </w:r>
      <w:r w:rsidRPr="00D86F10">
        <w:rPr>
          <w:rFonts w:ascii="Arial" w:hAnsi="Arial"/>
          <w:position w:val="0"/>
          <w:szCs w:val="24"/>
        </w:rPr>
        <w:tab/>
        <w:t>Notifying the Department and upon any change of prehospital EMS agency medical direction, including but not limited to the voluntary or involuntary cessation of prehospital EMS agency medical direction, no later than fourteen (14) business days (excluding state holidays) prior to the change or cessation of duties.</w:t>
      </w:r>
    </w:p>
    <w:p w14:paraId="54D0F3B0" w14:textId="3C988631"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5.1.5</w:t>
      </w:r>
      <w:r w:rsidRPr="00D86F10">
        <w:rPr>
          <w:rFonts w:ascii="Arial" w:hAnsi="Arial"/>
          <w:position w:val="0"/>
          <w:szCs w:val="24"/>
        </w:rPr>
        <w:tab/>
        <w:t xml:space="preserve">Establishing or maintaining a QA program for each EMS agency being supervised. The medical QA program shall assure the continuing competency of the performance of that agency’s EMS providers. This medical QA program shall include, but not be limited </w:t>
      </w:r>
      <w:proofErr w:type="gramStart"/>
      <w:r w:rsidRPr="00D86F10">
        <w:rPr>
          <w:rFonts w:ascii="Arial" w:hAnsi="Arial"/>
          <w:position w:val="0"/>
          <w:szCs w:val="24"/>
        </w:rPr>
        <w:t>to:</w:t>
      </w:r>
      <w:proofErr w:type="gramEnd"/>
      <w:r w:rsidRPr="00D86F10">
        <w:rPr>
          <w:rFonts w:ascii="Arial" w:hAnsi="Arial"/>
          <w:position w:val="0"/>
          <w:szCs w:val="24"/>
        </w:rPr>
        <w:t xml:space="preserve"> appropriate protocols, guidelines, and standing orders and provision for medical care audits, observation, critiques, continuing medical education, and direct supervisory communications.</w:t>
      </w:r>
    </w:p>
    <w:p w14:paraId="6F219A66"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1440"/>
        <w:textDirection w:val="lrTb"/>
        <w:textAlignment w:val="auto"/>
        <w:rPr>
          <w:rFonts w:ascii="Arial" w:hAnsi="Arial"/>
          <w:position w:val="0"/>
          <w:szCs w:val="24"/>
        </w:rPr>
      </w:pPr>
      <w:r w:rsidRPr="00D86F10">
        <w:rPr>
          <w:rFonts w:ascii="Arial" w:hAnsi="Arial"/>
          <w:position w:val="0"/>
          <w:szCs w:val="24"/>
        </w:rPr>
        <w:lastRenderedPageBreak/>
        <w:tab/>
        <w:t>A)</w:t>
      </w:r>
      <w:r w:rsidRPr="00D86F10">
        <w:rPr>
          <w:rFonts w:ascii="Arial" w:hAnsi="Arial"/>
          <w:position w:val="0"/>
          <w:szCs w:val="24"/>
        </w:rPr>
        <w:tab/>
        <w:t xml:space="preserve">Prehospital EMS agency medical directors of EMS agencies that implement a quality management program pursuant to Sections 25-3.5-903 and 25-3.5-904, C.R.S. may claim </w:t>
      </w:r>
      <w:proofErr w:type="gramStart"/>
      <w:r w:rsidRPr="00D86F10">
        <w:rPr>
          <w:rFonts w:ascii="Arial" w:hAnsi="Arial"/>
          <w:position w:val="0"/>
          <w:szCs w:val="24"/>
        </w:rPr>
        <w:t>the confidentiality</w:t>
      </w:r>
      <w:proofErr w:type="gramEnd"/>
      <w:r w:rsidRPr="00D86F10">
        <w:rPr>
          <w:rFonts w:ascii="Arial" w:hAnsi="Arial"/>
          <w:position w:val="0"/>
          <w:szCs w:val="24"/>
        </w:rPr>
        <w:t>, immunity, and privilege protections that are conferred by statute. See Section 25-3.5-904, C.R.S.</w:t>
      </w:r>
    </w:p>
    <w:p w14:paraId="1CC00ABB" w14:textId="79CCC553"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5.1.6</w:t>
      </w:r>
      <w:r w:rsidRPr="00D86F10">
        <w:rPr>
          <w:rFonts w:ascii="Arial" w:hAnsi="Arial"/>
          <w:position w:val="0"/>
          <w:szCs w:val="24"/>
        </w:rPr>
        <w:tab/>
        <w:t>Providing monitoring and supervision of the medical field performance of EMS providers. This includes ensuring that EMS providers have adequate clinical knowledge of, and are competent in performing, medical acts within the EMS provider’s scope of practice authorized by the prehospital EMS agency medical director. These duties may be assigned</w:t>
      </w:r>
      <w:r w:rsidR="00FB02B8">
        <w:rPr>
          <w:rFonts w:ascii="Arial" w:hAnsi="Arial"/>
          <w:position w:val="0"/>
          <w:szCs w:val="24"/>
        </w:rPr>
        <w:t xml:space="preserve"> </w:t>
      </w:r>
      <w:r w:rsidRPr="00D86F10">
        <w:rPr>
          <w:rFonts w:ascii="Arial" w:hAnsi="Arial"/>
          <w:position w:val="0"/>
          <w:szCs w:val="24"/>
        </w:rPr>
        <w:t>to other physicians or other qualified health care professionals designated by the prehospital EMS agency medical director. However, the prehospital EMS agency medical director shall retain ultimate authority and responsibility for establishing protocols, guidelines, and standing orders, and for the monitoring, supervision, and competency of the performance of authorized medical acts.</w:t>
      </w:r>
    </w:p>
    <w:p w14:paraId="0E685CE9" w14:textId="242BCFF9"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5.1.7</w:t>
      </w:r>
      <w:r w:rsidRPr="00D86F10">
        <w:rPr>
          <w:rFonts w:ascii="Arial" w:hAnsi="Arial"/>
          <w:position w:val="0"/>
          <w:szCs w:val="24"/>
        </w:rPr>
        <w:tab/>
        <w:t>Ensuring that all protocols and guidelines issued by the prehospital EMS agency medical director are appropriate for the certification or license and skill level of each EMS provider to whom the performance of medical acts is authorized and are compliant with accepted standards of medical practice. Ensuring that a system is in place for timely access to communication of contemporaneous orders.</w:t>
      </w:r>
    </w:p>
    <w:p w14:paraId="54C11A3B" w14:textId="59FA93DB"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5.1.8</w:t>
      </w:r>
      <w:r w:rsidRPr="00D86F10">
        <w:rPr>
          <w:rFonts w:ascii="Arial" w:hAnsi="Arial"/>
          <w:position w:val="0"/>
          <w:szCs w:val="24"/>
        </w:rPr>
        <w:tab/>
        <w:t xml:space="preserve">Familiarity with the training, knowledge, and competence of EMS providers under their supervision and ensuring that EMS providers are appropriately trained and demonstrate ongoing </w:t>
      </w:r>
      <w:proofErr w:type="gramStart"/>
      <w:r w:rsidRPr="00D86F10">
        <w:rPr>
          <w:rFonts w:ascii="Arial" w:hAnsi="Arial"/>
          <w:position w:val="0"/>
          <w:szCs w:val="24"/>
        </w:rPr>
        <w:t>competency</w:t>
      </w:r>
      <w:proofErr w:type="gramEnd"/>
      <w:r w:rsidRPr="00D86F10">
        <w:rPr>
          <w:rFonts w:ascii="Arial" w:hAnsi="Arial"/>
          <w:position w:val="0"/>
          <w:szCs w:val="24"/>
        </w:rPr>
        <w:t xml:space="preserve"> in all medical acts authorized in accordance with Part 14.1 and, as applicable, Appendices A-G.</w:t>
      </w:r>
    </w:p>
    <w:p w14:paraId="0F181D22" w14:textId="6318D054"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5.1.9</w:t>
      </w:r>
      <w:r w:rsidRPr="00D86F10">
        <w:rPr>
          <w:rFonts w:ascii="Arial" w:hAnsi="Arial"/>
          <w:position w:val="0"/>
          <w:szCs w:val="24"/>
        </w:rPr>
        <w:tab/>
        <w:t xml:space="preserve">Understanding that certain medical acts authorized in accordance with Part 14.1 and, as applicable, Appendices A-G (and as identified by the Department) may not be included in the National EMS Education Standards and </w:t>
      </w:r>
      <w:proofErr w:type="gramStart"/>
      <w:r w:rsidRPr="00D86F10">
        <w:rPr>
          <w:rFonts w:ascii="Arial" w:hAnsi="Arial"/>
          <w:position w:val="0"/>
          <w:szCs w:val="24"/>
        </w:rPr>
        <w:t>ensuring</w:t>
      </w:r>
      <w:proofErr w:type="gramEnd"/>
      <w:r w:rsidRPr="00D86F10">
        <w:rPr>
          <w:rFonts w:ascii="Arial" w:hAnsi="Arial"/>
          <w:position w:val="0"/>
          <w:szCs w:val="24"/>
        </w:rPr>
        <w:t xml:space="preserve"> that appropriate additional training is provided to supervised EMS providers.</w:t>
      </w:r>
    </w:p>
    <w:p w14:paraId="2B2250B5" w14:textId="49FD0E9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5.1.10</w:t>
      </w:r>
      <w:r w:rsidRPr="00D86F10">
        <w:rPr>
          <w:rFonts w:ascii="Arial" w:hAnsi="Arial"/>
          <w:position w:val="0"/>
          <w:szCs w:val="24"/>
        </w:rPr>
        <w:tab/>
        <w:t>Ensuring that any data and/or documentation required by the rules are submitted to the Department.</w:t>
      </w:r>
    </w:p>
    <w:p w14:paraId="4974EB57" w14:textId="19E49A8D"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5.1.11</w:t>
      </w:r>
      <w:r w:rsidRPr="00D86F10">
        <w:rPr>
          <w:rFonts w:ascii="Arial" w:hAnsi="Arial"/>
          <w:position w:val="0"/>
          <w:szCs w:val="24"/>
        </w:rPr>
        <w:tab/>
        <w:t>Notifying the Department within fourteen (14) business days excluding state holidays of their termination of the supervision of an EMS provider for reasons that may constitute good cause for disciplinary sanctions pursuant to the Rules Pertaining to EMS and EMR Education, EMS Certification or Licensure, and EMR Registration at 6 CCR 1015-3, Chapter One. Such notification shall be in writing and shall include a statement of the actions or omissions resulting in termination of supervision and copies of all pertinent records.</w:t>
      </w:r>
    </w:p>
    <w:p w14:paraId="4AF234F3" w14:textId="77777777" w:rsidR="001834A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5.1.12</w:t>
      </w:r>
      <w:r w:rsidRPr="00D86F10">
        <w:rPr>
          <w:rFonts w:ascii="Arial" w:hAnsi="Arial"/>
          <w:position w:val="0"/>
          <w:szCs w:val="24"/>
        </w:rPr>
        <w:tab/>
        <w:t>Overseeing and supervising students-in-training during their performance of program-required medical acts while under the control of the education program, for physicians acting as prehospital EMS agency medical directors for EMS education programs recognized by the Department that require clinical and field internship performance by students</w:t>
      </w:r>
      <w:r w:rsidR="001834A0">
        <w:rPr>
          <w:rFonts w:ascii="Arial" w:hAnsi="Arial"/>
          <w:position w:val="0"/>
          <w:szCs w:val="24"/>
        </w:rPr>
        <w:t>.</w:t>
      </w:r>
    </w:p>
    <w:p w14:paraId="1F6E967C" w14:textId="23A34DF3"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5.1.13</w:t>
      </w:r>
      <w:r w:rsidRPr="00D86F10">
        <w:rPr>
          <w:rFonts w:ascii="Arial" w:hAnsi="Arial"/>
          <w:position w:val="0"/>
          <w:szCs w:val="24"/>
        </w:rPr>
        <w:tab/>
        <w:t>Having the necessary training and experience to perform the medical acts for which they are providing supervision and authorization, for physicians acting as prehospital EMS agency medical directors responsible for the supervision and authorization of a P-CC. Additional duties related to medical directors responsible for the supervision and authorization of a P-CC are set forth in Part 16 of these rules.</w:t>
      </w:r>
    </w:p>
    <w:p w14:paraId="708FCD6A"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5.2</w:t>
      </w:r>
      <w:r w:rsidRPr="00D86F10">
        <w:rPr>
          <w:rFonts w:ascii="Arial" w:hAnsi="Arial"/>
          <w:position w:val="0"/>
          <w:szCs w:val="24"/>
        </w:rPr>
        <w:tab/>
        <w:t>Prehospital EMS agency medical directors shall be trained in Advanced Cardiac Life Support.</w:t>
      </w:r>
    </w:p>
    <w:p w14:paraId="57C84874" w14:textId="17B0CB48" w:rsidR="00DD45BE" w:rsidRPr="00B52F9B" w:rsidRDefault="00DD45BE" w:rsidP="00504C1E">
      <w:pPr>
        <w:pStyle w:val="Heading2"/>
      </w:pPr>
      <w:r w:rsidRPr="00B52F9B">
        <w:lastRenderedPageBreak/>
        <w:t>Part 6 – Medical Acts Allowed for the EMT</w:t>
      </w:r>
    </w:p>
    <w:p w14:paraId="3990682D" w14:textId="747347F1"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6.1</w:t>
      </w:r>
      <w:r w:rsidRPr="00D86F10">
        <w:rPr>
          <w:rFonts w:ascii="Arial" w:hAnsi="Arial"/>
          <w:position w:val="0"/>
          <w:szCs w:val="24"/>
        </w:rPr>
        <w:tab/>
        <w:t xml:space="preserve">An EMT may, under the authorization of a prehospital EMS agency medical director or clinical medical director, perform medical acts consistent with and not </w:t>
      </w:r>
      <w:proofErr w:type="gramStart"/>
      <w:r w:rsidRPr="00D86F10">
        <w:rPr>
          <w:rFonts w:ascii="Arial" w:hAnsi="Arial"/>
          <w:position w:val="0"/>
          <w:szCs w:val="24"/>
        </w:rPr>
        <w:t>to exceed</w:t>
      </w:r>
      <w:proofErr w:type="gramEnd"/>
      <w:r w:rsidRPr="00D86F10">
        <w:rPr>
          <w:rFonts w:ascii="Arial" w:hAnsi="Arial"/>
          <w:position w:val="0"/>
          <w:szCs w:val="24"/>
        </w:rPr>
        <w:t xml:space="preserve"> those listed in Appendices A and C of these rules for an EMT.</w:t>
      </w:r>
    </w:p>
    <w:p w14:paraId="73F95E9C" w14:textId="059BF10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6.2</w:t>
      </w:r>
      <w:r w:rsidRPr="00D86F10">
        <w:rPr>
          <w:rFonts w:ascii="Arial" w:hAnsi="Arial"/>
          <w:position w:val="0"/>
          <w:szCs w:val="24"/>
        </w:rPr>
        <w:tab/>
        <w:t>An EMT may, under the authorization of a prehospital EMS agency medical director or clinical medical director, administer and monitor medications and classes of medications consistent with and not to exceed those listed in Appendices B and D of these rules for an EMT.</w:t>
      </w:r>
    </w:p>
    <w:p w14:paraId="40AF85D3" w14:textId="7C336F9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6.3</w:t>
      </w:r>
      <w:r w:rsidRPr="00D86F10">
        <w:rPr>
          <w:rFonts w:ascii="Arial" w:hAnsi="Arial"/>
          <w:position w:val="0"/>
          <w:szCs w:val="24"/>
        </w:rPr>
        <w:tab/>
        <w:t>An EMT who is a member or employee of a prehospital EMS agency and who performs medical acts in a prehospital setting must have authorization and be supervised by an EMS agency medical director to perform the medical acts.</w:t>
      </w:r>
    </w:p>
    <w:p w14:paraId="28ADD2EF" w14:textId="5C4BD60E"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6.4</w:t>
      </w:r>
      <w:r w:rsidRPr="00D86F10">
        <w:rPr>
          <w:rFonts w:ascii="Arial" w:hAnsi="Arial"/>
          <w:position w:val="0"/>
          <w:szCs w:val="24"/>
        </w:rPr>
        <w:tab/>
        <w:t>An EMT who performs medical acts in a clinical setting must have the authorization of a clinical medical director and be supervised by a medical supervisor.</w:t>
      </w:r>
    </w:p>
    <w:p w14:paraId="2F81E827" w14:textId="33A8EC36"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6.5</w:t>
      </w:r>
      <w:r w:rsidRPr="00D86F10">
        <w:rPr>
          <w:rFonts w:ascii="Arial" w:hAnsi="Arial"/>
          <w:position w:val="0"/>
          <w:szCs w:val="24"/>
        </w:rPr>
        <w:tab/>
        <w:t xml:space="preserve">An EMT with a Community Paramedicine endorsement (EMT-CPE) may perform out-of-hospital medical services and administer and monitor medications consistent with and not to exceed those listed in Part 18 and </w:t>
      </w:r>
      <w:r w:rsidR="006B0938">
        <w:rPr>
          <w:rFonts w:ascii="Arial" w:hAnsi="Arial"/>
          <w:position w:val="0"/>
          <w:szCs w:val="24"/>
        </w:rPr>
        <w:t>A</w:t>
      </w:r>
      <w:r w:rsidRPr="00D86F10">
        <w:rPr>
          <w:rFonts w:ascii="Arial" w:hAnsi="Arial"/>
          <w:position w:val="0"/>
          <w:szCs w:val="24"/>
        </w:rPr>
        <w:t>ppendix G while under the appropriate authorization of a CIHCS Agency physician medical director or a clinical medical director and under medical supervision.</w:t>
      </w:r>
    </w:p>
    <w:p w14:paraId="25B3E507"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6.5.1</w:t>
      </w:r>
      <w:r w:rsidRPr="00D86F10">
        <w:rPr>
          <w:rFonts w:ascii="Arial" w:hAnsi="Arial"/>
          <w:position w:val="0"/>
          <w:szCs w:val="24"/>
        </w:rPr>
        <w:tab/>
        <w:t xml:space="preserve"> An EMT-CPE cannot provide or perform medical services in a prehospital setting or provide patient care during transport while acting as a CIHCS Provider under the authority and on behalf of a CIHCS Agency.</w:t>
      </w:r>
    </w:p>
    <w:p w14:paraId="0166149D" w14:textId="152708E5"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6.6</w:t>
      </w:r>
      <w:r w:rsidRPr="00D86F10">
        <w:rPr>
          <w:rFonts w:ascii="Arial" w:hAnsi="Arial"/>
          <w:position w:val="0"/>
          <w:szCs w:val="24"/>
        </w:rPr>
        <w:tab/>
        <w:t>An EMT may carry out a physician order for a mental health hold as set forth in Section 27-65-106(1), C.R.S. Such physician order may be a contemporaneous order.</w:t>
      </w:r>
    </w:p>
    <w:p w14:paraId="4431810F" w14:textId="57FD70F4"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6.7</w:t>
      </w:r>
      <w:r w:rsidRPr="00D86F10">
        <w:rPr>
          <w:rFonts w:ascii="Arial" w:hAnsi="Arial"/>
          <w:position w:val="0"/>
          <w:szCs w:val="24"/>
        </w:rPr>
        <w:tab/>
        <w:t xml:space="preserve">An EMT who has successfully completed a </w:t>
      </w:r>
      <w:proofErr w:type="gramStart"/>
      <w:r w:rsidRPr="00D86F10">
        <w:rPr>
          <w:rFonts w:ascii="Arial" w:hAnsi="Arial"/>
          <w:position w:val="0"/>
          <w:szCs w:val="24"/>
        </w:rPr>
        <w:t>Department</w:t>
      </w:r>
      <w:proofErr w:type="gramEnd"/>
      <w:r w:rsidRPr="00D86F10">
        <w:rPr>
          <w:rFonts w:ascii="Arial" w:hAnsi="Arial"/>
          <w:position w:val="0"/>
          <w:szCs w:val="24"/>
        </w:rPr>
        <w:t>-recognized Intravenous Therapy and Medication Administration Course may be referred to as an Emergency Medical Technician with Intravenous Authorization (EMT-IV). Any provisions of these rules that are applicable to an EMT shall also be applicable to an EMT-IV. In addition to the acts an EMT is allowed to perform, an EMT-IV may, under authorization of their medical director perform medical acts consistent with and not to exceed those listed in Appendices A and C of these rules for an EMT-IV. In addition to the medications and classes of medications an EMT is allowed to administer and monitor pursuant to these rules, an EMT-IV may, under authorization of their medical director administer and monitor medications and classes of medications consistent with and not to exceed those listed in Appendices B and D of these rules for an EMT-IV.</w:t>
      </w:r>
    </w:p>
    <w:p w14:paraId="3A30F4DE" w14:textId="028B5D6E"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6.8</w:t>
      </w:r>
      <w:r w:rsidRPr="00D86F10">
        <w:rPr>
          <w:rFonts w:ascii="Arial" w:hAnsi="Arial"/>
          <w:position w:val="0"/>
          <w:szCs w:val="24"/>
        </w:rPr>
        <w:tab/>
        <w:t>An EMT-IV may, under the authorization of their medical director, administer and monitor medications and classes of medications which exceed those listed in Appendices B and D of these rules for an EMT-IV under the direct visual supervision of an AEMT, EMT-I, or Paramedic when in the prehospital setting, or the medical supervisor in a clinical setting, when the following conditions have been established:</w:t>
      </w:r>
    </w:p>
    <w:p w14:paraId="032EB47B" w14:textId="2F935DB3"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6.8.1</w:t>
      </w:r>
      <w:r w:rsidRPr="00D86F10">
        <w:rPr>
          <w:rFonts w:ascii="Arial" w:hAnsi="Arial"/>
          <w:position w:val="0"/>
          <w:szCs w:val="24"/>
        </w:rPr>
        <w:tab/>
        <w:t xml:space="preserve">The patient must be in cardiac arrest or in </w:t>
      </w:r>
      <w:proofErr w:type="gramStart"/>
      <w:r w:rsidRPr="00D86F10">
        <w:rPr>
          <w:rFonts w:ascii="Arial" w:hAnsi="Arial"/>
          <w:position w:val="0"/>
          <w:szCs w:val="24"/>
        </w:rPr>
        <w:t>extremis</w:t>
      </w:r>
      <w:proofErr w:type="gramEnd"/>
      <w:r w:rsidRPr="00D86F10">
        <w:rPr>
          <w:rFonts w:ascii="Arial" w:hAnsi="Arial"/>
          <w:position w:val="0"/>
          <w:szCs w:val="24"/>
        </w:rPr>
        <w:t>.</w:t>
      </w:r>
    </w:p>
    <w:p w14:paraId="31CE7F44" w14:textId="437E6E99"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6.8.2</w:t>
      </w:r>
      <w:r w:rsidRPr="00D86F10">
        <w:rPr>
          <w:rFonts w:ascii="Arial" w:hAnsi="Arial"/>
          <w:position w:val="0"/>
          <w:szCs w:val="24"/>
        </w:rPr>
        <w:tab/>
        <w:t>Drugs administered must be limited to those authorized by these rules for an AEMT, EMT-I, or Paramedic as stated in Appendices B and D.</w:t>
      </w:r>
    </w:p>
    <w:p w14:paraId="59F53077" w14:textId="2F17DEC9"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6.8.3</w:t>
      </w:r>
      <w:r w:rsidRPr="00D86F10">
        <w:rPr>
          <w:rFonts w:ascii="Arial" w:hAnsi="Arial"/>
          <w:position w:val="0"/>
          <w:szCs w:val="24"/>
        </w:rPr>
        <w:tab/>
        <w:t xml:space="preserve">The prehospital EMS agency medical director or clinical medical director shall amend the appropriate protocols, guidelines, and medical QA program used to supervise the EMS providers to reflect this change in patient care. The applicable medical director and the protocols of the EMT-IV and the AEMT, EMT-I, or Paramedic shall all </w:t>
      </w:r>
      <w:proofErr w:type="gramStart"/>
      <w:r w:rsidRPr="00D86F10">
        <w:rPr>
          <w:rFonts w:ascii="Arial" w:hAnsi="Arial"/>
          <w:position w:val="0"/>
          <w:szCs w:val="24"/>
        </w:rPr>
        <w:t>be in agreement</w:t>
      </w:r>
      <w:proofErr w:type="gramEnd"/>
      <w:r w:rsidRPr="00D86F10">
        <w:rPr>
          <w:rFonts w:ascii="Arial" w:hAnsi="Arial"/>
          <w:position w:val="0"/>
          <w:szCs w:val="24"/>
        </w:rPr>
        <w:t>.</w:t>
      </w:r>
    </w:p>
    <w:p w14:paraId="2E513121" w14:textId="13CD402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lastRenderedPageBreak/>
        <w:t>6.9</w:t>
      </w:r>
      <w:r w:rsidRPr="00D86F10">
        <w:rPr>
          <w:rFonts w:ascii="Arial" w:hAnsi="Arial"/>
          <w:position w:val="0"/>
          <w:szCs w:val="24"/>
        </w:rPr>
        <w:tab/>
        <w:t>In the event of a governor-declared disaster or public health emergency, the Chief Medical Officer for the Department or designee may temporarily authorize the performance of additional medical acts, such as the administration of other immunizations, vaccines, biologicals, tests, or other medical counter measures not listed in these rules.</w:t>
      </w:r>
    </w:p>
    <w:p w14:paraId="7BD6880A" w14:textId="4422C19A" w:rsidR="00DD45BE" w:rsidRPr="00D86F10" w:rsidRDefault="00DD45BE" w:rsidP="00504C1E">
      <w:pPr>
        <w:pStyle w:val="Heading2"/>
      </w:pPr>
      <w:r w:rsidRPr="00D86F10">
        <w:t>Part 7 – Medical Acts Allowed for the Advanced EMT</w:t>
      </w:r>
    </w:p>
    <w:p w14:paraId="702DEBA7" w14:textId="046A1BF2"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7.1</w:t>
      </w:r>
      <w:r w:rsidRPr="00D86F10">
        <w:rPr>
          <w:rFonts w:ascii="Arial" w:hAnsi="Arial"/>
          <w:position w:val="0"/>
          <w:szCs w:val="24"/>
        </w:rPr>
        <w:tab/>
        <w:t>An AEMT may, under the authorization of a prehospital EMS agency medical director or clinical medical director, perform medical acts consistent with and not to exceed those listed in Appendices A and C of these rules for an AEMT.</w:t>
      </w:r>
    </w:p>
    <w:p w14:paraId="2CB667F8" w14:textId="75BED513"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7.2</w:t>
      </w:r>
      <w:r w:rsidRPr="00D86F10">
        <w:rPr>
          <w:rFonts w:ascii="Arial" w:hAnsi="Arial"/>
          <w:position w:val="0"/>
          <w:szCs w:val="24"/>
        </w:rPr>
        <w:tab/>
        <w:t>An AEMT may, under authorization of a prehospital EMS agency medical director or clinical medical director, administer and monitor medications and classes of medications consistent with and not to exceed those listed in Appendices B and D of these rules for an AEMT.</w:t>
      </w:r>
    </w:p>
    <w:p w14:paraId="6CBF6A23" w14:textId="68C4630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7.3</w:t>
      </w:r>
      <w:r w:rsidRPr="00D86F10">
        <w:rPr>
          <w:rFonts w:ascii="Arial" w:hAnsi="Arial"/>
          <w:position w:val="0"/>
          <w:szCs w:val="24"/>
        </w:rPr>
        <w:tab/>
        <w:t>An AEMT who is a member or employee of an EMS agency and who performs medical acts in a prehospital setting must have authorization and be supervised by a prehospital EMS agency medical director to perform medical acts.</w:t>
      </w:r>
    </w:p>
    <w:p w14:paraId="0657A0C7" w14:textId="51183A71"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7.4</w:t>
      </w:r>
      <w:r w:rsidRPr="00D86F10">
        <w:rPr>
          <w:rFonts w:ascii="Arial" w:hAnsi="Arial"/>
          <w:position w:val="0"/>
          <w:szCs w:val="24"/>
        </w:rPr>
        <w:tab/>
        <w:t>An AEMT who performs medical acts in a clinical setting must have the authorization of a clinical medical director and be supervised by a medical supervisor.</w:t>
      </w:r>
    </w:p>
    <w:p w14:paraId="6ABFA0AC" w14:textId="434AC23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7.5</w:t>
      </w:r>
      <w:r w:rsidRPr="00D86F10">
        <w:rPr>
          <w:rFonts w:ascii="Arial" w:hAnsi="Arial"/>
          <w:position w:val="0"/>
          <w:szCs w:val="24"/>
        </w:rPr>
        <w:tab/>
        <w:t xml:space="preserve">An AEMT with a Community Paramedicine endorsement (AEMT-CPE) may perform out-of-hospital medical services and administer and monitor medications consistent with and not </w:t>
      </w:r>
      <w:proofErr w:type="gramStart"/>
      <w:r w:rsidRPr="00D86F10">
        <w:rPr>
          <w:rFonts w:ascii="Arial" w:hAnsi="Arial"/>
          <w:position w:val="0"/>
          <w:szCs w:val="24"/>
        </w:rPr>
        <w:t>to exceed</w:t>
      </w:r>
      <w:proofErr w:type="gramEnd"/>
      <w:r w:rsidRPr="00D86F10">
        <w:rPr>
          <w:rFonts w:ascii="Arial" w:hAnsi="Arial"/>
          <w:position w:val="0"/>
          <w:szCs w:val="24"/>
        </w:rPr>
        <w:t xml:space="preserve"> those listed in Part 18 and </w:t>
      </w:r>
      <w:r w:rsidR="00350ECF">
        <w:rPr>
          <w:rFonts w:ascii="Arial" w:hAnsi="Arial"/>
          <w:position w:val="0"/>
          <w:szCs w:val="24"/>
        </w:rPr>
        <w:t>A</w:t>
      </w:r>
      <w:r w:rsidRPr="00D86F10">
        <w:rPr>
          <w:rFonts w:ascii="Arial" w:hAnsi="Arial"/>
          <w:position w:val="0"/>
          <w:szCs w:val="24"/>
        </w:rPr>
        <w:t>ppendix G while under the appropriate authorization of a CIHCS Agency physician medical director or a clinical medical director and under medical supervision.</w:t>
      </w:r>
    </w:p>
    <w:p w14:paraId="5483D108"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7.5.1</w:t>
      </w:r>
      <w:r w:rsidRPr="00D86F10">
        <w:rPr>
          <w:rFonts w:ascii="Arial" w:hAnsi="Arial"/>
          <w:position w:val="0"/>
          <w:szCs w:val="24"/>
        </w:rPr>
        <w:tab/>
        <w:t>An AEMT-CPE cannot provide or perform medical services in a prehospital setting or provide patient care during transport while acting as a CIHCS Provider under the authority and on behalf of a CIHCS Agency.</w:t>
      </w:r>
    </w:p>
    <w:p w14:paraId="5FF704FC" w14:textId="24775A0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7.6</w:t>
      </w:r>
      <w:r w:rsidRPr="00D86F10">
        <w:rPr>
          <w:rFonts w:ascii="Arial" w:hAnsi="Arial"/>
          <w:position w:val="0"/>
          <w:szCs w:val="24"/>
        </w:rPr>
        <w:tab/>
        <w:t xml:space="preserve">An AEMT may carry out a physician order for a mental health </w:t>
      </w:r>
      <w:proofErr w:type="gramStart"/>
      <w:r w:rsidRPr="00D86F10">
        <w:rPr>
          <w:rFonts w:ascii="Arial" w:hAnsi="Arial"/>
          <w:position w:val="0"/>
          <w:szCs w:val="24"/>
        </w:rPr>
        <w:t>hold</w:t>
      </w:r>
      <w:proofErr w:type="gramEnd"/>
      <w:r w:rsidRPr="00D86F10">
        <w:rPr>
          <w:rFonts w:ascii="Arial" w:hAnsi="Arial"/>
          <w:position w:val="0"/>
          <w:szCs w:val="24"/>
        </w:rPr>
        <w:t xml:space="preserve"> as set forth in Section 27-65-106(1), C.R.S. Such physician order may be a contemporaneous order.</w:t>
      </w:r>
    </w:p>
    <w:p w14:paraId="228712A9" w14:textId="124D7178"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7.7</w:t>
      </w:r>
      <w:r w:rsidRPr="00D86F10">
        <w:rPr>
          <w:rFonts w:ascii="Arial" w:hAnsi="Arial"/>
          <w:position w:val="0"/>
          <w:szCs w:val="24"/>
        </w:rPr>
        <w:tab/>
        <w:t>An AEMT may, under the authorization of a prehospital EMS agency medical director or clinical medical director, administer and monitor medications and classes of medications which exceed those listed in Appendices B and D of these rules for an AEMT under the direct visual supervision of an EMT-I or Paramedic when in the prehospital setting, or a medical supervisor in a clinical setting, when</w:t>
      </w:r>
      <w:r w:rsidR="00FB02B8">
        <w:rPr>
          <w:rFonts w:ascii="Arial" w:hAnsi="Arial"/>
          <w:position w:val="0"/>
          <w:szCs w:val="24"/>
        </w:rPr>
        <w:t xml:space="preserve"> </w:t>
      </w:r>
      <w:r w:rsidRPr="00D86F10">
        <w:rPr>
          <w:rFonts w:ascii="Arial" w:hAnsi="Arial"/>
          <w:position w:val="0"/>
          <w:szCs w:val="24"/>
        </w:rPr>
        <w:t>the following conditions have been established:</w:t>
      </w:r>
    </w:p>
    <w:p w14:paraId="32E3B270" w14:textId="189C8FF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7.7.1</w:t>
      </w:r>
      <w:r w:rsidRPr="00D86F10">
        <w:rPr>
          <w:rFonts w:ascii="Arial" w:hAnsi="Arial"/>
          <w:position w:val="0"/>
          <w:szCs w:val="24"/>
        </w:rPr>
        <w:tab/>
        <w:t>The patient must be in cardiac arrest or in extremis.</w:t>
      </w:r>
    </w:p>
    <w:p w14:paraId="644152BE" w14:textId="494BA410"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7.7.2</w:t>
      </w:r>
      <w:r w:rsidRPr="00D86F10">
        <w:rPr>
          <w:rFonts w:ascii="Arial" w:hAnsi="Arial"/>
          <w:position w:val="0"/>
          <w:szCs w:val="24"/>
        </w:rPr>
        <w:tab/>
        <w:t>Drugs administered must be limited to those authorized by these rules for EMT-I or Paramedic as stated in Appendices B and D.</w:t>
      </w:r>
    </w:p>
    <w:p w14:paraId="39103DFB" w14:textId="72E36673"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7.7.3</w:t>
      </w:r>
      <w:r w:rsidRPr="00D86F10">
        <w:rPr>
          <w:rFonts w:ascii="Arial" w:hAnsi="Arial"/>
          <w:position w:val="0"/>
          <w:szCs w:val="24"/>
        </w:rPr>
        <w:tab/>
        <w:t xml:space="preserve">The prehospital EMS agency medical director or clinical medical director shall amend the appropriate protocols, guidelines, and medical QA program used to supervise the EMS providers to reflect this change in patient care. The applicable medical director and the protocols and guidelines of the AEMT and the EMT-I or Paramedic shall all </w:t>
      </w:r>
      <w:proofErr w:type="gramStart"/>
      <w:r w:rsidRPr="00D86F10">
        <w:rPr>
          <w:rFonts w:ascii="Arial" w:hAnsi="Arial"/>
          <w:position w:val="0"/>
          <w:szCs w:val="24"/>
        </w:rPr>
        <w:t>be in agreement</w:t>
      </w:r>
      <w:proofErr w:type="gramEnd"/>
      <w:r w:rsidRPr="00D86F10">
        <w:rPr>
          <w:rFonts w:ascii="Arial" w:hAnsi="Arial"/>
          <w:position w:val="0"/>
          <w:szCs w:val="24"/>
        </w:rPr>
        <w:t>.</w:t>
      </w:r>
    </w:p>
    <w:p w14:paraId="3F26A2CC" w14:textId="22337AA8"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7.7</w:t>
      </w:r>
      <w:r w:rsidRPr="00D86F10">
        <w:rPr>
          <w:rFonts w:ascii="Arial" w:hAnsi="Arial"/>
          <w:position w:val="0"/>
          <w:szCs w:val="24"/>
        </w:rPr>
        <w:tab/>
        <w:t xml:space="preserve">In the event of a governor-declared disaster or public health emergency, the Chief Medical Officer for the Department or designee may temporarily authorize the performance of additional medical </w:t>
      </w:r>
      <w:r w:rsidRPr="00D86F10">
        <w:rPr>
          <w:rFonts w:ascii="Arial" w:hAnsi="Arial"/>
          <w:position w:val="0"/>
          <w:szCs w:val="24"/>
        </w:rPr>
        <w:lastRenderedPageBreak/>
        <w:t>acts, such as the administration of other immunizations, vaccines, biologicals tests, or other medical counter measures not listed in these rules.</w:t>
      </w:r>
    </w:p>
    <w:p w14:paraId="48403311" w14:textId="2BF54F81" w:rsidR="00DD45BE" w:rsidRPr="00B52F9B" w:rsidRDefault="00DD45BE" w:rsidP="00504C1E">
      <w:pPr>
        <w:pStyle w:val="Heading2"/>
      </w:pPr>
      <w:r w:rsidRPr="00B52F9B">
        <w:t>Part 8 – Medical Acts Allowed for the EMT-Intermediate</w:t>
      </w:r>
    </w:p>
    <w:p w14:paraId="61F3ED8A" w14:textId="7CF7E4D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8.1</w:t>
      </w:r>
      <w:r w:rsidRPr="00D86F10">
        <w:rPr>
          <w:rFonts w:ascii="Arial" w:hAnsi="Arial"/>
          <w:position w:val="0"/>
          <w:szCs w:val="24"/>
        </w:rPr>
        <w:tab/>
        <w:t>In addition to the acts an EMT, an EMT-IV, and an AEMT are allowed to perform pursuant to these rules, an EMT-I may, under the authorization of a prehospital EMS agency medical director or clinical medical director, perform medical acts consistent with and not to exceed those listed in Appendices A and C of these rules for an EMT-I.</w:t>
      </w:r>
    </w:p>
    <w:p w14:paraId="65ECA338" w14:textId="4D1342A1"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8.2</w:t>
      </w:r>
      <w:r w:rsidRPr="00D86F10">
        <w:rPr>
          <w:rFonts w:ascii="Arial" w:hAnsi="Arial"/>
          <w:position w:val="0"/>
          <w:szCs w:val="24"/>
        </w:rPr>
        <w:tab/>
        <w:t>In addition to the medications and classes of medications an EMT, an EMT-IV, and an AEMT are allowed to administer and monitor pursuant to these rules, an EMT-I may, under the authorization of a prehospital EMS agency medical director or clinical medical director, administer and monitor medications and classes of medications defined in Appendices B and D of these rules for an EMT-I.</w:t>
      </w:r>
    </w:p>
    <w:p w14:paraId="423E7E40" w14:textId="15BCD28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8.3</w:t>
      </w:r>
      <w:r w:rsidRPr="00D86F10">
        <w:rPr>
          <w:rFonts w:ascii="Arial" w:hAnsi="Arial"/>
          <w:position w:val="0"/>
          <w:szCs w:val="24"/>
        </w:rPr>
        <w:tab/>
        <w:t>An EMT-I who is a member or employee of a prehospital EMS agency and who performs medical acts in a prehospital setting must have the authorization of and be supervised by a prehospital EMS agency medical director.</w:t>
      </w:r>
    </w:p>
    <w:p w14:paraId="727E2E18" w14:textId="07E58CF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8.4</w:t>
      </w:r>
      <w:r w:rsidRPr="00D86F10">
        <w:rPr>
          <w:rFonts w:ascii="Arial" w:hAnsi="Arial"/>
          <w:position w:val="0"/>
          <w:szCs w:val="24"/>
        </w:rPr>
        <w:tab/>
        <w:t>An EMT-I who performs medical acts in a clinical setting must have the authorization of a clinical medical director and be supervised by a medical supervisor.</w:t>
      </w:r>
    </w:p>
    <w:p w14:paraId="6DBB4E8B" w14:textId="0CBA82B8"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8.5</w:t>
      </w:r>
      <w:r w:rsidRPr="00D86F10">
        <w:rPr>
          <w:rFonts w:ascii="Arial" w:hAnsi="Arial"/>
          <w:position w:val="0"/>
          <w:szCs w:val="24"/>
        </w:rPr>
        <w:tab/>
        <w:t xml:space="preserve">An EMT-I with a Community Paramedicine endorsement (EMT-I-CPE) may perform out-of-hospital medical services and administer and monitor medications consistent with and not to exceed those listed in Part 18 and </w:t>
      </w:r>
      <w:r w:rsidR="002519A5">
        <w:rPr>
          <w:rFonts w:ascii="Arial" w:hAnsi="Arial"/>
          <w:position w:val="0"/>
          <w:szCs w:val="24"/>
        </w:rPr>
        <w:t>A</w:t>
      </w:r>
      <w:r w:rsidRPr="00D86F10">
        <w:rPr>
          <w:rFonts w:ascii="Arial" w:hAnsi="Arial"/>
          <w:position w:val="0"/>
          <w:szCs w:val="24"/>
        </w:rPr>
        <w:t>ppendix G while under the appropriate authorization of a CIHCS Agency physician medical director or a clinical medical director and under medical supervision.</w:t>
      </w:r>
    </w:p>
    <w:p w14:paraId="45C12634" w14:textId="78541BF6"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8.5.1</w:t>
      </w:r>
      <w:r w:rsidRPr="00D86F10">
        <w:rPr>
          <w:rFonts w:ascii="Arial" w:hAnsi="Arial"/>
          <w:position w:val="0"/>
          <w:szCs w:val="24"/>
        </w:rPr>
        <w:tab/>
      </w:r>
      <w:proofErr w:type="gramStart"/>
      <w:r w:rsidRPr="00D86F10">
        <w:rPr>
          <w:rFonts w:ascii="Arial" w:hAnsi="Arial"/>
          <w:position w:val="0"/>
          <w:szCs w:val="24"/>
        </w:rPr>
        <w:t>An EMT</w:t>
      </w:r>
      <w:proofErr w:type="gramEnd"/>
      <w:r w:rsidRPr="00D86F10">
        <w:rPr>
          <w:rFonts w:ascii="Arial" w:hAnsi="Arial"/>
          <w:position w:val="0"/>
          <w:szCs w:val="24"/>
        </w:rPr>
        <w:t>-I-CPE cannot provide or perform medical services in a prehospital setting or provide patient care during transport while acting as a CIHCS Provider under the authority and on behalf of a CIHCS Agency.</w:t>
      </w:r>
    </w:p>
    <w:p w14:paraId="1DE36E89" w14:textId="45691736"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8.6</w:t>
      </w:r>
      <w:r w:rsidRPr="00D86F10">
        <w:rPr>
          <w:rFonts w:ascii="Arial" w:hAnsi="Arial"/>
          <w:position w:val="0"/>
          <w:szCs w:val="24"/>
        </w:rPr>
        <w:tab/>
        <w:t>An EMT-I may carry out a physician order for a mental health hold as set forth in Section 27-65-106(1), C.R.S. Such physician order may be a contemporaneous order.</w:t>
      </w:r>
    </w:p>
    <w:p w14:paraId="391448D9" w14:textId="4EDAF532"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8.7</w:t>
      </w:r>
      <w:r w:rsidRPr="00D86F10">
        <w:rPr>
          <w:rFonts w:ascii="Arial" w:hAnsi="Arial"/>
          <w:position w:val="0"/>
          <w:szCs w:val="24"/>
        </w:rPr>
        <w:tab/>
        <w:t>An EMT-I may, under the authorization of a prehospital EMS agency medical director or clinical medical director, administer and monitor medications and classes of medications which exceed those listed in Appendices B and D of these rules for an EMT-I under the direct visual supervision of a Paramedic in a prehospital setting, or a medical supervisor in a clinical setting, when the following conditions have been established:</w:t>
      </w:r>
    </w:p>
    <w:p w14:paraId="5A3B86D2" w14:textId="24E87B98"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8.</w:t>
      </w:r>
      <w:r w:rsidR="002519A5">
        <w:rPr>
          <w:rFonts w:ascii="Arial" w:hAnsi="Arial"/>
          <w:position w:val="0"/>
          <w:szCs w:val="24"/>
        </w:rPr>
        <w:t>7</w:t>
      </w:r>
      <w:r w:rsidRPr="00D86F10">
        <w:rPr>
          <w:rFonts w:ascii="Arial" w:hAnsi="Arial"/>
          <w:position w:val="0"/>
          <w:szCs w:val="24"/>
        </w:rPr>
        <w:t>.1</w:t>
      </w:r>
      <w:r w:rsidRPr="00D86F10">
        <w:rPr>
          <w:rFonts w:ascii="Arial" w:hAnsi="Arial"/>
          <w:position w:val="0"/>
          <w:szCs w:val="24"/>
        </w:rPr>
        <w:tab/>
        <w:t>Drugs administered must be limited to those authorized by these rules for Paramedics as stated in Appendices B and D.</w:t>
      </w:r>
    </w:p>
    <w:p w14:paraId="38B005E6" w14:textId="20CB7D51"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8.</w:t>
      </w:r>
      <w:r w:rsidR="002519A5">
        <w:rPr>
          <w:rFonts w:ascii="Arial" w:hAnsi="Arial"/>
          <w:position w:val="0"/>
          <w:szCs w:val="24"/>
        </w:rPr>
        <w:t>7</w:t>
      </w:r>
      <w:r w:rsidRPr="00D86F10">
        <w:rPr>
          <w:rFonts w:ascii="Arial" w:hAnsi="Arial"/>
          <w:position w:val="0"/>
          <w:szCs w:val="24"/>
        </w:rPr>
        <w:t>.2</w:t>
      </w:r>
      <w:r w:rsidRPr="00D86F10">
        <w:rPr>
          <w:rFonts w:ascii="Arial" w:hAnsi="Arial"/>
          <w:position w:val="0"/>
          <w:szCs w:val="24"/>
        </w:rPr>
        <w:tab/>
        <w:t xml:space="preserve">The prehospital EMS agency medical director or clinical medical director shall amend the appropriate protocols, guidelines, and medical QA program used to supervise the EMS providers to reflect this change in patient care. The applicable medical director and protocols and guidelines of the EMT-I and Paramedic shall all </w:t>
      </w:r>
      <w:proofErr w:type="gramStart"/>
      <w:r w:rsidRPr="00D86F10">
        <w:rPr>
          <w:rFonts w:ascii="Arial" w:hAnsi="Arial"/>
          <w:position w:val="0"/>
          <w:szCs w:val="24"/>
        </w:rPr>
        <w:t>be in agreement</w:t>
      </w:r>
      <w:proofErr w:type="gramEnd"/>
      <w:r w:rsidRPr="00D86F10">
        <w:rPr>
          <w:rFonts w:ascii="Arial" w:hAnsi="Arial"/>
          <w:position w:val="0"/>
          <w:szCs w:val="24"/>
        </w:rPr>
        <w:t>.</w:t>
      </w:r>
    </w:p>
    <w:p w14:paraId="53DF19B3" w14:textId="635D37B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8.</w:t>
      </w:r>
      <w:r w:rsidR="002519A5">
        <w:rPr>
          <w:rFonts w:ascii="Arial" w:hAnsi="Arial"/>
          <w:position w:val="0"/>
          <w:szCs w:val="24"/>
        </w:rPr>
        <w:t>8</w:t>
      </w:r>
      <w:r w:rsidRPr="00D86F10">
        <w:rPr>
          <w:rFonts w:ascii="Arial" w:hAnsi="Arial"/>
          <w:position w:val="0"/>
          <w:szCs w:val="24"/>
        </w:rPr>
        <w:tab/>
        <w:t>In the event of a governor-declared disaster or public health emergency, the Chief Medical Officer for the Department or designee may temporarily authorize the performance of additional medical acts, such as the administration of other immunizations, vaccines, biologicals tests, or other medical counter measures not listed in these rules.</w:t>
      </w:r>
    </w:p>
    <w:p w14:paraId="30E9DD5E" w14:textId="5F2E104D" w:rsidR="00DD45BE" w:rsidRPr="00D86F10" w:rsidRDefault="00DD45BE" w:rsidP="00504C1E">
      <w:pPr>
        <w:pStyle w:val="Heading2"/>
      </w:pPr>
      <w:r w:rsidRPr="00D86F10">
        <w:lastRenderedPageBreak/>
        <w:t>Part 9 – Medical Acts Allowed for the Paramedic</w:t>
      </w:r>
    </w:p>
    <w:p w14:paraId="16DE23DC" w14:textId="0534389C"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9.1</w:t>
      </w:r>
      <w:r w:rsidRPr="00D86F10">
        <w:rPr>
          <w:rFonts w:ascii="Arial" w:hAnsi="Arial"/>
          <w:position w:val="0"/>
          <w:szCs w:val="24"/>
        </w:rPr>
        <w:tab/>
        <w:t>In addition to the acts all other EMS providers are allowed to perform pursuant to these rules, a Paramedic may, under the authorization of a prehospital EMS agency medical director or under the authorization of a clinical medical director and supervision of a medical supervisor, perform advanced medical acts consistent with and not to exceed those listed in Appendices A and C of these rules for a Paramedic.</w:t>
      </w:r>
    </w:p>
    <w:p w14:paraId="6312780D" w14:textId="3F6C7BF5"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9.2</w:t>
      </w:r>
      <w:r w:rsidRPr="00D86F10">
        <w:rPr>
          <w:rFonts w:ascii="Arial" w:hAnsi="Arial"/>
          <w:position w:val="0"/>
          <w:szCs w:val="24"/>
        </w:rPr>
        <w:tab/>
        <w:t>In addition to the medications and classes of medications all other EMS providers are allowed to administer and monitor pursuant to these rules, a Paramedic may, under the authorization of a prehospital EMS agency medical director or clinical medical director, administer and monitor medications and classes of medications defined in Appendices B and D for a Paramedic.</w:t>
      </w:r>
    </w:p>
    <w:p w14:paraId="56946F5A" w14:textId="0F71A0A5"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9.3</w:t>
      </w:r>
      <w:r w:rsidRPr="00D86F10">
        <w:rPr>
          <w:rFonts w:ascii="Arial" w:hAnsi="Arial"/>
          <w:position w:val="0"/>
          <w:szCs w:val="24"/>
        </w:rPr>
        <w:tab/>
        <w:t xml:space="preserve">Paramedics may carry out a physician order for a mental health </w:t>
      </w:r>
      <w:proofErr w:type="gramStart"/>
      <w:r w:rsidRPr="00D86F10">
        <w:rPr>
          <w:rFonts w:ascii="Arial" w:hAnsi="Arial"/>
          <w:position w:val="0"/>
          <w:szCs w:val="24"/>
        </w:rPr>
        <w:t>hold</w:t>
      </w:r>
      <w:proofErr w:type="gramEnd"/>
      <w:r w:rsidRPr="00D86F10">
        <w:rPr>
          <w:rFonts w:ascii="Arial" w:hAnsi="Arial"/>
          <w:position w:val="0"/>
          <w:szCs w:val="24"/>
        </w:rPr>
        <w:t xml:space="preserve"> as set forth in Section 27-65-106(1), C.R.S. Such physician order may be a contemporaneous</w:t>
      </w:r>
      <w:r w:rsidR="002519A5">
        <w:rPr>
          <w:rFonts w:ascii="Arial" w:hAnsi="Arial"/>
          <w:position w:val="0"/>
          <w:szCs w:val="24"/>
        </w:rPr>
        <w:t xml:space="preserve"> </w:t>
      </w:r>
      <w:r w:rsidRPr="00D86F10">
        <w:rPr>
          <w:rFonts w:ascii="Arial" w:hAnsi="Arial"/>
          <w:position w:val="0"/>
          <w:szCs w:val="24"/>
        </w:rPr>
        <w:t>order.</w:t>
      </w:r>
    </w:p>
    <w:p w14:paraId="1780A75D" w14:textId="77BFA326"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9.4</w:t>
      </w:r>
      <w:r w:rsidRPr="00D86F10">
        <w:rPr>
          <w:rFonts w:ascii="Arial" w:hAnsi="Arial"/>
          <w:position w:val="0"/>
          <w:szCs w:val="24"/>
        </w:rPr>
        <w:tab/>
        <w:t>A Paramedic who is a member or employee of a prehospital EMS agency and who performs medical acts in a prehospital setting must have the authorization of and be supervised by an EMS agency medical director to perform medical acts.</w:t>
      </w:r>
    </w:p>
    <w:p w14:paraId="3DA16231" w14:textId="0DE2DB3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9.5</w:t>
      </w:r>
      <w:r w:rsidRPr="00D86F10">
        <w:rPr>
          <w:rFonts w:ascii="Arial" w:hAnsi="Arial"/>
          <w:position w:val="0"/>
          <w:szCs w:val="24"/>
        </w:rPr>
        <w:tab/>
        <w:t>A Paramedic who performs medical acts in a clinical setting must have the authorization of a clinical medical director and be supervised by a medical supervisor to perform medical acts.</w:t>
      </w:r>
    </w:p>
    <w:p w14:paraId="7340CF9C" w14:textId="0D7E669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9.6</w:t>
      </w:r>
      <w:r w:rsidRPr="00D86F10">
        <w:rPr>
          <w:rFonts w:ascii="Arial" w:hAnsi="Arial"/>
          <w:position w:val="0"/>
          <w:szCs w:val="24"/>
        </w:rPr>
        <w:tab/>
        <w:t>In addition to the acts of a Paramedic, a Paramedic with a Critical Care endorsement (P-CC) may, under the supervision and authorization of a prehospital EMS agency medical director or under the authorization of a clinical medical director and supervision of a medical supervisor perform advanced medical acts consistent with and not to exceed those authorized in Appendix E of these rules for Critical Care.</w:t>
      </w:r>
    </w:p>
    <w:p w14:paraId="18697D66" w14:textId="4532C264"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9.7</w:t>
      </w:r>
      <w:r w:rsidRPr="00D86F10">
        <w:rPr>
          <w:rFonts w:ascii="Arial" w:hAnsi="Arial"/>
          <w:position w:val="0"/>
          <w:szCs w:val="24"/>
        </w:rPr>
        <w:tab/>
        <w:t>In addition to the medications a Paramedic is allowed to administer and monitor, a P-CC may, under the authorization of a prehospital EMS agency or clinical medical director, administer and monitor medications defined in Appendix F of these rules for Critical Care.</w:t>
      </w:r>
    </w:p>
    <w:p w14:paraId="21FC70EC" w14:textId="32BC4BA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9.8</w:t>
      </w:r>
      <w:r w:rsidRPr="00D86F10">
        <w:rPr>
          <w:rFonts w:ascii="Arial" w:hAnsi="Arial"/>
          <w:position w:val="0"/>
          <w:szCs w:val="24"/>
        </w:rPr>
        <w:tab/>
        <w:t xml:space="preserve">A Paramedic with a Community Paramedicine endorsement (P-CPE) must have the authorization of a CIHCS agency physician medical director to perform out-of-hospital medical services and administer and monitor medications consistent with and not to exceed those listed in Part 18 and Appendix G while under the appropriate authorization of a CIHCS Agency physician medical director or a clinical medical director and under medical supervision. </w:t>
      </w:r>
    </w:p>
    <w:p w14:paraId="6C84D06B"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9.8.1</w:t>
      </w:r>
      <w:r w:rsidRPr="00D86F10">
        <w:rPr>
          <w:rFonts w:ascii="Arial" w:hAnsi="Arial"/>
          <w:position w:val="0"/>
          <w:szCs w:val="24"/>
        </w:rPr>
        <w:tab/>
        <w:t xml:space="preserve"> A P-CPE cannot provide or perform medical services in a prehospital setting or provide patient care during transport while acting as a CIHCS Provider under the authority and on behalf of a CIHCS Agency.</w:t>
      </w:r>
    </w:p>
    <w:p w14:paraId="3E3C8C09" w14:textId="2005CA72"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9.9</w:t>
      </w:r>
      <w:r w:rsidRPr="00D86F10">
        <w:rPr>
          <w:rFonts w:ascii="Arial" w:hAnsi="Arial"/>
          <w:position w:val="0"/>
          <w:szCs w:val="24"/>
        </w:rPr>
        <w:tab/>
        <w:t>In addition to the acts of a Paramedic, a P-CPE may, under the supervision and authorization of a CIHCS Agency physician medical director or under the authorization of a clinical medical director and supervision of a medical supervisor perform out-of-hospital medical services and medical acts consistent with and not to exceed those authorized in Appendix G of these rules for Community Paramedicine.</w:t>
      </w:r>
    </w:p>
    <w:p w14:paraId="33D51627" w14:textId="029D5026"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9.10</w:t>
      </w:r>
      <w:r w:rsidRPr="00D86F10">
        <w:rPr>
          <w:rFonts w:ascii="Arial" w:hAnsi="Arial"/>
          <w:position w:val="0"/>
          <w:szCs w:val="24"/>
        </w:rPr>
        <w:tab/>
        <w:t>In addition to the medications a Paramedic is allowed to administer and monitor, a P-CPE may, under the supervision and authorization of a CIHCS Agency physician medical director or under the authorization of a clinical medical director and supervision of a medical supervisor, administer and monitor medications defined in Appendix G of these rules for Community Paramedicine.</w:t>
      </w:r>
    </w:p>
    <w:p w14:paraId="10BFAAB1" w14:textId="3F6A87CD"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lastRenderedPageBreak/>
        <w:t>9.11</w:t>
      </w:r>
      <w:r w:rsidRPr="00D86F10">
        <w:rPr>
          <w:rFonts w:ascii="Arial" w:hAnsi="Arial"/>
          <w:position w:val="0"/>
          <w:szCs w:val="24"/>
        </w:rPr>
        <w:tab/>
      </w:r>
      <w:proofErr w:type="gramStart"/>
      <w:r w:rsidRPr="00D86F10">
        <w:rPr>
          <w:rFonts w:ascii="Arial" w:hAnsi="Arial"/>
          <w:position w:val="0"/>
          <w:szCs w:val="24"/>
        </w:rPr>
        <w:t>An</w:t>
      </w:r>
      <w:proofErr w:type="gramEnd"/>
      <w:r w:rsidRPr="00D86F10">
        <w:rPr>
          <w:rFonts w:ascii="Arial" w:hAnsi="Arial"/>
          <w:position w:val="0"/>
          <w:szCs w:val="24"/>
        </w:rPr>
        <w:t xml:space="preserve"> P-CPE who is a member or employee of an CIHCS Agency and who performs out-of-hospital medical services must have authorization and be supervised by a CIHCS Agency physician medical director to perform medical acts.</w:t>
      </w:r>
    </w:p>
    <w:p w14:paraId="473DDA35" w14:textId="74E894FE"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9.12</w:t>
      </w:r>
      <w:r w:rsidRPr="00D86F10">
        <w:rPr>
          <w:rFonts w:ascii="Arial" w:hAnsi="Arial"/>
          <w:position w:val="0"/>
          <w:szCs w:val="24"/>
        </w:rPr>
        <w:tab/>
        <w:t>In the event of a governor-declared disaster or public health emergency, the Chief Medical Officer for the Department or designee may temporarily authorize the performance of additional medical acts, such as the administration of other immunizations, vaccines, biologicals tests, or other medical counter measures not listed in these rules.</w:t>
      </w:r>
    </w:p>
    <w:p w14:paraId="2AE8FD3F" w14:textId="19A8C618" w:rsidR="00DD45BE" w:rsidRPr="00D86F10" w:rsidRDefault="00DD45BE" w:rsidP="00504C1E">
      <w:pPr>
        <w:pStyle w:val="Heading2"/>
      </w:pPr>
      <w:r w:rsidRPr="00D86F10">
        <w:t>Part 10 – Graduate Advanced EMTs and Graduate Paramedics</w:t>
      </w:r>
    </w:p>
    <w:p w14:paraId="47481322" w14:textId="7AC436E5"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position w:val="0"/>
        </w:rPr>
      </w:pPr>
      <w:r w:rsidRPr="00D86F10">
        <w:rPr>
          <w:rFonts w:ascii="Arial" w:hAnsi="Arial" w:cs="Arial"/>
          <w:position w:val="0"/>
        </w:rPr>
        <w:t xml:space="preserve">Medical directors may supervise Graduate AEMTs and Paramedics acting as AEMTs or Paramedics for a period of no more than six months following successful completion of an appropriate Department-recognized initial course. Upon expiration of this </w:t>
      </w:r>
      <w:proofErr w:type="gramStart"/>
      <w:r w:rsidRPr="00D86F10">
        <w:rPr>
          <w:rFonts w:ascii="Arial" w:hAnsi="Arial" w:cs="Arial"/>
          <w:position w:val="0"/>
        </w:rPr>
        <w:t>six month</w:t>
      </w:r>
      <w:proofErr w:type="gramEnd"/>
      <w:r w:rsidRPr="00D86F10">
        <w:rPr>
          <w:rFonts w:ascii="Arial" w:hAnsi="Arial" w:cs="Arial"/>
          <w:position w:val="0"/>
        </w:rPr>
        <w:t xml:space="preserve"> period, such Graduate AEMTs and Graduate Paramedics must successfully complete certification or licensing requirements, as specified in Rules Pertaining to EMS and EMR Education, EMS Certification or Licensure, and EMR Registration at 6 CCR 1015-3, Chapter One, to continue to practice under the provisions of these rules.</w:t>
      </w:r>
    </w:p>
    <w:p w14:paraId="3312D080" w14:textId="547AE786" w:rsidR="00DD45BE" w:rsidRPr="00D86F10" w:rsidRDefault="00DD45BE" w:rsidP="00504C1E">
      <w:pPr>
        <w:pStyle w:val="Heading2"/>
      </w:pPr>
      <w:r w:rsidRPr="00D86F10">
        <w:t>Part 11 – General Acts Allowed</w:t>
      </w:r>
    </w:p>
    <w:p w14:paraId="73D58D79" w14:textId="74C3ADD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11.1</w:t>
      </w:r>
      <w:r w:rsidRPr="00D86F10">
        <w:rPr>
          <w:rFonts w:ascii="Arial" w:hAnsi="Arial"/>
          <w:position w:val="0"/>
          <w:szCs w:val="24"/>
        </w:rPr>
        <w:tab/>
        <w:t>An EMS provider working for a prehospital EMS agency shall be supervised by a prehospital EMS agency medical director who complies with the requirements in these rules.</w:t>
      </w:r>
    </w:p>
    <w:p w14:paraId="62A14607"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11.2</w:t>
      </w:r>
      <w:r w:rsidRPr="00D86F10">
        <w:rPr>
          <w:rFonts w:ascii="Arial" w:hAnsi="Arial"/>
          <w:position w:val="0"/>
          <w:szCs w:val="24"/>
        </w:rPr>
        <w:tab/>
        <w:t>EMS providers who are providing medical care in a clinical setting must function under the authority of a clinical medical director and under the medical supervision of a medical supervisor.</w:t>
      </w:r>
    </w:p>
    <w:p w14:paraId="60086A1C" w14:textId="46ECC31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11.3</w:t>
      </w:r>
      <w:r w:rsidRPr="00D86F10">
        <w:rPr>
          <w:rFonts w:ascii="Arial" w:hAnsi="Arial"/>
          <w:position w:val="0"/>
          <w:szCs w:val="24"/>
        </w:rPr>
        <w:tab/>
        <w:t xml:space="preserve">A prehospital EMS agency medical director, CIHCS </w:t>
      </w:r>
      <w:r w:rsidR="00FF3739">
        <w:rPr>
          <w:rFonts w:ascii="Arial" w:hAnsi="Arial"/>
          <w:position w:val="0"/>
          <w:szCs w:val="24"/>
        </w:rPr>
        <w:t>A</w:t>
      </w:r>
      <w:r w:rsidRPr="00D86F10">
        <w:rPr>
          <w:rFonts w:ascii="Arial" w:hAnsi="Arial"/>
          <w:position w:val="0"/>
          <w:szCs w:val="24"/>
        </w:rPr>
        <w:t>gency physician medical director, or clinical medical director may limit the scope of practice of any EMS provider over whom they provide medical direction.</w:t>
      </w:r>
    </w:p>
    <w:p w14:paraId="3DDB9FC5" w14:textId="3F192EC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11.4</w:t>
      </w:r>
      <w:r w:rsidRPr="00D86F10">
        <w:rPr>
          <w:rFonts w:ascii="Arial" w:hAnsi="Arial"/>
          <w:position w:val="0"/>
          <w:szCs w:val="24"/>
        </w:rPr>
        <w:tab/>
        <w:t xml:space="preserve">In a prehospital setting, a prehospital EMS agency medical director shall obtain a waiver as set forth in Part 12 of these rules for any data gathering activities unless the activities meet the following requirements: </w:t>
      </w:r>
    </w:p>
    <w:p w14:paraId="2D8D1C1D" w14:textId="44C10DE9"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11.4.1</w:t>
      </w:r>
      <w:r w:rsidRPr="00D86F10">
        <w:rPr>
          <w:rFonts w:ascii="Arial" w:hAnsi="Arial"/>
          <w:position w:val="0"/>
          <w:szCs w:val="24"/>
        </w:rPr>
        <w:tab/>
        <w:t xml:space="preserve">The gathering of laboratory and/or other diagnostic data is for the sole purpose of providing information to another health care provider and not for interpretation by the EMS provider;  </w:t>
      </w:r>
    </w:p>
    <w:p w14:paraId="197C4C52" w14:textId="3D3F6EDF"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11.4.2</w:t>
      </w:r>
      <w:r w:rsidRPr="00D86F10">
        <w:rPr>
          <w:rFonts w:ascii="Arial" w:hAnsi="Arial"/>
          <w:position w:val="0"/>
          <w:szCs w:val="24"/>
        </w:rPr>
        <w:tab/>
        <w:t>The method by which the data is gathered is within the scope of practice of the EMS provider as contained in these rules;</w:t>
      </w:r>
    </w:p>
    <w:p w14:paraId="508899B7" w14:textId="458D48F0"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11.4.3</w:t>
      </w:r>
      <w:r w:rsidRPr="00D86F10">
        <w:rPr>
          <w:rFonts w:ascii="Arial" w:hAnsi="Arial"/>
          <w:position w:val="0"/>
          <w:szCs w:val="24"/>
        </w:rPr>
        <w:tab/>
        <w:t>The collection method and analysis of the information collected is done in accordance with applicable regulations including, but not limited to, the Clinical Laboratory Improvement Amendments (CLIA) and FDA requirements; and,</w:t>
      </w:r>
    </w:p>
    <w:p w14:paraId="237DD69A" w14:textId="2DA297FB"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11.4.4</w:t>
      </w:r>
      <w:r w:rsidRPr="00D86F10">
        <w:rPr>
          <w:rFonts w:ascii="Arial" w:hAnsi="Arial"/>
          <w:position w:val="0"/>
          <w:szCs w:val="24"/>
        </w:rPr>
        <w:tab/>
        <w:t>Unless otherwise specified in the appendices of these rules, the information obtained will not be used to alter the prehospital treatment or destination of the patient without a contemporaneous order.</w:t>
      </w:r>
    </w:p>
    <w:p w14:paraId="376B3B25" w14:textId="2B1F7F44"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11.5</w:t>
      </w:r>
      <w:r w:rsidRPr="00D86F10">
        <w:rPr>
          <w:rFonts w:ascii="Arial" w:hAnsi="Arial"/>
          <w:position w:val="0"/>
          <w:szCs w:val="24"/>
        </w:rPr>
        <w:tab/>
        <w:t xml:space="preserve">EMS providers who are providing out-of-hospital medical services for a CIHCS </w:t>
      </w:r>
      <w:r w:rsidR="00FF3739">
        <w:rPr>
          <w:rFonts w:ascii="Arial" w:hAnsi="Arial"/>
          <w:position w:val="0"/>
          <w:szCs w:val="24"/>
        </w:rPr>
        <w:t>A</w:t>
      </w:r>
      <w:r w:rsidRPr="00D86F10">
        <w:rPr>
          <w:rFonts w:ascii="Arial" w:hAnsi="Arial"/>
          <w:position w:val="0"/>
          <w:szCs w:val="24"/>
        </w:rPr>
        <w:t>gency, as specifically defined in Part 2.11 of these rules, must obtain a Community Paramedicine endorsement.</w:t>
      </w:r>
    </w:p>
    <w:p w14:paraId="27C8D76E" w14:textId="30DB682D"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lastRenderedPageBreak/>
        <w:t>11.5.1</w:t>
      </w:r>
      <w:r w:rsidRPr="00D86F10">
        <w:rPr>
          <w:rFonts w:ascii="Arial" w:hAnsi="Arial"/>
          <w:position w:val="0"/>
          <w:szCs w:val="24"/>
        </w:rPr>
        <w:tab/>
        <w:t xml:space="preserve">An EMS provider with a Community Paramedicine endorsement (EMS-CPE) may provide out-of-hospital medical services as defined in these rules while employed by or contracting with a CIHCS </w:t>
      </w:r>
      <w:r w:rsidR="00A962F9">
        <w:rPr>
          <w:rFonts w:ascii="Arial" w:hAnsi="Arial"/>
          <w:position w:val="0"/>
          <w:szCs w:val="24"/>
        </w:rPr>
        <w:t>A</w:t>
      </w:r>
      <w:r w:rsidRPr="00D86F10">
        <w:rPr>
          <w:rFonts w:ascii="Arial" w:hAnsi="Arial"/>
          <w:position w:val="0"/>
          <w:szCs w:val="24"/>
        </w:rPr>
        <w:t>gency.</w:t>
      </w:r>
    </w:p>
    <w:p w14:paraId="5EFD5A65" w14:textId="2ADC6A3D"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11.5.2</w:t>
      </w:r>
      <w:r w:rsidRPr="00D86F10">
        <w:rPr>
          <w:rFonts w:ascii="Arial" w:hAnsi="Arial"/>
          <w:position w:val="0"/>
          <w:szCs w:val="24"/>
        </w:rPr>
        <w:tab/>
        <w:t xml:space="preserve">An EMS-CPE working in a CIHCS </w:t>
      </w:r>
      <w:r w:rsidR="00FF3739">
        <w:rPr>
          <w:rFonts w:ascii="Arial" w:hAnsi="Arial"/>
          <w:position w:val="0"/>
          <w:szCs w:val="24"/>
        </w:rPr>
        <w:t>A</w:t>
      </w:r>
      <w:r w:rsidRPr="00D86F10">
        <w:rPr>
          <w:rFonts w:ascii="Arial" w:hAnsi="Arial"/>
          <w:position w:val="0"/>
          <w:szCs w:val="24"/>
        </w:rPr>
        <w:t>gency can perform and interpret point of care testing (POCT) within their CIHCS scope, excluding imaging procedures that are not performed by the EMS-CPE in real time, as defined in Appendix G.</w:t>
      </w:r>
    </w:p>
    <w:p w14:paraId="3881C0D0" w14:textId="50EA1551"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A)</w:t>
      </w:r>
      <w:r w:rsidRPr="00D86F10">
        <w:rPr>
          <w:rFonts w:ascii="Arial" w:hAnsi="Arial"/>
          <w:position w:val="0"/>
          <w:szCs w:val="24"/>
        </w:rPr>
        <w:tab/>
        <w:t>An EMS-CPE may interpret POCT for clinical decision</w:t>
      </w:r>
      <w:r w:rsidR="00470232">
        <w:rPr>
          <w:rFonts w:ascii="Arial" w:hAnsi="Arial"/>
          <w:position w:val="0"/>
          <w:szCs w:val="24"/>
        </w:rPr>
        <w:t xml:space="preserve"> making</w:t>
      </w:r>
      <w:r w:rsidRPr="00D86F10">
        <w:rPr>
          <w:rFonts w:ascii="Arial" w:hAnsi="Arial"/>
          <w:position w:val="0"/>
          <w:szCs w:val="24"/>
        </w:rPr>
        <w:t xml:space="preserve"> within their CIHCS scope based on the protocols, guidelines, and procedures of the CIHCS </w:t>
      </w:r>
      <w:r w:rsidR="00FF3739">
        <w:rPr>
          <w:rFonts w:ascii="Arial" w:hAnsi="Arial"/>
          <w:position w:val="0"/>
          <w:szCs w:val="24"/>
        </w:rPr>
        <w:t>A</w:t>
      </w:r>
      <w:r w:rsidRPr="00D86F10">
        <w:rPr>
          <w:rFonts w:ascii="Arial" w:hAnsi="Arial"/>
          <w:position w:val="0"/>
          <w:szCs w:val="24"/>
        </w:rPr>
        <w:t>gency physician medical director.</w:t>
      </w:r>
    </w:p>
    <w:p w14:paraId="64CEC985" w14:textId="292F5172"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B)</w:t>
      </w:r>
      <w:r w:rsidRPr="00D86F10">
        <w:rPr>
          <w:rFonts w:ascii="Arial" w:hAnsi="Arial"/>
          <w:position w:val="0"/>
          <w:szCs w:val="24"/>
        </w:rPr>
        <w:tab/>
        <w:t xml:space="preserve">An EMS-CPE may interpret laboratory studies outside of POCT within their CIHCS scope if part of a prescribed service plan approved by the CIHCS </w:t>
      </w:r>
      <w:r w:rsidR="00FF3739">
        <w:rPr>
          <w:rFonts w:ascii="Arial" w:hAnsi="Arial"/>
          <w:position w:val="0"/>
          <w:szCs w:val="24"/>
        </w:rPr>
        <w:t>A</w:t>
      </w:r>
      <w:r w:rsidRPr="00D86F10">
        <w:rPr>
          <w:rFonts w:ascii="Arial" w:hAnsi="Arial"/>
          <w:position w:val="0"/>
          <w:szCs w:val="24"/>
        </w:rPr>
        <w:t>gency physician medical director.</w:t>
      </w:r>
    </w:p>
    <w:p w14:paraId="1FE455BC" w14:textId="1BA32D8B"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11.6</w:t>
      </w:r>
      <w:r w:rsidRPr="00D86F10">
        <w:rPr>
          <w:rFonts w:ascii="Arial" w:hAnsi="Arial"/>
          <w:position w:val="0"/>
          <w:szCs w:val="24"/>
        </w:rPr>
        <w:tab/>
        <w:t xml:space="preserve">EMS providers may not </w:t>
      </w:r>
      <w:r w:rsidR="00C60815" w:rsidRPr="00D86F10">
        <w:rPr>
          <w:rFonts w:ascii="Arial" w:hAnsi="Arial"/>
          <w:position w:val="0"/>
          <w:szCs w:val="24"/>
        </w:rPr>
        <w:t xml:space="preserve">engage in </w:t>
      </w:r>
      <w:r w:rsidR="00011F02" w:rsidRPr="00D86F10">
        <w:rPr>
          <w:rFonts w:ascii="Arial" w:hAnsi="Arial"/>
          <w:position w:val="0"/>
          <w:szCs w:val="24"/>
        </w:rPr>
        <w:t xml:space="preserve">any </w:t>
      </w:r>
      <w:r w:rsidR="006537F3" w:rsidRPr="00D86F10">
        <w:rPr>
          <w:rFonts w:ascii="Arial" w:hAnsi="Arial"/>
          <w:position w:val="0"/>
          <w:szCs w:val="24"/>
        </w:rPr>
        <w:t>nursing</w:t>
      </w:r>
      <w:r w:rsidR="00011F02" w:rsidRPr="00D86F10">
        <w:rPr>
          <w:rFonts w:ascii="Arial" w:hAnsi="Arial"/>
          <w:position w:val="0"/>
          <w:szCs w:val="24"/>
        </w:rPr>
        <w:t xml:space="preserve"> practice</w:t>
      </w:r>
      <w:r w:rsidR="00C60815" w:rsidRPr="00D86F10">
        <w:rPr>
          <w:rFonts w:ascii="Arial" w:hAnsi="Arial"/>
          <w:position w:val="0"/>
          <w:szCs w:val="24"/>
        </w:rPr>
        <w:t xml:space="preserve"> as defined at Section 12-255-104</w:t>
      </w:r>
      <w:r w:rsidRPr="00D86F10">
        <w:rPr>
          <w:rFonts w:ascii="Arial" w:hAnsi="Arial"/>
          <w:position w:val="0"/>
          <w:szCs w:val="24"/>
        </w:rPr>
        <w:t xml:space="preserve">, </w:t>
      </w:r>
      <w:r w:rsidR="00C60815" w:rsidRPr="00D86F10">
        <w:rPr>
          <w:rFonts w:ascii="Arial" w:hAnsi="Arial"/>
          <w:position w:val="0"/>
          <w:szCs w:val="24"/>
        </w:rPr>
        <w:t>C.R.S.</w:t>
      </w:r>
      <w:r w:rsidR="00264E6F" w:rsidRPr="00D86F10">
        <w:rPr>
          <w:rFonts w:ascii="Arial" w:hAnsi="Arial"/>
          <w:position w:val="0"/>
          <w:szCs w:val="24"/>
        </w:rPr>
        <w:t>,</w:t>
      </w:r>
      <w:r w:rsidR="00C60815" w:rsidRPr="00D86F10">
        <w:rPr>
          <w:rFonts w:ascii="Arial" w:hAnsi="Arial"/>
          <w:position w:val="0"/>
          <w:szCs w:val="24"/>
        </w:rPr>
        <w:t xml:space="preserve"> </w:t>
      </w:r>
      <w:r w:rsidRPr="00D86F10">
        <w:rPr>
          <w:rFonts w:ascii="Arial" w:hAnsi="Arial"/>
          <w:position w:val="0"/>
          <w:szCs w:val="24"/>
        </w:rPr>
        <w:t>including the dispensing of medications</w:t>
      </w:r>
      <w:r w:rsidR="00C60815" w:rsidRPr="00D86F10">
        <w:rPr>
          <w:rFonts w:ascii="Arial" w:hAnsi="Arial"/>
          <w:position w:val="0"/>
          <w:szCs w:val="24"/>
        </w:rPr>
        <w:t>, in any day, summer, or residential camp licensed under Section 26.5-5-303(3) or (5), C.R.S</w:t>
      </w:r>
      <w:r w:rsidRPr="00D86F10">
        <w:rPr>
          <w:rFonts w:ascii="Arial" w:hAnsi="Arial"/>
          <w:position w:val="0"/>
          <w:szCs w:val="24"/>
        </w:rPr>
        <w:t xml:space="preserve">. </w:t>
      </w:r>
    </w:p>
    <w:p w14:paraId="15B9C9C4" w14:textId="3FB488E4"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11.7</w:t>
      </w:r>
      <w:r w:rsidRPr="00D86F10">
        <w:rPr>
          <w:rFonts w:ascii="Arial" w:hAnsi="Arial"/>
          <w:position w:val="0"/>
          <w:szCs w:val="24"/>
        </w:rPr>
        <w:tab/>
        <w:t xml:space="preserve">EMS providers may provide </w:t>
      </w:r>
      <w:proofErr w:type="spellStart"/>
      <w:r w:rsidRPr="00D86F10">
        <w:rPr>
          <w:rFonts w:ascii="Arial" w:hAnsi="Arial"/>
          <w:position w:val="0"/>
          <w:szCs w:val="24"/>
        </w:rPr>
        <w:t>preveterinary</w:t>
      </w:r>
      <w:proofErr w:type="spellEnd"/>
      <w:r w:rsidRPr="00D86F10">
        <w:rPr>
          <w:rFonts w:ascii="Arial" w:hAnsi="Arial"/>
          <w:position w:val="0"/>
          <w:szCs w:val="24"/>
        </w:rPr>
        <w:t xml:space="preserve"> emergency care to dogs and cats in accordance with Section 25-3.5-203(4.5)</w:t>
      </w:r>
      <w:r w:rsidR="00894D3F" w:rsidRPr="00D86F10">
        <w:rPr>
          <w:rFonts w:ascii="Arial" w:hAnsi="Arial"/>
          <w:position w:val="0"/>
          <w:szCs w:val="24"/>
        </w:rPr>
        <w:t>, C.R.S</w:t>
      </w:r>
      <w:r w:rsidRPr="00D86F10">
        <w:rPr>
          <w:rFonts w:ascii="Arial" w:hAnsi="Arial"/>
          <w:position w:val="0"/>
          <w:szCs w:val="24"/>
        </w:rPr>
        <w:t>.</w:t>
      </w:r>
    </w:p>
    <w:p w14:paraId="137E2E16" w14:textId="5E16ED69" w:rsidR="00DD45BE" w:rsidRPr="00D86F10" w:rsidRDefault="00DD45BE" w:rsidP="00504C1E">
      <w:pPr>
        <w:pStyle w:val="Heading2"/>
      </w:pPr>
      <w:r w:rsidRPr="00D86F10">
        <w:t>Part 12 – Waivers to Scope of Practice for EMS Providers in Prehospital Settings</w:t>
      </w:r>
    </w:p>
    <w:p w14:paraId="1A49E0E7" w14:textId="77777777" w:rsidR="00FF3739"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12.1</w:t>
      </w:r>
      <w:r w:rsidRPr="00D86F10">
        <w:rPr>
          <w:rFonts w:ascii="Arial" w:hAnsi="Arial"/>
          <w:position w:val="0"/>
          <w:szCs w:val="24"/>
        </w:rPr>
        <w:tab/>
        <w:t xml:space="preserve">A prehospital EMS agency medical director may apply to the Department for a waiver to the scope of practice set forth in these rules for EMS providers under their supervision in specific circumstances, based on established need, provided that on-going quality assurance of each EMS provider’s competency is maintained by the prehospital EMS agency medical director. </w:t>
      </w:r>
    </w:p>
    <w:p w14:paraId="186047CD" w14:textId="2D00FF2B"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12.2</w:t>
      </w:r>
      <w:r w:rsidRPr="00D86F10">
        <w:rPr>
          <w:rFonts w:ascii="Arial" w:hAnsi="Arial"/>
          <w:position w:val="0"/>
          <w:szCs w:val="24"/>
        </w:rPr>
        <w:tab/>
        <w:t>Waivers to scope of practice are limited to prehospital settings.</w:t>
      </w:r>
    </w:p>
    <w:p w14:paraId="40AF4EA0" w14:textId="5A4E79FE"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12.3</w:t>
      </w:r>
      <w:r w:rsidRPr="00D86F10">
        <w:rPr>
          <w:rFonts w:ascii="Arial" w:hAnsi="Arial"/>
          <w:position w:val="0"/>
          <w:szCs w:val="24"/>
        </w:rPr>
        <w:tab/>
        <w:t>A waiver is not necessary for the allowed medical acts listed in Appendices A, B, C, D, E, F, or G of this rule.</w:t>
      </w:r>
    </w:p>
    <w:p w14:paraId="3D03266C" w14:textId="2AE79A12"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12.4</w:t>
      </w:r>
      <w:r w:rsidRPr="00D86F10">
        <w:rPr>
          <w:rFonts w:ascii="Arial" w:hAnsi="Arial"/>
          <w:position w:val="0"/>
          <w:szCs w:val="24"/>
        </w:rPr>
        <w:tab/>
        <w:t>All levels of EMS provider may, under the supervision and authorization of a prehospital EMS agency medical director, perform specific skills or administer specific medications not listed in Appendices A, B, C, D, E, or F of this rule, only if the prehospital EMS agency medical director has been granted a waiver from the Department for that specific skill or medication.</w:t>
      </w:r>
    </w:p>
    <w:p w14:paraId="777106C8" w14:textId="120E5B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12.5</w:t>
      </w:r>
      <w:r w:rsidRPr="00D86F10">
        <w:rPr>
          <w:rFonts w:ascii="Arial" w:hAnsi="Arial"/>
          <w:position w:val="0"/>
          <w:szCs w:val="24"/>
        </w:rPr>
        <w:tab/>
        <w:t>Prehospital EMS agency medical directors seeking a waiver shall submit a completed application to the Department in a form and manner determined by the Department.</w:t>
      </w:r>
    </w:p>
    <w:p w14:paraId="461E200A" w14:textId="43D21A41"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12.5.1</w:t>
      </w:r>
      <w:r w:rsidRPr="00D86F10">
        <w:rPr>
          <w:rFonts w:ascii="Arial" w:hAnsi="Arial"/>
          <w:position w:val="0"/>
          <w:szCs w:val="24"/>
        </w:rPr>
        <w:tab/>
        <w:t>The application shall include, but not be limited to, a description of the act or medication to be waived, information regarding the justification for the waiver, the proposed education, training, and quality assurance process, and literature review. Additionally,</w:t>
      </w:r>
      <w:r w:rsidR="0013763D">
        <w:rPr>
          <w:rFonts w:ascii="Arial" w:hAnsi="Arial"/>
          <w:position w:val="0"/>
          <w:szCs w:val="24"/>
        </w:rPr>
        <w:t xml:space="preserve"> </w:t>
      </w:r>
      <w:r w:rsidRPr="00D86F10">
        <w:rPr>
          <w:rFonts w:ascii="Arial" w:hAnsi="Arial"/>
          <w:position w:val="0"/>
          <w:szCs w:val="24"/>
        </w:rPr>
        <w:t>copies of the applicable protocols and guidelines shall be submitted unless the Department has already issued them for a particular skill or medication. The forms and affidavit required by Part 5 of these rules shall also be included.</w:t>
      </w:r>
    </w:p>
    <w:p w14:paraId="0CC0035E" w14:textId="765E666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12.5.2</w:t>
      </w:r>
      <w:r w:rsidRPr="00D86F10">
        <w:rPr>
          <w:rFonts w:ascii="Arial" w:hAnsi="Arial"/>
          <w:position w:val="0"/>
          <w:szCs w:val="24"/>
        </w:rPr>
        <w:tab/>
        <w:t>The Department may require the applicant to provide additional information if the initial application is determined to be insufficient.</w:t>
      </w:r>
    </w:p>
    <w:p w14:paraId="3D4DD78F" w14:textId="1E8B67BE"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12.5.3</w:t>
      </w:r>
      <w:r w:rsidRPr="00D86F10">
        <w:rPr>
          <w:rFonts w:ascii="Arial" w:hAnsi="Arial"/>
          <w:position w:val="0"/>
          <w:szCs w:val="24"/>
        </w:rPr>
        <w:tab/>
        <w:t>An application shall not be considered complete until the required information is submitted.</w:t>
      </w:r>
    </w:p>
    <w:p w14:paraId="6E535B71" w14:textId="6517B445"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lastRenderedPageBreak/>
        <w:t>12.5.4</w:t>
      </w:r>
      <w:r w:rsidRPr="00D86F10">
        <w:rPr>
          <w:rFonts w:ascii="Arial" w:hAnsi="Arial"/>
          <w:position w:val="0"/>
          <w:szCs w:val="24"/>
        </w:rPr>
        <w:tab/>
        <w:t>The completed waiver application shall be submitted to the Department in a timely fashion as specified by the Department.</w:t>
      </w:r>
    </w:p>
    <w:p w14:paraId="0EE7FDBB" w14:textId="596BA982"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12.5.5</w:t>
      </w:r>
      <w:r w:rsidRPr="00D86F10">
        <w:rPr>
          <w:rFonts w:ascii="Arial" w:hAnsi="Arial"/>
          <w:position w:val="0"/>
          <w:szCs w:val="24"/>
        </w:rPr>
        <w:tab/>
        <w:t xml:space="preserve">The application shall be a matter of public record and is subject to disclosure requirements under the Colorado Open Records Act (Section 24-72-200.1 </w:t>
      </w:r>
      <w:r w:rsidRPr="00D86F10">
        <w:rPr>
          <w:rFonts w:ascii="Arial" w:hAnsi="Arial"/>
          <w:i/>
          <w:position w:val="0"/>
          <w:szCs w:val="24"/>
        </w:rPr>
        <w:t>et seq.</w:t>
      </w:r>
      <w:r w:rsidRPr="00D86F10">
        <w:rPr>
          <w:rFonts w:ascii="Arial" w:hAnsi="Arial"/>
          <w:position w:val="0"/>
          <w:szCs w:val="24"/>
        </w:rPr>
        <w:t>, C.R.S.).</w:t>
      </w:r>
    </w:p>
    <w:p w14:paraId="74FDB630"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12.6</w:t>
      </w:r>
      <w:r w:rsidRPr="00D86F10">
        <w:rPr>
          <w:rFonts w:ascii="Arial" w:hAnsi="Arial"/>
          <w:position w:val="0"/>
          <w:szCs w:val="24"/>
        </w:rPr>
        <w:tab/>
        <w:t>If the Department has approved a waiver and guidelines for the waivered act, the medical director must follow the approved guidelines.</w:t>
      </w:r>
    </w:p>
    <w:p w14:paraId="444345AD" w14:textId="1252D664"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12.7</w:t>
      </w:r>
      <w:r w:rsidRPr="00D86F10">
        <w:rPr>
          <w:rFonts w:ascii="Arial" w:hAnsi="Arial"/>
          <w:position w:val="0"/>
          <w:szCs w:val="24"/>
        </w:rPr>
        <w:tab/>
        <w:t xml:space="preserve">The EMPAC shall review waiver requests and make recommendations to the Department. The EMPAC may make recommendations, including but not limited </w:t>
      </w:r>
      <w:proofErr w:type="gramStart"/>
      <w:r w:rsidRPr="00D86F10">
        <w:rPr>
          <w:rFonts w:ascii="Arial" w:hAnsi="Arial"/>
          <w:position w:val="0"/>
          <w:szCs w:val="24"/>
        </w:rPr>
        <w:t>to:</w:t>
      </w:r>
      <w:proofErr w:type="gramEnd"/>
      <w:r w:rsidRPr="00D86F10">
        <w:rPr>
          <w:rFonts w:ascii="Arial" w:hAnsi="Arial"/>
          <w:position w:val="0"/>
          <w:szCs w:val="24"/>
        </w:rPr>
        <w:t xml:space="preserve"> deny, approve, table, request more information from the prehospital EMS agency medical director, or impose special conditions on the waiver.</w:t>
      </w:r>
    </w:p>
    <w:p w14:paraId="63D4C999" w14:textId="47CE8BE4"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12.8</w:t>
      </w:r>
      <w:r w:rsidRPr="00D86F10">
        <w:rPr>
          <w:rFonts w:ascii="Arial" w:hAnsi="Arial"/>
          <w:position w:val="0"/>
          <w:szCs w:val="24"/>
        </w:rPr>
        <w:tab/>
        <w:t xml:space="preserve">After receiving recommendations from the EMPAC, the Department shall </w:t>
      </w:r>
      <w:proofErr w:type="gramStart"/>
      <w:r w:rsidRPr="00D86F10">
        <w:rPr>
          <w:rFonts w:ascii="Arial" w:hAnsi="Arial"/>
          <w:position w:val="0"/>
          <w:szCs w:val="24"/>
        </w:rPr>
        <w:t>make a decision</w:t>
      </w:r>
      <w:proofErr w:type="gramEnd"/>
      <w:r w:rsidRPr="00D86F10">
        <w:rPr>
          <w:rFonts w:ascii="Arial" w:hAnsi="Arial"/>
          <w:position w:val="0"/>
          <w:szCs w:val="24"/>
        </w:rPr>
        <w:t xml:space="preserve"> on the waiver request and send notice of that decision to the prehospital EMS agency medical director. If granted, the notice shall include the effective date and expiration date of the waiver.</w:t>
      </w:r>
    </w:p>
    <w:p w14:paraId="7546E4EB" w14:textId="59D99294"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12.8.1</w:t>
      </w:r>
      <w:r w:rsidRPr="00D86F10">
        <w:rPr>
          <w:rFonts w:ascii="Arial" w:hAnsi="Arial"/>
          <w:position w:val="0"/>
          <w:szCs w:val="24"/>
        </w:rPr>
        <w:tab/>
        <w:t>If the waiver is granted, the Department may:</w:t>
      </w:r>
    </w:p>
    <w:p w14:paraId="3BC9129E"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A)</w:t>
      </w:r>
      <w:r w:rsidRPr="00D86F10">
        <w:rPr>
          <w:rFonts w:ascii="Arial" w:hAnsi="Arial"/>
          <w:position w:val="0"/>
          <w:szCs w:val="24"/>
        </w:rPr>
        <w:tab/>
        <w:t>Specify the terms and conditions of the waiver.</w:t>
      </w:r>
    </w:p>
    <w:p w14:paraId="2BDC0BFE"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B)</w:t>
      </w:r>
      <w:r w:rsidRPr="00D86F10">
        <w:rPr>
          <w:rFonts w:ascii="Arial" w:hAnsi="Arial"/>
          <w:position w:val="0"/>
          <w:szCs w:val="24"/>
        </w:rPr>
        <w:tab/>
        <w:t>Specify the duration of the waiver.</w:t>
      </w:r>
    </w:p>
    <w:p w14:paraId="33C4EBE3"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C)</w:t>
      </w:r>
      <w:r w:rsidRPr="00D86F10">
        <w:rPr>
          <w:rFonts w:ascii="Arial" w:hAnsi="Arial"/>
          <w:position w:val="0"/>
          <w:szCs w:val="24"/>
        </w:rPr>
        <w:tab/>
        <w:t>Specify any reporting requirements.</w:t>
      </w:r>
    </w:p>
    <w:p w14:paraId="249A2A6D" w14:textId="0AD90F10"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12.8.2</w:t>
      </w:r>
      <w:r w:rsidRPr="00D86F10">
        <w:rPr>
          <w:rFonts w:ascii="Arial" w:hAnsi="Arial"/>
          <w:position w:val="0"/>
          <w:szCs w:val="24"/>
        </w:rPr>
        <w:tab/>
        <w:t>The Department may require the submission of data or other information regarding waivers.</w:t>
      </w:r>
    </w:p>
    <w:p w14:paraId="495A4B99"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A)</w:t>
      </w:r>
      <w:r w:rsidRPr="00D86F10">
        <w:rPr>
          <w:rFonts w:ascii="Arial" w:hAnsi="Arial"/>
          <w:position w:val="0"/>
          <w:szCs w:val="24"/>
        </w:rPr>
        <w:tab/>
        <w:t>Unless otherwise specified by the Department, any data or information submitted to the Department shall not contain patient-identifying information.</w:t>
      </w:r>
    </w:p>
    <w:p w14:paraId="281308AC"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proofErr w:type="gramStart"/>
      <w:r w:rsidRPr="00D86F10">
        <w:rPr>
          <w:rFonts w:ascii="Arial" w:hAnsi="Arial"/>
          <w:position w:val="0"/>
          <w:szCs w:val="24"/>
        </w:rPr>
        <w:t>B)</w:t>
      </w:r>
      <w:r w:rsidRPr="00D86F10">
        <w:rPr>
          <w:rFonts w:ascii="Arial" w:hAnsi="Arial"/>
          <w:position w:val="0"/>
          <w:szCs w:val="24"/>
        </w:rPr>
        <w:tab/>
        <w:t>If</w:t>
      </w:r>
      <w:proofErr w:type="gramEnd"/>
      <w:r w:rsidRPr="00D86F10">
        <w:rPr>
          <w:rFonts w:ascii="Arial" w:hAnsi="Arial"/>
          <w:position w:val="0"/>
          <w:szCs w:val="24"/>
        </w:rPr>
        <w:t xml:space="preserve"> the Department requires submission of data or reports containing patient-identifying information for purposes of overseeing a statewide continuing quality improvement system, that information shall be kept confidential pursuant to Section 25-3.5-704(2)(</w:t>
      </w:r>
      <w:proofErr w:type="gramStart"/>
      <w:r w:rsidRPr="00D86F10">
        <w:rPr>
          <w:rFonts w:ascii="Arial" w:hAnsi="Arial"/>
          <w:position w:val="0"/>
          <w:szCs w:val="24"/>
        </w:rPr>
        <w:t>h)(I</w:t>
      </w:r>
      <w:proofErr w:type="gramEnd"/>
      <w:r w:rsidRPr="00D86F10">
        <w:rPr>
          <w:rFonts w:ascii="Arial" w:hAnsi="Arial"/>
          <w:position w:val="0"/>
          <w:szCs w:val="24"/>
        </w:rPr>
        <w:t>)(E), C.R.S.</w:t>
      </w:r>
    </w:p>
    <w:p w14:paraId="7D406B06"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C)</w:t>
      </w:r>
      <w:r w:rsidRPr="00D86F10">
        <w:rPr>
          <w:rFonts w:ascii="Arial" w:hAnsi="Arial"/>
          <w:position w:val="0"/>
          <w:szCs w:val="24"/>
        </w:rPr>
        <w:tab/>
        <w:t xml:space="preserve">If the Department requires submission of data, information, records, or reports related to the identification of individual </w:t>
      </w:r>
      <w:proofErr w:type="gramStart"/>
      <w:r w:rsidRPr="00D86F10">
        <w:rPr>
          <w:rFonts w:ascii="Arial" w:hAnsi="Arial"/>
          <w:position w:val="0"/>
          <w:szCs w:val="24"/>
        </w:rPr>
        <w:t>patient’s</w:t>
      </w:r>
      <w:proofErr w:type="gramEnd"/>
      <w:r w:rsidRPr="00D86F10">
        <w:rPr>
          <w:rFonts w:ascii="Arial" w:hAnsi="Arial"/>
          <w:position w:val="0"/>
          <w:szCs w:val="24"/>
        </w:rPr>
        <w:t xml:space="preserve">, </w:t>
      </w:r>
      <w:proofErr w:type="gramStart"/>
      <w:r w:rsidRPr="00D86F10">
        <w:rPr>
          <w:rFonts w:ascii="Arial" w:hAnsi="Arial"/>
          <w:position w:val="0"/>
          <w:szCs w:val="24"/>
        </w:rPr>
        <w:t>provider’s</w:t>
      </w:r>
      <w:proofErr w:type="gramEnd"/>
      <w:r w:rsidRPr="00D86F10">
        <w:rPr>
          <w:rFonts w:ascii="Arial" w:hAnsi="Arial"/>
          <w:position w:val="0"/>
          <w:szCs w:val="24"/>
        </w:rPr>
        <w:t>, or facility’s care outcomes for purposes of overseeing a statewide continuing quality improvement system, that information shall be kept confidential pursuant to Section 25-3.5-704(2)(h)(II), C.R.S.</w:t>
      </w:r>
    </w:p>
    <w:p w14:paraId="2B56BC64" w14:textId="44237D61"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12.8.3</w:t>
      </w:r>
      <w:r w:rsidRPr="00D86F10">
        <w:rPr>
          <w:rFonts w:ascii="Arial" w:hAnsi="Arial"/>
          <w:position w:val="0"/>
          <w:szCs w:val="24"/>
        </w:rPr>
        <w:tab/>
        <w:t>The Department may deny, revoke, or suspend a waiver if it determines:</w:t>
      </w:r>
    </w:p>
    <w:p w14:paraId="398621DE"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A)</w:t>
      </w:r>
      <w:r w:rsidRPr="00D86F10">
        <w:rPr>
          <w:rFonts w:ascii="Arial" w:hAnsi="Arial"/>
          <w:position w:val="0"/>
          <w:szCs w:val="24"/>
        </w:rPr>
        <w:tab/>
        <w:t>That its approval or continuation jeopardizes the health, safety, and/or welfare of patients.</w:t>
      </w:r>
    </w:p>
    <w:p w14:paraId="69CE1DCF"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B)</w:t>
      </w:r>
      <w:r w:rsidRPr="00D86F10">
        <w:rPr>
          <w:rFonts w:ascii="Arial" w:hAnsi="Arial"/>
          <w:position w:val="0"/>
          <w:szCs w:val="24"/>
        </w:rPr>
        <w:tab/>
        <w:t>The prehospital EMS agency medical director has provided false or misleading information in the waiver application.</w:t>
      </w:r>
    </w:p>
    <w:p w14:paraId="235A7813"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C)</w:t>
      </w:r>
      <w:r w:rsidRPr="00D86F10">
        <w:rPr>
          <w:rFonts w:ascii="Arial" w:hAnsi="Arial"/>
          <w:position w:val="0"/>
          <w:szCs w:val="24"/>
        </w:rPr>
        <w:tab/>
        <w:t xml:space="preserve">The prehospital EMS agency medical director has failed to comply with conditions or </w:t>
      </w:r>
      <w:proofErr w:type="gramStart"/>
      <w:r w:rsidRPr="00D86F10">
        <w:rPr>
          <w:rFonts w:ascii="Arial" w:hAnsi="Arial"/>
          <w:position w:val="0"/>
          <w:szCs w:val="24"/>
        </w:rPr>
        <w:t>reporting</w:t>
      </w:r>
      <w:proofErr w:type="gramEnd"/>
      <w:r w:rsidRPr="00D86F10">
        <w:rPr>
          <w:rFonts w:ascii="Arial" w:hAnsi="Arial"/>
          <w:position w:val="0"/>
          <w:szCs w:val="24"/>
        </w:rPr>
        <w:t xml:space="preserve"> on an approved waiver.</w:t>
      </w:r>
    </w:p>
    <w:p w14:paraId="60BD3DA1"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lastRenderedPageBreak/>
        <w:t>D)</w:t>
      </w:r>
      <w:r w:rsidRPr="00D86F10">
        <w:rPr>
          <w:rFonts w:ascii="Arial" w:hAnsi="Arial"/>
          <w:position w:val="0"/>
          <w:szCs w:val="24"/>
        </w:rPr>
        <w:tab/>
        <w:t>That a change in federal or state law prohibits continuation of the waiver.</w:t>
      </w:r>
    </w:p>
    <w:p w14:paraId="56F22354" w14:textId="1DDC88E6"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12.9.</w:t>
      </w:r>
      <w:r w:rsidRPr="00D86F10">
        <w:rPr>
          <w:rFonts w:ascii="Arial" w:hAnsi="Arial"/>
          <w:position w:val="0"/>
          <w:szCs w:val="24"/>
        </w:rPr>
        <w:tab/>
        <w:t>No EMS provider shall function beyond the scope of practice identified in these rules for their level until their prehospital EMS agency medical director has received official written confirmation of the waiver being granted by the Department.</w:t>
      </w:r>
    </w:p>
    <w:p w14:paraId="22421F31" w14:textId="792470B1"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12.10</w:t>
      </w:r>
      <w:r w:rsidRPr="00D86F10">
        <w:rPr>
          <w:rFonts w:ascii="Arial" w:hAnsi="Arial"/>
          <w:position w:val="0"/>
          <w:szCs w:val="24"/>
        </w:rPr>
        <w:tab/>
        <w:t>If the Department denies a waiver application or revokes or suspends a waiver, it shall provide the prehospital EMS agency medical director with a notice explaining the basis for the action. The notice shall also inform the prehospital EMS agency medical director of their right to appeal and the procedure for appealing the action.</w:t>
      </w:r>
    </w:p>
    <w:p w14:paraId="5DB34DD3" w14:textId="060432C3"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12.11</w:t>
      </w:r>
      <w:r w:rsidRPr="00D86F10">
        <w:rPr>
          <w:rFonts w:ascii="Arial" w:hAnsi="Arial"/>
          <w:position w:val="0"/>
          <w:szCs w:val="24"/>
        </w:rPr>
        <w:tab/>
        <w:t xml:space="preserve">Appeals of Departmental actions shall be conducted in accordance with the State Administrative Procedure Act, Section 24-4-101, </w:t>
      </w:r>
      <w:r w:rsidRPr="00D86F10">
        <w:rPr>
          <w:rFonts w:ascii="Arial" w:hAnsi="Arial"/>
          <w:i/>
          <w:position w:val="0"/>
          <w:szCs w:val="24"/>
        </w:rPr>
        <w:t>et seq.</w:t>
      </w:r>
      <w:r w:rsidRPr="00D86F10">
        <w:rPr>
          <w:rFonts w:ascii="Arial" w:hAnsi="Arial"/>
          <w:position w:val="0"/>
          <w:szCs w:val="24"/>
        </w:rPr>
        <w:t>, C.R.S.</w:t>
      </w:r>
    </w:p>
    <w:p w14:paraId="42BD8C3E" w14:textId="6A1C0B13"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12.12</w:t>
      </w:r>
      <w:r w:rsidRPr="00D86F10">
        <w:rPr>
          <w:rFonts w:ascii="Arial" w:hAnsi="Arial"/>
          <w:position w:val="0"/>
          <w:szCs w:val="24"/>
        </w:rPr>
        <w:tab/>
        <w:t>If the rule pertaining to a waived medical act is amended or repealed obviating the need for the waiver, the waiver shall expire on the effective date of the rule change.</w:t>
      </w:r>
    </w:p>
    <w:p w14:paraId="7CB9F246" w14:textId="2C27A7A3"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12.13</w:t>
      </w:r>
      <w:r w:rsidRPr="00D86F10">
        <w:rPr>
          <w:rFonts w:ascii="Arial" w:hAnsi="Arial"/>
          <w:position w:val="0"/>
          <w:szCs w:val="24"/>
        </w:rPr>
        <w:tab/>
        <w:t>If a</w:t>
      </w:r>
      <w:r w:rsidR="00FF3739">
        <w:rPr>
          <w:rFonts w:ascii="Arial" w:hAnsi="Arial"/>
          <w:position w:val="0"/>
          <w:szCs w:val="24"/>
        </w:rPr>
        <w:t xml:space="preserve"> </w:t>
      </w:r>
      <w:r w:rsidRPr="00D86F10">
        <w:rPr>
          <w:rFonts w:ascii="Arial" w:hAnsi="Arial"/>
          <w:position w:val="0"/>
          <w:szCs w:val="24"/>
        </w:rPr>
        <w:t xml:space="preserve">prehospital EMS agency medical director has made timely and sufficient application for renewal of a waiver and the Department fails to </w:t>
      </w:r>
      <w:proofErr w:type="gramStart"/>
      <w:r w:rsidRPr="00D86F10">
        <w:rPr>
          <w:rFonts w:ascii="Arial" w:hAnsi="Arial"/>
          <w:position w:val="0"/>
          <w:szCs w:val="24"/>
        </w:rPr>
        <w:t>take action</w:t>
      </w:r>
      <w:proofErr w:type="gramEnd"/>
      <w:r w:rsidRPr="00D86F10">
        <w:rPr>
          <w:rFonts w:ascii="Arial" w:hAnsi="Arial"/>
          <w:position w:val="0"/>
          <w:szCs w:val="24"/>
        </w:rPr>
        <w:t xml:space="preserve"> on the application prior to the waiver’s expiration </w:t>
      </w:r>
      <w:proofErr w:type="gramStart"/>
      <w:r w:rsidRPr="00D86F10">
        <w:rPr>
          <w:rFonts w:ascii="Arial" w:hAnsi="Arial"/>
          <w:position w:val="0"/>
          <w:szCs w:val="24"/>
        </w:rPr>
        <w:t>date,</w:t>
      </w:r>
      <w:proofErr w:type="gramEnd"/>
      <w:r w:rsidRPr="00D86F10">
        <w:rPr>
          <w:rFonts w:ascii="Arial" w:hAnsi="Arial"/>
          <w:position w:val="0"/>
          <w:szCs w:val="24"/>
        </w:rPr>
        <w:t xml:space="preserve"> the existing waiver shall not expire until the Department acts upon the application. The Department, in its sole discretion, shall determine whether the application was timely and sufficient.</w:t>
      </w:r>
    </w:p>
    <w:p w14:paraId="049059C6" w14:textId="6258AB1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12.14</w:t>
      </w:r>
      <w:r w:rsidRPr="00D86F10">
        <w:rPr>
          <w:rFonts w:ascii="Arial" w:hAnsi="Arial"/>
          <w:position w:val="0"/>
          <w:szCs w:val="24"/>
        </w:rPr>
        <w:tab/>
        <w:t>In the case of exigent circumstances, including but not limited to the death or incapacitation of a prehospital EMS agency medical director or the termination of the relationship between a prehospital EMS agency medical director and a prehospital EMS agency, the Department may transfer waivers upon request by a replacement prehospital EMS agency medical director for a period not to exceed six (6) months. The prehospital EMS agency medical director shall then apply for new waiver(s) for consideration and Department action within sixty (60) days of the transfer.</w:t>
      </w:r>
    </w:p>
    <w:p w14:paraId="30D0BB9A" w14:textId="7EA8BCDD" w:rsidR="00DD45BE" w:rsidRPr="00D86F10" w:rsidRDefault="00DD45BE" w:rsidP="00504C1E">
      <w:pPr>
        <w:pStyle w:val="Heading2"/>
      </w:pPr>
      <w:r w:rsidRPr="00D86F10">
        <w:t>Part 13 – Technology and Pharmacology Dependent Patients in Prehospital Settings</w:t>
      </w:r>
    </w:p>
    <w:p w14:paraId="52B9BF09" w14:textId="2A6261DF"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position w:val="0"/>
        </w:rPr>
      </w:pPr>
      <w:r w:rsidRPr="00D86F10">
        <w:rPr>
          <w:rFonts w:ascii="Arial" w:hAnsi="Arial" w:cs="Arial"/>
          <w:position w:val="0"/>
        </w:rPr>
        <w:t>The transport of patients with continuously administered medications, continuous technology support, and nutritional support, previously prescribed by licensed health care workers and typically managed day-to-day at their residence by either the patient or caretakers, shall be allowed. The EMS provider is not authorized to discontinue, interfere with, alter, or otherwise manage these patient medication/nutrition systems except by contemporaneous order or where cessation and/or continuation of medication pose a threat to the safety of the patient.</w:t>
      </w:r>
    </w:p>
    <w:p w14:paraId="090F07D8" w14:textId="2059E098" w:rsidR="00DD45BE" w:rsidRPr="00D86F10" w:rsidRDefault="00DD45BE" w:rsidP="00504C1E">
      <w:pPr>
        <w:pStyle w:val="Heading2"/>
      </w:pPr>
      <w:r w:rsidRPr="00D86F10">
        <w:t>Part 14 – Scope of Practice Appendices</w:t>
      </w:r>
    </w:p>
    <w:p w14:paraId="20ACA1F8" w14:textId="6E460B9F"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14.1</w:t>
      </w:r>
      <w:r w:rsidRPr="00D86F10">
        <w:rPr>
          <w:rFonts w:ascii="Arial" w:hAnsi="Arial"/>
          <w:position w:val="0"/>
          <w:szCs w:val="24"/>
        </w:rPr>
        <w:tab/>
        <w:t xml:space="preserve">The maximum medical acts that an EMT, EMT-IV, AEMT, EMT-I, Paramedic, Paramedic with a Critical Care endorsement, and EMS provider with a Community Paramedicine endorsement (EMS-CPE) may be authorized to perform under appropriate medical direction by the applicable medical director for each setting are defined in the following Appendices. </w:t>
      </w:r>
    </w:p>
    <w:p w14:paraId="19CE58EC"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14.2</w:t>
      </w:r>
      <w:r w:rsidRPr="00D86F10">
        <w:rPr>
          <w:rFonts w:ascii="Arial" w:hAnsi="Arial"/>
          <w:position w:val="0"/>
          <w:szCs w:val="24"/>
        </w:rPr>
        <w:tab/>
        <w:t xml:space="preserve">The settings in which EMS providers practice </w:t>
      </w:r>
      <w:proofErr w:type="gramStart"/>
      <w:r w:rsidRPr="00D86F10">
        <w:rPr>
          <w:rFonts w:ascii="Arial" w:hAnsi="Arial"/>
          <w:position w:val="0"/>
          <w:szCs w:val="24"/>
        </w:rPr>
        <w:t>are considered to be</w:t>
      </w:r>
      <w:proofErr w:type="gramEnd"/>
      <w:r w:rsidRPr="00D86F10">
        <w:rPr>
          <w:rFonts w:ascii="Arial" w:hAnsi="Arial"/>
          <w:position w:val="0"/>
          <w:szCs w:val="24"/>
        </w:rPr>
        <w:t xml:space="preserve"> part of their scope. EMS providers may provide patient care as follows:</w:t>
      </w:r>
    </w:p>
    <w:p w14:paraId="1C36278F"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rPr>
          <w:rFonts w:ascii="Arial" w:hAnsi="Arial"/>
          <w:position w:val="0"/>
          <w:szCs w:val="24"/>
        </w:rPr>
      </w:pPr>
      <w:r w:rsidRPr="00D86F10">
        <w:rPr>
          <w:rFonts w:ascii="Arial" w:hAnsi="Arial"/>
          <w:position w:val="0"/>
          <w:szCs w:val="24"/>
        </w:rPr>
        <w:tab/>
        <w:t>14.2.1</w:t>
      </w:r>
      <w:r w:rsidRPr="00D86F10">
        <w:rPr>
          <w:rFonts w:ascii="Arial" w:hAnsi="Arial"/>
          <w:position w:val="0"/>
          <w:szCs w:val="24"/>
        </w:rPr>
        <w:tab/>
        <w:t>In a prehospital setting, meaning one of the following:</w:t>
      </w:r>
    </w:p>
    <w:p w14:paraId="649859E9"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2160"/>
        <w:textDirection w:val="lrTb"/>
        <w:textAlignment w:val="auto"/>
        <w:rPr>
          <w:rFonts w:ascii="Arial" w:hAnsi="Arial"/>
          <w:position w:val="0"/>
          <w:szCs w:val="24"/>
        </w:rPr>
      </w:pPr>
      <w:r w:rsidRPr="00D86F10">
        <w:rPr>
          <w:rFonts w:ascii="Arial" w:hAnsi="Arial"/>
          <w:position w:val="0"/>
          <w:szCs w:val="24"/>
        </w:rPr>
        <w:tab/>
      </w:r>
      <w:r w:rsidRPr="00D86F10">
        <w:rPr>
          <w:rFonts w:ascii="Arial" w:hAnsi="Arial"/>
          <w:position w:val="0"/>
          <w:szCs w:val="24"/>
        </w:rPr>
        <w:tab/>
        <w:t>(A)</w:t>
      </w:r>
      <w:r w:rsidRPr="00D86F10">
        <w:rPr>
          <w:rFonts w:ascii="Arial" w:hAnsi="Arial"/>
          <w:position w:val="0"/>
          <w:szCs w:val="24"/>
        </w:rPr>
        <w:tab/>
        <w:t xml:space="preserve">At the site of an emergency, </w:t>
      </w:r>
    </w:p>
    <w:p w14:paraId="43BE2BFE"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2160"/>
        <w:textDirection w:val="lrTb"/>
        <w:textAlignment w:val="auto"/>
        <w:rPr>
          <w:rFonts w:ascii="Arial" w:hAnsi="Arial"/>
          <w:position w:val="0"/>
          <w:szCs w:val="24"/>
        </w:rPr>
      </w:pPr>
      <w:r w:rsidRPr="00D86F10">
        <w:rPr>
          <w:rFonts w:ascii="Arial" w:hAnsi="Arial"/>
          <w:position w:val="0"/>
          <w:szCs w:val="24"/>
        </w:rPr>
        <w:tab/>
      </w:r>
      <w:r w:rsidRPr="00D86F10">
        <w:rPr>
          <w:rFonts w:ascii="Arial" w:hAnsi="Arial"/>
          <w:position w:val="0"/>
          <w:szCs w:val="24"/>
        </w:rPr>
        <w:tab/>
        <w:t>(B)</w:t>
      </w:r>
      <w:r w:rsidRPr="00D86F10">
        <w:rPr>
          <w:rFonts w:ascii="Arial" w:hAnsi="Arial"/>
          <w:position w:val="0"/>
          <w:szCs w:val="24"/>
        </w:rPr>
        <w:tab/>
        <w:t xml:space="preserve">During emergency transport, or </w:t>
      </w:r>
    </w:p>
    <w:p w14:paraId="71AA7BC6"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2160"/>
        <w:textDirection w:val="lrTb"/>
        <w:textAlignment w:val="auto"/>
        <w:rPr>
          <w:rFonts w:ascii="Arial" w:hAnsi="Arial"/>
          <w:position w:val="0"/>
          <w:szCs w:val="24"/>
        </w:rPr>
      </w:pPr>
      <w:r w:rsidRPr="00D86F10">
        <w:rPr>
          <w:rFonts w:ascii="Arial" w:hAnsi="Arial"/>
          <w:position w:val="0"/>
          <w:szCs w:val="24"/>
        </w:rPr>
        <w:lastRenderedPageBreak/>
        <w:tab/>
      </w:r>
      <w:r w:rsidRPr="00D86F10">
        <w:rPr>
          <w:rFonts w:ascii="Arial" w:hAnsi="Arial"/>
          <w:position w:val="0"/>
          <w:szCs w:val="24"/>
        </w:rPr>
        <w:tab/>
        <w:t>(C)</w:t>
      </w:r>
      <w:r w:rsidRPr="00D86F10">
        <w:rPr>
          <w:rFonts w:ascii="Arial" w:hAnsi="Arial"/>
          <w:position w:val="0"/>
          <w:szCs w:val="24"/>
        </w:rPr>
        <w:tab/>
        <w:t xml:space="preserve">During interfacility transport. </w:t>
      </w:r>
    </w:p>
    <w:p w14:paraId="345B463A" w14:textId="73E4DAEA" w:rsidR="00DD45BE" w:rsidRPr="00D86F10"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rPr>
          <w:rFonts w:ascii="Arial" w:hAnsi="Arial"/>
          <w:position w:val="0"/>
          <w:szCs w:val="24"/>
        </w:rPr>
      </w:pPr>
      <w:r w:rsidRPr="00D86F10">
        <w:rPr>
          <w:rFonts w:ascii="Arial" w:hAnsi="Arial"/>
          <w:position w:val="0"/>
          <w:szCs w:val="24"/>
        </w:rPr>
        <w:tab/>
        <w:t>14.2.2</w:t>
      </w:r>
      <w:r w:rsidRPr="00D86F10">
        <w:rPr>
          <w:rFonts w:ascii="Arial" w:hAnsi="Arial"/>
          <w:position w:val="0"/>
          <w:szCs w:val="24"/>
        </w:rPr>
        <w:tab/>
        <w:t>In a clinical setting, meaning in a health facility licensed or certified by the Department pursuant to Section 25-1.5-103(1)(a)</w:t>
      </w:r>
      <w:r w:rsidR="00651253" w:rsidRPr="00D86F10">
        <w:rPr>
          <w:rFonts w:ascii="Arial" w:hAnsi="Arial"/>
          <w:position w:val="0"/>
          <w:szCs w:val="24"/>
        </w:rPr>
        <w:t>, C.R.S.</w:t>
      </w:r>
      <w:r w:rsidRPr="00D86F10">
        <w:rPr>
          <w:rFonts w:ascii="Arial" w:hAnsi="Arial"/>
          <w:position w:val="0"/>
          <w:szCs w:val="24"/>
        </w:rPr>
        <w:t>; and</w:t>
      </w:r>
    </w:p>
    <w:p w14:paraId="2CA1FD1B" w14:textId="25681C3E" w:rsidR="00DD45BE" w:rsidRPr="00D86F10"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rPr>
          <w:rFonts w:ascii="Arial" w:hAnsi="Arial"/>
          <w:position w:val="0"/>
          <w:szCs w:val="24"/>
        </w:rPr>
      </w:pPr>
      <w:r w:rsidRPr="00D86F10">
        <w:rPr>
          <w:rFonts w:ascii="Arial" w:hAnsi="Arial"/>
          <w:position w:val="0"/>
          <w:szCs w:val="24"/>
        </w:rPr>
        <w:tab/>
        <w:t>14.2.3</w:t>
      </w:r>
      <w:r w:rsidRPr="00D86F10">
        <w:rPr>
          <w:rFonts w:ascii="Arial" w:hAnsi="Arial"/>
          <w:position w:val="0"/>
          <w:szCs w:val="24"/>
        </w:rPr>
        <w:tab/>
        <w:t>In a Community Integrated Health</w:t>
      </w:r>
      <w:r w:rsidR="00F05BA9">
        <w:rPr>
          <w:rFonts w:ascii="Arial" w:hAnsi="Arial"/>
          <w:position w:val="0"/>
          <w:szCs w:val="24"/>
        </w:rPr>
        <w:t xml:space="preserve"> C</w:t>
      </w:r>
      <w:r w:rsidRPr="00D86F10">
        <w:rPr>
          <w:rFonts w:ascii="Arial" w:hAnsi="Arial"/>
          <w:position w:val="0"/>
          <w:szCs w:val="24"/>
        </w:rPr>
        <w:t>are Service Agency setting, meaning the provision of certain out-of-hospital medical services, as determined by rule, that an EMS-CPE may provide, consistent with 6 CCR 1011-3.</w:t>
      </w:r>
    </w:p>
    <w:p w14:paraId="5D77CD13" w14:textId="3F409845"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14.3</w:t>
      </w:r>
      <w:r w:rsidRPr="00D86F10">
        <w:rPr>
          <w:rFonts w:ascii="Arial" w:hAnsi="Arial"/>
          <w:position w:val="0"/>
          <w:szCs w:val="24"/>
        </w:rPr>
        <w:tab/>
        <w:t>A Colorado licensed, certified, and/or endorsed EMS provider may decline to provide interfacility, clinical, or out-of-hospital medical services to any individual that requires a level of care outside of their defined scope of practice, agency protocols, or that the EMS Provider cannot safely provide within their capabilities.</w:t>
      </w:r>
    </w:p>
    <w:p w14:paraId="58032AB1"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14.3.1</w:t>
      </w:r>
      <w:r w:rsidRPr="00D86F10">
        <w:rPr>
          <w:rFonts w:ascii="Arial" w:hAnsi="Arial"/>
          <w:position w:val="0"/>
          <w:szCs w:val="24"/>
        </w:rPr>
        <w:tab/>
        <w:t>14.3 does not apply to prehospital emergency settings.</w:t>
      </w:r>
    </w:p>
    <w:p w14:paraId="0C89AB82" w14:textId="759715AB"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14.4</w:t>
      </w:r>
      <w:r w:rsidRPr="00D86F10">
        <w:rPr>
          <w:rFonts w:ascii="Arial" w:hAnsi="Arial"/>
          <w:position w:val="0"/>
          <w:szCs w:val="24"/>
        </w:rPr>
        <w:tab/>
        <w:t xml:space="preserve">A medical director may establish the methods by which an EMS provider obtains authorization in the prehospital or clinical setting to perform any medical acts contained in these rules including, but not limited to: </w:t>
      </w:r>
    </w:p>
    <w:p w14:paraId="18856096" w14:textId="4027272C" w:rsidR="00DD45BE" w:rsidRPr="00D86F10"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rPr>
          <w:rFonts w:ascii="Arial" w:hAnsi="Arial"/>
          <w:position w:val="0"/>
          <w:szCs w:val="24"/>
        </w:rPr>
      </w:pPr>
      <w:r w:rsidRPr="00D86F10">
        <w:rPr>
          <w:rFonts w:ascii="Arial" w:hAnsi="Arial"/>
          <w:position w:val="0"/>
          <w:szCs w:val="24"/>
        </w:rPr>
        <w:tab/>
        <w:t>14.4.1</w:t>
      </w:r>
      <w:r w:rsidRPr="00D86F10">
        <w:rPr>
          <w:rFonts w:ascii="Arial" w:hAnsi="Arial"/>
          <w:position w:val="0"/>
          <w:szCs w:val="24"/>
        </w:rPr>
        <w:tab/>
        <w:t>Advanced standing orders that are written or electronically conveyed, or</w:t>
      </w:r>
    </w:p>
    <w:p w14:paraId="4FD72379" w14:textId="35D581F1" w:rsidR="00DD45BE" w:rsidRPr="00D86F10"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rPr>
          <w:rFonts w:ascii="Arial" w:hAnsi="Arial"/>
          <w:position w:val="0"/>
          <w:szCs w:val="24"/>
        </w:rPr>
      </w:pPr>
      <w:r w:rsidRPr="00D86F10">
        <w:rPr>
          <w:rFonts w:ascii="Arial" w:hAnsi="Arial"/>
          <w:position w:val="0"/>
          <w:szCs w:val="24"/>
        </w:rPr>
        <w:tab/>
        <w:t>14.4.2</w:t>
      </w:r>
      <w:r w:rsidRPr="00D86F10">
        <w:rPr>
          <w:rFonts w:ascii="Arial" w:hAnsi="Arial"/>
          <w:position w:val="0"/>
          <w:szCs w:val="24"/>
        </w:rPr>
        <w:tab/>
        <w:t>Contemporaneous orders that are given in real time, by a physician, in written, digital, or verbal form to an EMS provider for the performance of in-scope medical acts or administration of medications while the patient is receiving treatment.</w:t>
      </w:r>
    </w:p>
    <w:p w14:paraId="0B78AFA7" w14:textId="64DC0D15"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14.5</w:t>
      </w:r>
      <w:r w:rsidRPr="00D86F10">
        <w:rPr>
          <w:rFonts w:ascii="Arial" w:hAnsi="Arial"/>
          <w:position w:val="0"/>
          <w:szCs w:val="24"/>
        </w:rPr>
        <w:tab/>
        <w:t xml:space="preserve">As used in </w:t>
      </w:r>
      <w:proofErr w:type="gramStart"/>
      <w:r w:rsidRPr="00D86F10">
        <w:rPr>
          <w:rFonts w:ascii="Arial" w:hAnsi="Arial"/>
          <w:position w:val="0"/>
          <w:szCs w:val="24"/>
        </w:rPr>
        <w:t>all of</w:t>
      </w:r>
      <w:proofErr w:type="gramEnd"/>
      <w:r w:rsidRPr="00D86F10">
        <w:rPr>
          <w:rFonts w:ascii="Arial" w:hAnsi="Arial"/>
          <w:position w:val="0"/>
          <w:szCs w:val="24"/>
        </w:rPr>
        <w:t xml:space="preserve"> the Appendices, the following terms are defined to mean:</w:t>
      </w:r>
    </w:p>
    <w:p w14:paraId="2FF75337" w14:textId="2E5D6943"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14.5.1</w:t>
      </w:r>
      <w:r w:rsidRPr="00D86F10">
        <w:rPr>
          <w:rFonts w:ascii="Arial" w:hAnsi="Arial"/>
          <w:position w:val="0"/>
          <w:szCs w:val="24"/>
        </w:rPr>
        <w:tab/>
        <w:t>“Y” = YES: May be performed or administered by EMS providers with supervision as described in these rules.</w:t>
      </w:r>
    </w:p>
    <w:p w14:paraId="1E76B7AF" w14:textId="0856D762"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14.5.2</w:t>
      </w:r>
      <w:r w:rsidR="00FF3739">
        <w:rPr>
          <w:rFonts w:ascii="Arial" w:hAnsi="Arial"/>
          <w:position w:val="0"/>
          <w:szCs w:val="24"/>
        </w:rPr>
        <w:tab/>
      </w:r>
      <w:r w:rsidRPr="00D86F10">
        <w:rPr>
          <w:rFonts w:ascii="Arial" w:hAnsi="Arial"/>
          <w:position w:val="0"/>
          <w:szCs w:val="24"/>
        </w:rPr>
        <w:t>“N” = NO: May not be performed or administered by EMS providers except with an approved waiver as described in Part 12 of these rules.</w:t>
      </w:r>
    </w:p>
    <w:p w14:paraId="4B716D5F" w14:textId="069182CD"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14.5.3</w:t>
      </w:r>
      <w:r w:rsidR="00FF3739">
        <w:rPr>
          <w:rFonts w:ascii="Arial" w:hAnsi="Arial"/>
          <w:position w:val="0"/>
          <w:szCs w:val="24"/>
        </w:rPr>
        <w:tab/>
      </w:r>
      <w:r w:rsidRPr="00D86F10">
        <w:rPr>
          <w:rFonts w:ascii="Arial" w:hAnsi="Arial"/>
          <w:position w:val="0"/>
          <w:szCs w:val="24"/>
        </w:rPr>
        <w:t>“EMT” = Medical acts that may be performed or administered by an EMT with appropriate medical director authorization and training recognized by the Department.</w:t>
      </w:r>
    </w:p>
    <w:p w14:paraId="597DA336" w14:textId="1753AECB"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14.5.4</w:t>
      </w:r>
      <w:r w:rsidR="00FF3739">
        <w:rPr>
          <w:rFonts w:ascii="Arial" w:hAnsi="Arial"/>
          <w:position w:val="0"/>
          <w:szCs w:val="24"/>
        </w:rPr>
        <w:tab/>
      </w:r>
      <w:r w:rsidRPr="00D86F10">
        <w:rPr>
          <w:rFonts w:ascii="Arial" w:hAnsi="Arial"/>
          <w:position w:val="0"/>
          <w:szCs w:val="24"/>
        </w:rPr>
        <w:t>“EMT-IV” = Medical acts that may be performed or administered by an EMT-IV with appropriate medical director authorization and training recognized by the Department.</w:t>
      </w:r>
    </w:p>
    <w:p w14:paraId="43EB3651"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14.5.5</w:t>
      </w:r>
      <w:r w:rsidRPr="00D86F10">
        <w:rPr>
          <w:rFonts w:ascii="Arial" w:hAnsi="Arial"/>
          <w:position w:val="0"/>
          <w:szCs w:val="24"/>
        </w:rPr>
        <w:tab/>
        <w:t>“EMT-CPE” = Out-of-hospital medical services that may be performed or administered by an EMT-CPE with appropriate medical director authorization and training recognized by the Department.</w:t>
      </w:r>
    </w:p>
    <w:p w14:paraId="318FAA40" w14:textId="00655DB1"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14.5.6</w:t>
      </w:r>
      <w:r w:rsidR="00FF3739">
        <w:rPr>
          <w:rFonts w:ascii="Arial" w:hAnsi="Arial"/>
          <w:position w:val="0"/>
          <w:szCs w:val="24"/>
        </w:rPr>
        <w:tab/>
      </w:r>
      <w:r w:rsidRPr="00D86F10">
        <w:rPr>
          <w:rFonts w:ascii="Arial" w:hAnsi="Arial"/>
          <w:position w:val="0"/>
          <w:szCs w:val="24"/>
        </w:rPr>
        <w:t>“AEMT” = Medical acts that may be performed or administered by an AEMT with appropriate medical director authorization and training recognized by the Department.</w:t>
      </w:r>
    </w:p>
    <w:p w14:paraId="6F833782"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14.5.7</w:t>
      </w:r>
      <w:r w:rsidRPr="00D86F10">
        <w:rPr>
          <w:rFonts w:ascii="Arial" w:hAnsi="Arial"/>
          <w:position w:val="0"/>
          <w:szCs w:val="24"/>
        </w:rPr>
        <w:tab/>
        <w:t>“AEMT-CPE” = Out-of-hospital medical services that may be performed or administered by an AEMT-CPE with appropriate medical director authorization and training recognized by the Department.</w:t>
      </w:r>
    </w:p>
    <w:p w14:paraId="17F56366" w14:textId="4BC80EC4"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14.5.8</w:t>
      </w:r>
      <w:r w:rsidR="00FF3739">
        <w:rPr>
          <w:rFonts w:ascii="Arial" w:hAnsi="Arial"/>
          <w:position w:val="0"/>
          <w:szCs w:val="24"/>
        </w:rPr>
        <w:tab/>
      </w:r>
      <w:r w:rsidRPr="00D86F10">
        <w:rPr>
          <w:rFonts w:ascii="Arial" w:hAnsi="Arial"/>
          <w:position w:val="0"/>
          <w:szCs w:val="24"/>
        </w:rPr>
        <w:t>“EMT-I” = Medical acts that may be performed or administered by an EMT-I with appropriate medical director authorization and training recognized by the Department.</w:t>
      </w:r>
    </w:p>
    <w:p w14:paraId="3BF30C8F"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lastRenderedPageBreak/>
        <w:t>14.5.9</w:t>
      </w:r>
      <w:r w:rsidRPr="00D86F10">
        <w:rPr>
          <w:rFonts w:ascii="Arial" w:hAnsi="Arial"/>
          <w:position w:val="0"/>
          <w:szCs w:val="24"/>
        </w:rPr>
        <w:tab/>
        <w:t>“EMT-I-CPE” = Out-of-hospital medical services that may be performed or administered by an EMT-I-CPE with appropriate medical director authorization and training recognized by the Department.</w:t>
      </w:r>
    </w:p>
    <w:p w14:paraId="76358EE1" w14:textId="6FB9072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14.5.10 “P” = Medical acts that may be performed or administered by a Paramedic with appropriate medical director authorization and training recognized by the Department.</w:t>
      </w:r>
    </w:p>
    <w:p w14:paraId="7FB75222"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14.5.11</w:t>
      </w:r>
      <w:r w:rsidRPr="00D86F10">
        <w:rPr>
          <w:rFonts w:ascii="Arial" w:hAnsi="Arial"/>
          <w:position w:val="0"/>
          <w:szCs w:val="24"/>
        </w:rPr>
        <w:tab/>
        <w:t>“P-CC” = Medical acts that may be performed or administered by a P-CC with appropriate medical director authorization and training recognized by the Department.</w:t>
      </w:r>
    </w:p>
    <w:p w14:paraId="36D6E10E"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14.5.12</w:t>
      </w:r>
      <w:r w:rsidRPr="00D86F10">
        <w:rPr>
          <w:rFonts w:ascii="Arial" w:hAnsi="Arial"/>
          <w:position w:val="0"/>
          <w:szCs w:val="24"/>
        </w:rPr>
        <w:tab/>
        <w:t>“P-CPE” = Out-of-hospital medical services that may be performed or administered by a P-CPE with appropriate medical director authorization and training recognized by the Department.</w:t>
      </w:r>
    </w:p>
    <w:p w14:paraId="6C84B5EB"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14.5.13</w:t>
      </w:r>
      <w:r w:rsidRPr="00D86F10">
        <w:rPr>
          <w:rFonts w:ascii="Arial" w:hAnsi="Arial"/>
          <w:position w:val="0"/>
          <w:szCs w:val="24"/>
        </w:rPr>
        <w:tab/>
        <w:t>“IM” = Intramuscular</w:t>
      </w:r>
    </w:p>
    <w:p w14:paraId="3A43DE6D"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14.5.14</w:t>
      </w:r>
      <w:r w:rsidRPr="00D86F10">
        <w:rPr>
          <w:rFonts w:ascii="Arial" w:hAnsi="Arial"/>
          <w:position w:val="0"/>
          <w:szCs w:val="24"/>
        </w:rPr>
        <w:tab/>
        <w:t>“IN” = Intranasal</w:t>
      </w:r>
    </w:p>
    <w:p w14:paraId="58B8BE5C"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14.5.15</w:t>
      </w:r>
      <w:r w:rsidRPr="00D86F10">
        <w:rPr>
          <w:rFonts w:ascii="Arial" w:hAnsi="Arial"/>
          <w:position w:val="0"/>
          <w:szCs w:val="24"/>
        </w:rPr>
        <w:tab/>
        <w:t>“IO” = Intraosseous</w:t>
      </w:r>
    </w:p>
    <w:p w14:paraId="426BA331"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14.5.16 “PR” = Per Rectum</w:t>
      </w:r>
    </w:p>
    <w:p w14:paraId="36606B7D"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14.5.17</w:t>
      </w:r>
      <w:r w:rsidRPr="00D86F10">
        <w:rPr>
          <w:rFonts w:ascii="Arial" w:hAnsi="Arial"/>
          <w:position w:val="0"/>
          <w:szCs w:val="24"/>
        </w:rPr>
        <w:tab/>
        <w:t xml:space="preserve">“SQ” = Subcutaneous </w:t>
      </w:r>
    </w:p>
    <w:p w14:paraId="2C086856" w14:textId="4621FFF4"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Note: Part 15 – INTERFACILITY TRANSPORT – NON-CRITICAL CARE begins following APPENDIX B.</w:t>
      </w:r>
    </w:p>
    <w:p w14:paraId="5997817C" w14:textId="3E0D8A7C"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 xml:space="preserve">Note: Part 16 – </w:t>
      </w:r>
      <w:r w:rsidR="00EF6241" w:rsidRPr="00D86F10">
        <w:rPr>
          <w:rFonts w:ascii="Arial" w:hAnsi="Arial" w:cs="Arial"/>
          <w:b/>
          <w:bCs/>
          <w:position w:val="0"/>
        </w:rPr>
        <w:t xml:space="preserve">PARAMEDIC WITH A </w:t>
      </w:r>
      <w:r w:rsidRPr="00D86F10">
        <w:rPr>
          <w:rFonts w:ascii="Arial" w:hAnsi="Arial" w:cs="Arial"/>
          <w:b/>
          <w:bCs/>
          <w:position w:val="0"/>
        </w:rPr>
        <w:t>CRITICAL CARE</w:t>
      </w:r>
      <w:r w:rsidR="00EF6241" w:rsidRPr="00D86F10">
        <w:rPr>
          <w:rFonts w:ascii="Arial" w:hAnsi="Arial" w:cs="Arial"/>
          <w:b/>
          <w:bCs/>
          <w:position w:val="0"/>
        </w:rPr>
        <w:t xml:space="preserve"> ENDORSEMENT</w:t>
      </w:r>
      <w:r w:rsidRPr="00D86F10">
        <w:rPr>
          <w:rFonts w:ascii="Arial" w:hAnsi="Arial" w:cs="Arial"/>
          <w:b/>
          <w:bCs/>
          <w:position w:val="0"/>
        </w:rPr>
        <w:t xml:space="preserve"> (PREHOSPITAL AND INTERFACILITY) begins following APPENDIX D.</w:t>
      </w:r>
    </w:p>
    <w:p w14:paraId="244F4E83" w14:textId="4B579E52"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Note: Part 17 – ADDITIONAL RULES FOR EMS PROVIDERS WITH A COMMUNITY PARAMEDICINE ENDORSEMENT AND FOR CIHCS AGENCY PHYSICIAN MEDICAL DIRECTORS begins following APPENDIX F.</w:t>
      </w:r>
    </w:p>
    <w:p w14:paraId="1183B09D" w14:textId="6859D21D"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Note: Part 18 – ADDITIONAL RULES FOR EMS PROVIDERS, MEDICAL SUPERVISORS, AND MEDICAL DIRECTORS IN CLINICAL SETTINGS begins following APPENDIX G.</w:t>
      </w:r>
    </w:p>
    <w:p w14:paraId="041B3348" w14:textId="77777777" w:rsidR="00DD45BE" w:rsidRPr="00D86F10" w:rsidRDefault="00DD45BE" w:rsidP="00030E74">
      <w:pPr>
        <w:pStyle w:val="Heading2"/>
      </w:pPr>
      <w:r w:rsidRPr="00D86F10">
        <w:t>APPENDIX A</w:t>
      </w:r>
    </w:p>
    <w:p w14:paraId="228B0622" w14:textId="77777777" w:rsidR="00DD45BE" w:rsidRPr="00030E74" w:rsidRDefault="00DD45BE" w:rsidP="00030E74">
      <w:pPr>
        <w:pStyle w:val="Heading3"/>
        <w:ind w:left="0" w:hanging="2"/>
        <w:rPr>
          <w:rFonts w:ascii="Arial" w:hAnsi="Arial" w:cs="Arial"/>
          <w:sz w:val="20"/>
          <w:szCs w:val="20"/>
        </w:rPr>
      </w:pPr>
      <w:r w:rsidRPr="00030E74">
        <w:rPr>
          <w:rFonts w:ascii="Arial" w:hAnsi="Arial" w:cs="Arial"/>
          <w:sz w:val="20"/>
          <w:szCs w:val="20"/>
        </w:rPr>
        <w:t xml:space="preserve">STANDARD MEDICAL ACTS ALLOWED </w:t>
      </w:r>
    </w:p>
    <w:p w14:paraId="4A7709F0"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A.1.1</w:t>
      </w:r>
      <w:r w:rsidRPr="00D86F10">
        <w:rPr>
          <w:rFonts w:ascii="Arial" w:hAnsi="Arial"/>
          <w:position w:val="0"/>
          <w:szCs w:val="24"/>
        </w:rPr>
        <w:tab/>
        <w:t>The medical acts allowed in Appendix A are the standard medical acts allowed under medical direction in all settings unless otherwise specified.</w:t>
      </w:r>
    </w:p>
    <w:p w14:paraId="53C50FE2" w14:textId="0B9E463C"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A.1.2</w:t>
      </w:r>
      <w:r w:rsidRPr="00D86F10">
        <w:rPr>
          <w:rFonts w:ascii="Arial" w:hAnsi="Arial"/>
          <w:position w:val="0"/>
          <w:szCs w:val="24"/>
        </w:rPr>
        <w:tab/>
        <w:t>Additions to these medical acts are not allowed unless a waiver has been granted as described in Part 12 of these rules for the prehospital setting. A waiver may not be granted for medical acts by CIHCS agency providers or in clinical settings.</w:t>
      </w:r>
    </w:p>
    <w:p w14:paraId="49FF26D2" w14:textId="15D44AA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A.1.3</w:t>
      </w:r>
      <w:r w:rsidRPr="00D86F10">
        <w:rPr>
          <w:rFonts w:ascii="Arial" w:hAnsi="Arial"/>
          <w:position w:val="0"/>
          <w:szCs w:val="24"/>
        </w:rPr>
        <w:tab/>
        <w:t>Not all medical acts allowed are included in initial education for various EMS provider levels. All medical directors subject to these rules shall ensure providers are appropriately trained as noted in Parts 5.1.8 and 5.1.9, Parts 17 (CIHCS) and 18 (Clinical Settings).</w:t>
      </w:r>
    </w:p>
    <w:p w14:paraId="5C811856" w14:textId="0C3FA7A8"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A.1.4</w:t>
      </w:r>
      <w:r w:rsidRPr="00D86F10">
        <w:rPr>
          <w:rFonts w:ascii="Arial" w:hAnsi="Arial"/>
          <w:position w:val="0"/>
          <w:szCs w:val="24"/>
        </w:rPr>
        <w:tab/>
        <w:t>In addition to the medical acts allowed in Appendix A, EMS providers may provide services allowable under the Community Assistance Referral and Education Services (CARES) Program, as set forth in Section 25-3.5-1203(3), C.R.S.</w:t>
      </w:r>
    </w:p>
    <w:p w14:paraId="5F8F711C"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lastRenderedPageBreak/>
        <w:t>TABLE A.1 – AIRWAY/VENTILATION/OXYGEN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5"/>
        <w:gridCol w:w="730"/>
        <w:gridCol w:w="900"/>
        <w:gridCol w:w="810"/>
        <w:gridCol w:w="810"/>
        <w:gridCol w:w="805"/>
      </w:tblGrid>
      <w:tr w:rsidR="00DD45BE" w:rsidRPr="00D86F10" w14:paraId="53177634" w14:textId="77777777" w:rsidTr="001D6D1E">
        <w:trPr>
          <w:tblHeader/>
        </w:trPr>
        <w:tc>
          <w:tcPr>
            <w:tcW w:w="5295" w:type="dxa"/>
          </w:tcPr>
          <w:p w14:paraId="1CF31F2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Skill</w:t>
            </w:r>
          </w:p>
        </w:tc>
        <w:tc>
          <w:tcPr>
            <w:tcW w:w="730" w:type="dxa"/>
          </w:tcPr>
          <w:p w14:paraId="35FF0F2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w:t>
            </w:r>
          </w:p>
        </w:tc>
        <w:tc>
          <w:tcPr>
            <w:tcW w:w="900" w:type="dxa"/>
          </w:tcPr>
          <w:p w14:paraId="14F5524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EMT-IV</w:t>
            </w:r>
          </w:p>
        </w:tc>
        <w:tc>
          <w:tcPr>
            <w:tcW w:w="810" w:type="dxa"/>
          </w:tcPr>
          <w:p w14:paraId="2261C14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w:t>
            </w:r>
          </w:p>
        </w:tc>
        <w:tc>
          <w:tcPr>
            <w:tcW w:w="810" w:type="dxa"/>
          </w:tcPr>
          <w:p w14:paraId="1B40EB6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w:t>
            </w:r>
          </w:p>
        </w:tc>
        <w:tc>
          <w:tcPr>
            <w:tcW w:w="805" w:type="dxa"/>
          </w:tcPr>
          <w:p w14:paraId="2493BF1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w:t>
            </w:r>
          </w:p>
        </w:tc>
      </w:tr>
      <w:tr w:rsidR="00DD45BE" w:rsidRPr="00D86F10" w14:paraId="087F0E46" w14:textId="77777777" w:rsidTr="001D6D1E">
        <w:tc>
          <w:tcPr>
            <w:tcW w:w="5295" w:type="dxa"/>
          </w:tcPr>
          <w:p w14:paraId="461E8B5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Airway – Supraglottic</w:t>
            </w:r>
          </w:p>
        </w:tc>
        <w:tc>
          <w:tcPr>
            <w:tcW w:w="730" w:type="dxa"/>
          </w:tcPr>
          <w:p w14:paraId="1CD4A2B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2473D22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0A50E89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CF705C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0BA65E5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45A5AF4" w14:textId="77777777" w:rsidTr="001D6D1E">
        <w:tc>
          <w:tcPr>
            <w:tcW w:w="5295" w:type="dxa"/>
          </w:tcPr>
          <w:p w14:paraId="0D5349E8" w14:textId="010F8F1C"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Airway – Na</w:t>
            </w:r>
            <w:r w:rsidR="000501F7" w:rsidRPr="00D86F10">
              <w:rPr>
                <w:rFonts w:ascii="Arial" w:hAnsi="Arial"/>
                <w:position w:val="0"/>
              </w:rPr>
              <w:t>sopharyngeal airway (NPA)</w:t>
            </w:r>
          </w:p>
        </w:tc>
        <w:tc>
          <w:tcPr>
            <w:tcW w:w="730" w:type="dxa"/>
          </w:tcPr>
          <w:p w14:paraId="4F46FEC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71A90CA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D57663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1CFA30D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45316E1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52201060" w14:textId="77777777" w:rsidTr="001D6D1E">
        <w:tc>
          <w:tcPr>
            <w:tcW w:w="5295" w:type="dxa"/>
          </w:tcPr>
          <w:p w14:paraId="69600540" w14:textId="4CF1C5B1"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Airway – O</w:t>
            </w:r>
            <w:r w:rsidR="00532964" w:rsidRPr="00D86F10">
              <w:rPr>
                <w:rFonts w:ascii="Arial" w:hAnsi="Arial"/>
                <w:position w:val="0"/>
              </w:rPr>
              <w:t>ropharyngeal airway (OPA)</w:t>
            </w:r>
          </w:p>
        </w:tc>
        <w:tc>
          <w:tcPr>
            <w:tcW w:w="730" w:type="dxa"/>
          </w:tcPr>
          <w:p w14:paraId="23B6547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24D27E5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A45C32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215C3FB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B05A1E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D9E01DA" w14:textId="77777777" w:rsidTr="001D6D1E">
        <w:tc>
          <w:tcPr>
            <w:tcW w:w="5295" w:type="dxa"/>
          </w:tcPr>
          <w:p w14:paraId="3321126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Bag – Valve – Mask (BVM)</w:t>
            </w:r>
          </w:p>
        </w:tc>
        <w:tc>
          <w:tcPr>
            <w:tcW w:w="730" w:type="dxa"/>
          </w:tcPr>
          <w:p w14:paraId="16CC105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2D9B134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13E429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C8D412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1208FB5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08EA7883" w14:textId="77777777" w:rsidTr="001D6D1E">
        <w:tc>
          <w:tcPr>
            <w:tcW w:w="5295" w:type="dxa"/>
          </w:tcPr>
          <w:p w14:paraId="31BA0793" w14:textId="08F4D6E4"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Bilevel Positive Airway Pressure (BIPAP)</w:t>
            </w:r>
          </w:p>
        </w:tc>
        <w:tc>
          <w:tcPr>
            <w:tcW w:w="730" w:type="dxa"/>
          </w:tcPr>
          <w:p w14:paraId="48C1642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3E2BE62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529A35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196CF2E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03AFC37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4D7777CD" w14:textId="77777777" w:rsidTr="001D6D1E">
        <w:tc>
          <w:tcPr>
            <w:tcW w:w="5295" w:type="dxa"/>
          </w:tcPr>
          <w:p w14:paraId="261DE99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Carbon Monoxide Monitoring</w:t>
            </w:r>
          </w:p>
        </w:tc>
        <w:tc>
          <w:tcPr>
            <w:tcW w:w="730" w:type="dxa"/>
          </w:tcPr>
          <w:p w14:paraId="64983CC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3F61354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0F44BB9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ADDFD9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1156E40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33B0BEED" w14:textId="77777777" w:rsidTr="001D6D1E">
        <w:tc>
          <w:tcPr>
            <w:tcW w:w="5295" w:type="dxa"/>
          </w:tcPr>
          <w:p w14:paraId="5ACE2FE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Chest Tube Insertion</w:t>
            </w:r>
          </w:p>
        </w:tc>
        <w:tc>
          <w:tcPr>
            <w:tcW w:w="730" w:type="dxa"/>
          </w:tcPr>
          <w:p w14:paraId="330F788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738F5F7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5E4ED15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0C2DB5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1E656A6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r>
      <w:tr w:rsidR="00DD45BE" w:rsidRPr="00D86F10" w14:paraId="0D3BA192" w14:textId="77777777" w:rsidTr="001D6D1E">
        <w:tc>
          <w:tcPr>
            <w:tcW w:w="5295" w:type="dxa"/>
          </w:tcPr>
          <w:p w14:paraId="1E99501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Continuous Positive Airway Pressure (CPAP)</w:t>
            </w:r>
          </w:p>
        </w:tc>
        <w:tc>
          <w:tcPr>
            <w:tcW w:w="730" w:type="dxa"/>
          </w:tcPr>
          <w:p w14:paraId="7AA2022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3438974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A10A98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C4584D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4206782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5E2B35A9" w14:textId="77777777" w:rsidTr="001D6D1E">
        <w:tc>
          <w:tcPr>
            <w:tcW w:w="5295" w:type="dxa"/>
          </w:tcPr>
          <w:p w14:paraId="148D478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Cricothyroidotomy – Needle</w:t>
            </w:r>
          </w:p>
        </w:tc>
        <w:tc>
          <w:tcPr>
            <w:tcW w:w="730" w:type="dxa"/>
          </w:tcPr>
          <w:p w14:paraId="0AFE037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4DD8155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5B7A96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21E9FB5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285BA08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6C1FD512" w14:textId="77777777" w:rsidTr="001D6D1E">
        <w:tc>
          <w:tcPr>
            <w:tcW w:w="5295" w:type="dxa"/>
          </w:tcPr>
          <w:p w14:paraId="3AB6789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Cricothyroidotomy – Surgical</w:t>
            </w:r>
          </w:p>
        </w:tc>
        <w:tc>
          <w:tcPr>
            <w:tcW w:w="730" w:type="dxa"/>
          </w:tcPr>
          <w:p w14:paraId="053C73A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7B2C7AE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4737EC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0DD28AC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6121E37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6287EBEA" w14:textId="77777777" w:rsidTr="001D6D1E">
        <w:tc>
          <w:tcPr>
            <w:tcW w:w="5295" w:type="dxa"/>
          </w:tcPr>
          <w:p w14:paraId="1C3DFE04" w14:textId="39259886"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End Tidal CO2 Monitoring/Capnometry/Capnography</w:t>
            </w:r>
          </w:p>
        </w:tc>
        <w:tc>
          <w:tcPr>
            <w:tcW w:w="730" w:type="dxa"/>
          </w:tcPr>
          <w:p w14:paraId="1146974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5C263EA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23D9D6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0CC360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4540D06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05F8FAD" w14:textId="77777777" w:rsidTr="001D6D1E">
        <w:tc>
          <w:tcPr>
            <w:tcW w:w="5295" w:type="dxa"/>
          </w:tcPr>
          <w:p w14:paraId="13724A7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proofErr w:type="spellStart"/>
            <w:r w:rsidRPr="00D86F10">
              <w:rPr>
                <w:rFonts w:ascii="Arial" w:hAnsi="Arial"/>
                <w:position w:val="0"/>
              </w:rPr>
              <w:t>Extubation</w:t>
            </w:r>
            <w:proofErr w:type="spellEnd"/>
          </w:p>
        </w:tc>
        <w:tc>
          <w:tcPr>
            <w:tcW w:w="730" w:type="dxa"/>
          </w:tcPr>
          <w:p w14:paraId="229EDA7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43300C6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2557B67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30FFA2D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5A15C62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0EFCACF7" w14:textId="77777777" w:rsidTr="001D6D1E">
        <w:tc>
          <w:tcPr>
            <w:tcW w:w="5295" w:type="dxa"/>
          </w:tcPr>
          <w:p w14:paraId="08C665C2" w14:textId="4C3C64A0"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Gastric Decompression – Nasogastric (NG)/Orogastric (OG) Tube Insertion</w:t>
            </w:r>
          </w:p>
        </w:tc>
        <w:tc>
          <w:tcPr>
            <w:tcW w:w="730" w:type="dxa"/>
          </w:tcPr>
          <w:p w14:paraId="3E3A860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6634065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4E33A7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4C47271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60B4B12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2CF22BA8" w14:textId="77777777" w:rsidTr="001D6D1E">
        <w:tc>
          <w:tcPr>
            <w:tcW w:w="5295" w:type="dxa"/>
          </w:tcPr>
          <w:p w14:paraId="0E842F03" w14:textId="0BA4CBD1"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Gastric Decompression – Nasogastric (NG)/Orogastric (OG) Monitoring/</w:t>
            </w:r>
            <w:r w:rsidR="007B7044">
              <w:rPr>
                <w:rFonts w:ascii="Arial" w:hAnsi="Arial"/>
                <w:position w:val="0"/>
              </w:rPr>
              <w:t>A</w:t>
            </w:r>
            <w:r w:rsidRPr="00D86F10">
              <w:rPr>
                <w:rFonts w:ascii="Arial" w:hAnsi="Arial"/>
                <w:position w:val="0"/>
              </w:rPr>
              <w:t>ccess</w:t>
            </w:r>
          </w:p>
        </w:tc>
        <w:tc>
          <w:tcPr>
            <w:tcW w:w="730" w:type="dxa"/>
          </w:tcPr>
          <w:p w14:paraId="000C512C" w14:textId="39BFDD72"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7392B89B" w14:textId="109F33E9"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EC11848" w14:textId="46972EC9"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0CD6117" w14:textId="30EAB740"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52128E8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47264AE" w14:textId="77777777" w:rsidTr="001D6D1E">
        <w:tc>
          <w:tcPr>
            <w:tcW w:w="5295" w:type="dxa"/>
          </w:tcPr>
          <w:p w14:paraId="06C59DF6" w14:textId="1D561B7B"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Intubation – Medication</w:t>
            </w:r>
            <w:r w:rsidR="007B7044">
              <w:rPr>
                <w:rFonts w:ascii="Arial" w:hAnsi="Arial"/>
                <w:position w:val="0"/>
              </w:rPr>
              <w:t>-assisted</w:t>
            </w:r>
            <w:r w:rsidRPr="00D86F10">
              <w:rPr>
                <w:rFonts w:ascii="Arial" w:hAnsi="Arial"/>
                <w:position w:val="0"/>
              </w:rPr>
              <w:t xml:space="preserve"> </w:t>
            </w:r>
          </w:p>
        </w:tc>
        <w:tc>
          <w:tcPr>
            <w:tcW w:w="730" w:type="dxa"/>
          </w:tcPr>
          <w:p w14:paraId="66499FA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317FFB0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5CF12F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44166CA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2B526ED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r>
      <w:tr w:rsidR="00DD45BE" w:rsidRPr="00D86F10" w14:paraId="106FCFFC" w14:textId="77777777" w:rsidTr="001D6D1E">
        <w:tc>
          <w:tcPr>
            <w:tcW w:w="5295" w:type="dxa"/>
          </w:tcPr>
          <w:p w14:paraId="46D609E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Intubation – Nasotracheal</w:t>
            </w:r>
          </w:p>
        </w:tc>
        <w:tc>
          <w:tcPr>
            <w:tcW w:w="730" w:type="dxa"/>
          </w:tcPr>
          <w:p w14:paraId="1C47A65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03C3FD0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0CF486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B19036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09A4C03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0D74A0B2" w14:textId="77777777" w:rsidTr="001D6D1E">
        <w:tc>
          <w:tcPr>
            <w:tcW w:w="5295" w:type="dxa"/>
          </w:tcPr>
          <w:p w14:paraId="2C8AB8A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Intubation – Orotracheal</w:t>
            </w:r>
          </w:p>
        </w:tc>
        <w:tc>
          <w:tcPr>
            <w:tcW w:w="730" w:type="dxa"/>
          </w:tcPr>
          <w:p w14:paraId="60DA00A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2657224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7CA554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2835948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2A90BB7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223761E0" w14:textId="77777777" w:rsidTr="001D6D1E">
        <w:tc>
          <w:tcPr>
            <w:tcW w:w="5295" w:type="dxa"/>
          </w:tcPr>
          <w:p w14:paraId="2EFD3290" w14:textId="38F7794A"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Invasive mechanical ventilation utilizing Automated Transport Ventilator (ATV)</w:t>
            </w:r>
            <w:r w:rsidR="000950E7">
              <w:rPr>
                <w:rFonts w:ascii="Arial" w:hAnsi="Arial"/>
                <w:position w:val="0"/>
                <w:vertAlign w:val="superscript"/>
              </w:rPr>
              <w:t>1</w:t>
            </w:r>
          </w:p>
        </w:tc>
        <w:tc>
          <w:tcPr>
            <w:tcW w:w="730" w:type="dxa"/>
          </w:tcPr>
          <w:p w14:paraId="4289784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2ED938C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5E6502F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642F862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0E3BABB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C22BB2C" w14:textId="77777777" w:rsidTr="001D6D1E">
        <w:tc>
          <w:tcPr>
            <w:tcW w:w="5295" w:type="dxa"/>
          </w:tcPr>
          <w:p w14:paraId="04711109" w14:textId="2DB9CEB9"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Laryngoscopy </w:t>
            </w:r>
            <w:r w:rsidR="00040134" w:rsidRPr="00D86F10">
              <w:rPr>
                <w:rFonts w:ascii="Arial" w:hAnsi="Arial"/>
                <w:position w:val="0"/>
              </w:rPr>
              <w:t>–</w:t>
            </w:r>
            <w:r w:rsidRPr="00D86F10">
              <w:rPr>
                <w:rFonts w:ascii="Arial" w:hAnsi="Arial"/>
                <w:position w:val="0"/>
              </w:rPr>
              <w:t xml:space="preserve"> Obstruction</w:t>
            </w:r>
          </w:p>
        </w:tc>
        <w:tc>
          <w:tcPr>
            <w:tcW w:w="730" w:type="dxa"/>
          </w:tcPr>
          <w:p w14:paraId="00A745A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2C28317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CFFAB7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761701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10154C7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26D8641E" w14:textId="77777777" w:rsidTr="001D6D1E">
        <w:tc>
          <w:tcPr>
            <w:tcW w:w="5295" w:type="dxa"/>
          </w:tcPr>
          <w:p w14:paraId="7B734B94" w14:textId="114C7255"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Oxygen Therapy </w:t>
            </w:r>
          </w:p>
        </w:tc>
        <w:tc>
          <w:tcPr>
            <w:tcW w:w="730" w:type="dxa"/>
          </w:tcPr>
          <w:p w14:paraId="112764F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2F5A15A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2DFD760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FA65DA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5C64ECA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2F520742" w14:textId="77777777" w:rsidTr="001D6D1E">
        <w:tc>
          <w:tcPr>
            <w:tcW w:w="5295" w:type="dxa"/>
          </w:tcPr>
          <w:p w14:paraId="5685A06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Oxygen Therapy High-Flow Nasal Cannula</w:t>
            </w:r>
          </w:p>
        </w:tc>
        <w:tc>
          <w:tcPr>
            <w:tcW w:w="730" w:type="dxa"/>
          </w:tcPr>
          <w:p w14:paraId="5F6655A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73F1764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115491D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46B903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5D876C4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39049689" w14:textId="77777777" w:rsidTr="001D6D1E">
        <w:tc>
          <w:tcPr>
            <w:tcW w:w="5295" w:type="dxa"/>
          </w:tcPr>
          <w:p w14:paraId="125EB99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Pulse Oximetry</w:t>
            </w:r>
          </w:p>
        </w:tc>
        <w:tc>
          <w:tcPr>
            <w:tcW w:w="730" w:type="dxa"/>
          </w:tcPr>
          <w:p w14:paraId="5702D0B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220EB84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29C1536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8A9E37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28895EB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37392D23" w14:textId="77777777" w:rsidTr="001D6D1E">
        <w:tc>
          <w:tcPr>
            <w:tcW w:w="5295" w:type="dxa"/>
          </w:tcPr>
          <w:p w14:paraId="000FD4C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Suctioning – Tracheobronchial</w:t>
            </w:r>
          </w:p>
        </w:tc>
        <w:tc>
          <w:tcPr>
            <w:tcW w:w="730" w:type="dxa"/>
          </w:tcPr>
          <w:p w14:paraId="7A61681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05E3503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C891A0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2B88CC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CFCBF0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5E5C48BE" w14:textId="77777777" w:rsidTr="001D6D1E">
        <w:tc>
          <w:tcPr>
            <w:tcW w:w="5295" w:type="dxa"/>
          </w:tcPr>
          <w:p w14:paraId="2785572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Suctioning – Upper Airway</w:t>
            </w:r>
          </w:p>
        </w:tc>
        <w:tc>
          <w:tcPr>
            <w:tcW w:w="730" w:type="dxa"/>
          </w:tcPr>
          <w:p w14:paraId="416E53C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4090F1D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139B1C0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08E03B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23325E6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B617959" w14:textId="77777777" w:rsidTr="001D6D1E">
        <w:tc>
          <w:tcPr>
            <w:tcW w:w="5295" w:type="dxa"/>
          </w:tcPr>
          <w:p w14:paraId="155F8B2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Thoracostomy – Needle</w:t>
            </w:r>
          </w:p>
        </w:tc>
        <w:tc>
          <w:tcPr>
            <w:tcW w:w="730" w:type="dxa"/>
          </w:tcPr>
          <w:p w14:paraId="0D6905E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1113EFA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44DE45E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E2D173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42DFB64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46168F07" w14:textId="77777777" w:rsidTr="001D6D1E">
        <w:tc>
          <w:tcPr>
            <w:tcW w:w="5295" w:type="dxa"/>
          </w:tcPr>
          <w:p w14:paraId="057908D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Tracheostomy Maintenance – Airway management only</w:t>
            </w:r>
          </w:p>
        </w:tc>
        <w:tc>
          <w:tcPr>
            <w:tcW w:w="730" w:type="dxa"/>
          </w:tcPr>
          <w:p w14:paraId="0F554B8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563FDDC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B2AE8D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8325A2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EB8E42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24A2F6BD" w14:textId="77777777" w:rsidTr="001D6D1E">
        <w:tc>
          <w:tcPr>
            <w:tcW w:w="5295" w:type="dxa"/>
          </w:tcPr>
          <w:p w14:paraId="6A79E2F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Tracheostomy Maintenance – Includes replacement</w:t>
            </w:r>
          </w:p>
        </w:tc>
        <w:tc>
          <w:tcPr>
            <w:tcW w:w="730" w:type="dxa"/>
          </w:tcPr>
          <w:p w14:paraId="610545B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225086D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0651247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1F0E4E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418BA0C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bl>
    <w:p w14:paraId="162D4061" w14:textId="0EA7EEC1" w:rsidR="00DD45BE" w:rsidRDefault="00363828" w:rsidP="00DD45BE">
      <w:pPr>
        <w:suppressAutoHyphens w:val="0"/>
        <w:spacing w:before="120" w:line="240" w:lineRule="auto"/>
        <w:ind w:leftChars="0" w:firstLineChars="0" w:firstLine="0"/>
        <w:textDirection w:val="lrTb"/>
        <w:textAlignment w:val="auto"/>
        <w:rPr>
          <w:rFonts w:ascii="Arial" w:hAnsi="Arial"/>
          <w:position w:val="0"/>
          <w:sz w:val="16"/>
          <w:szCs w:val="16"/>
        </w:rPr>
      </w:pPr>
      <w:r w:rsidRPr="00D86F10">
        <w:rPr>
          <w:rFonts w:ascii="Arial" w:hAnsi="Arial"/>
          <w:position w:val="0"/>
          <w:sz w:val="16"/>
          <w:szCs w:val="16"/>
          <w:vertAlign w:val="superscript"/>
        </w:rPr>
        <w:t>1</w:t>
      </w:r>
      <w:r w:rsidR="00DD45BE" w:rsidRPr="00D86F10">
        <w:rPr>
          <w:rFonts w:ascii="Arial" w:hAnsi="Arial"/>
          <w:position w:val="0"/>
          <w:sz w:val="16"/>
          <w:szCs w:val="16"/>
        </w:rPr>
        <w:t xml:space="preserve"> Use of automated transport ventilators (ATVs) in advanced airways is restricted to the manipulation of tidal volume (TV or VT), respiratory rate (RR), fraction of inspired oxygen (FIO2), and positive end expiratory pressure (PEEP). Manipulation of any other parameters of mechanical ventilation devices by EMS providers requires a waiver to these rules.</w:t>
      </w:r>
    </w:p>
    <w:p w14:paraId="610B8002"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TABLE A.2 – CARDIOVASCULAR/CIRCULATORY SUPPORT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2"/>
        <w:gridCol w:w="693"/>
        <w:gridCol w:w="900"/>
        <w:gridCol w:w="810"/>
        <w:gridCol w:w="810"/>
        <w:gridCol w:w="805"/>
      </w:tblGrid>
      <w:tr w:rsidR="00DD45BE" w:rsidRPr="00D86F10" w14:paraId="6C8F9A08" w14:textId="77777777" w:rsidTr="001D6D1E">
        <w:tc>
          <w:tcPr>
            <w:tcW w:w="5332" w:type="dxa"/>
          </w:tcPr>
          <w:p w14:paraId="113AC47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Skill</w:t>
            </w:r>
          </w:p>
        </w:tc>
        <w:tc>
          <w:tcPr>
            <w:tcW w:w="693" w:type="dxa"/>
          </w:tcPr>
          <w:p w14:paraId="168FC6C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w:t>
            </w:r>
          </w:p>
        </w:tc>
        <w:tc>
          <w:tcPr>
            <w:tcW w:w="900" w:type="dxa"/>
          </w:tcPr>
          <w:p w14:paraId="24C86C1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EMT-IV</w:t>
            </w:r>
          </w:p>
        </w:tc>
        <w:tc>
          <w:tcPr>
            <w:tcW w:w="810" w:type="dxa"/>
          </w:tcPr>
          <w:p w14:paraId="37E7C55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w:t>
            </w:r>
          </w:p>
        </w:tc>
        <w:tc>
          <w:tcPr>
            <w:tcW w:w="810" w:type="dxa"/>
          </w:tcPr>
          <w:p w14:paraId="518A4E4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w:t>
            </w:r>
          </w:p>
        </w:tc>
        <w:tc>
          <w:tcPr>
            <w:tcW w:w="805" w:type="dxa"/>
          </w:tcPr>
          <w:p w14:paraId="41EAECE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w:t>
            </w:r>
          </w:p>
        </w:tc>
      </w:tr>
      <w:tr w:rsidR="00DD45BE" w:rsidRPr="00D86F10" w14:paraId="68A39543" w14:textId="77777777" w:rsidTr="001D6D1E">
        <w:tc>
          <w:tcPr>
            <w:tcW w:w="5332" w:type="dxa"/>
          </w:tcPr>
          <w:p w14:paraId="5C151A9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Cardiac Monitoring – Application of electrodes and data transmission</w:t>
            </w:r>
          </w:p>
        </w:tc>
        <w:tc>
          <w:tcPr>
            <w:tcW w:w="693" w:type="dxa"/>
          </w:tcPr>
          <w:p w14:paraId="30AB070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2C39530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2E3362A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045C671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7EC206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0B0B86F8" w14:textId="77777777" w:rsidTr="001D6D1E">
        <w:tc>
          <w:tcPr>
            <w:tcW w:w="5332" w:type="dxa"/>
          </w:tcPr>
          <w:p w14:paraId="66A20B9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Cardiac Monitoring – Rhythm and diagnostic EKG interpretation</w:t>
            </w:r>
          </w:p>
        </w:tc>
        <w:tc>
          <w:tcPr>
            <w:tcW w:w="693" w:type="dxa"/>
          </w:tcPr>
          <w:p w14:paraId="71A4BC4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57D7269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3F0370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617B44D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510D6C9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50D2A3C5" w14:textId="77777777" w:rsidTr="001D6D1E">
        <w:tc>
          <w:tcPr>
            <w:tcW w:w="5332" w:type="dxa"/>
          </w:tcPr>
          <w:p w14:paraId="54458EB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Cardiopulmonary Resuscitation (CPR)</w:t>
            </w:r>
          </w:p>
        </w:tc>
        <w:tc>
          <w:tcPr>
            <w:tcW w:w="693" w:type="dxa"/>
          </w:tcPr>
          <w:p w14:paraId="0B80EC4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6BF54BE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C6E2DF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9E6548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44461CF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63232821" w14:textId="77777777" w:rsidTr="001D6D1E">
        <w:tc>
          <w:tcPr>
            <w:tcW w:w="5332" w:type="dxa"/>
          </w:tcPr>
          <w:p w14:paraId="3BE1AD8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Cardioversion – Electrical</w:t>
            </w:r>
          </w:p>
        </w:tc>
        <w:tc>
          <w:tcPr>
            <w:tcW w:w="693" w:type="dxa"/>
          </w:tcPr>
          <w:p w14:paraId="5BCC1D7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40943CB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1EB3A4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0827E6A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7DC7555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34297B30" w14:textId="77777777" w:rsidTr="001D6D1E">
        <w:tc>
          <w:tcPr>
            <w:tcW w:w="5332" w:type="dxa"/>
          </w:tcPr>
          <w:p w14:paraId="56C7555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Central Venous Catheter Insertion</w:t>
            </w:r>
          </w:p>
        </w:tc>
        <w:tc>
          <w:tcPr>
            <w:tcW w:w="693" w:type="dxa"/>
          </w:tcPr>
          <w:p w14:paraId="38213B1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6DE5282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0B41C2C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4DADE2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0B897A6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r>
      <w:tr w:rsidR="00DD45BE" w:rsidRPr="00D86F10" w14:paraId="6FF2239A" w14:textId="77777777" w:rsidTr="001D6D1E">
        <w:tc>
          <w:tcPr>
            <w:tcW w:w="5332" w:type="dxa"/>
          </w:tcPr>
          <w:p w14:paraId="13D9C75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Defibrillation – Automated/Semi-Automated (AED)</w:t>
            </w:r>
          </w:p>
        </w:tc>
        <w:tc>
          <w:tcPr>
            <w:tcW w:w="693" w:type="dxa"/>
          </w:tcPr>
          <w:p w14:paraId="24C0E25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16B7207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0A65ED7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0353E5D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44A458D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6AD63D9E" w14:textId="77777777" w:rsidTr="001D6D1E">
        <w:tc>
          <w:tcPr>
            <w:tcW w:w="5332" w:type="dxa"/>
          </w:tcPr>
          <w:p w14:paraId="374CAB7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Defibrillation – Manual</w:t>
            </w:r>
          </w:p>
        </w:tc>
        <w:tc>
          <w:tcPr>
            <w:tcW w:w="693" w:type="dxa"/>
          </w:tcPr>
          <w:p w14:paraId="135A592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0C1C23F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2E9C5D9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3FBE95A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0D7F61C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3BFE11F" w14:textId="77777777" w:rsidTr="001D6D1E">
        <w:tc>
          <w:tcPr>
            <w:tcW w:w="5332" w:type="dxa"/>
          </w:tcPr>
          <w:p w14:paraId="3806D70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External Pelvic Compression</w:t>
            </w:r>
          </w:p>
        </w:tc>
        <w:tc>
          <w:tcPr>
            <w:tcW w:w="693" w:type="dxa"/>
          </w:tcPr>
          <w:p w14:paraId="7974E2E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1432190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0F607B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992D4D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70FC226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076442A9" w14:textId="77777777" w:rsidTr="001D6D1E">
        <w:tc>
          <w:tcPr>
            <w:tcW w:w="5332" w:type="dxa"/>
          </w:tcPr>
          <w:p w14:paraId="307BA23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Implantable cardioverter/defibrillator magnet use</w:t>
            </w:r>
          </w:p>
        </w:tc>
        <w:tc>
          <w:tcPr>
            <w:tcW w:w="693" w:type="dxa"/>
          </w:tcPr>
          <w:p w14:paraId="120B636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59F192E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239D870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6D50F81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564A9C8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r>
      <w:tr w:rsidR="00DD45BE" w:rsidRPr="00D86F10" w14:paraId="36B2ACC3" w14:textId="77777777" w:rsidTr="001D6D1E">
        <w:tc>
          <w:tcPr>
            <w:tcW w:w="5332" w:type="dxa"/>
          </w:tcPr>
          <w:p w14:paraId="2C5E0FC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Manual Hemorrhage Control  </w:t>
            </w:r>
          </w:p>
        </w:tc>
        <w:tc>
          <w:tcPr>
            <w:tcW w:w="693" w:type="dxa"/>
          </w:tcPr>
          <w:p w14:paraId="2F9042F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4C652F3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0D0D04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5D4283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771689D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F357723" w14:textId="77777777" w:rsidTr="001D6D1E">
        <w:tc>
          <w:tcPr>
            <w:tcW w:w="5332" w:type="dxa"/>
          </w:tcPr>
          <w:p w14:paraId="3E81484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Percutaneous Pericardiocentesis</w:t>
            </w:r>
          </w:p>
        </w:tc>
        <w:tc>
          <w:tcPr>
            <w:tcW w:w="693" w:type="dxa"/>
          </w:tcPr>
          <w:p w14:paraId="00BDC97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0BE7C57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558FF04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0E029F8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15AF3FF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r>
      <w:tr w:rsidR="00DD45BE" w:rsidRPr="00D86F10" w14:paraId="439094A1" w14:textId="77777777" w:rsidTr="001D6D1E">
        <w:tc>
          <w:tcPr>
            <w:tcW w:w="5332" w:type="dxa"/>
          </w:tcPr>
          <w:p w14:paraId="4128717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Transcutaneous Pacing</w:t>
            </w:r>
          </w:p>
        </w:tc>
        <w:tc>
          <w:tcPr>
            <w:tcW w:w="693" w:type="dxa"/>
          </w:tcPr>
          <w:p w14:paraId="47952CC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40E4C77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23C5A21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6FE6F44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0A358DE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bl>
    <w:p w14:paraId="49D632D6"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TABLE A.3 – IMMOBILIZATION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0"/>
        <w:gridCol w:w="705"/>
        <w:gridCol w:w="900"/>
        <w:gridCol w:w="810"/>
        <w:gridCol w:w="810"/>
        <w:gridCol w:w="805"/>
      </w:tblGrid>
      <w:tr w:rsidR="00DD45BE" w:rsidRPr="00D86F10" w14:paraId="53DAD75A" w14:textId="77777777" w:rsidTr="001D6D1E">
        <w:trPr>
          <w:tblHeader/>
        </w:trPr>
        <w:tc>
          <w:tcPr>
            <w:tcW w:w="5320" w:type="dxa"/>
          </w:tcPr>
          <w:p w14:paraId="3969221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lastRenderedPageBreak/>
              <w:t>Skill</w:t>
            </w:r>
          </w:p>
        </w:tc>
        <w:tc>
          <w:tcPr>
            <w:tcW w:w="705" w:type="dxa"/>
          </w:tcPr>
          <w:p w14:paraId="114DD13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w:t>
            </w:r>
          </w:p>
        </w:tc>
        <w:tc>
          <w:tcPr>
            <w:tcW w:w="900" w:type="dxa"/>
          </w:tcPr>
          <w:p w14:paraId="715F939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EMT-IV</w:t>
            </w:r>
          </w:p>
        </w:tc>
        <w:tc>
          <w:tcPr>
            <w:tcW w:w="810" w:type="dxa"/>
          </w:tcPr>
          <w:p w14:paraId="7AAE615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w:t>
            </w:r>
          </w:p>
        </w:tc>
        <w:tc>
          <w:tcPr>
            <w:tcW w:w="810" w:type="dxa"/>
          </w:tcPr>
          <w:p w14:paraId="0EDA5F0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w:t>
            </w:r>
          </w:p>
        </w:tc>
        <w:tc>
          <w:tcPr>
            <w:tcW w:w="805" w:type="dxa"/>
          </w:tcPr>
          <w:p w14:paraId="6A7CE14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w:t>
            </w:r>
          </w:p>
        </w:tc>
      </w:tr>
      <w:tr w:rsidR="00DD45BE" w:rsidRPr="00D86F10" w14:paraId="4CB5D3EA" w14:textId="77777777" w:rsidTr="001D6D1E">
        <w:tc>
          <w:tcPr>
            <w:tcW w:w="5320" w:type="dxa"/>
          </w:tcPr>
          <w:p w14:paraId="0BE3F243" w14:textId="563CC3F1"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Spinal motion restriction </w:t>
            </w:r>
          </w:p>
        </w:tc>
        <w:tc>
          <w:tcPr>
            <w:tcW w:w="705" w:type="dxa"/>
          </w:tcPr>
          <w:p w14:paraId="42D1B3B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01E8DA0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D01619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19099AE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2089420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75D52A5" w14:textId="77777777" w:rsidTr="001D6D1E">
        <w:tc>
          <w:tcPr>
            <w:tcW w:w="5320" w:type="dxa"/>
          </w:tcPr>
          <w:p w14:paraId="768F90A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Splint Placement</w:t>
            </w:r>
          </w:p>
        </w:tc>
        <w:tc>
          <w:tcPr>
            <w:tcW w:w="705" w:type="dxa"/>
          </w:tcPr>
          <w:p w14:paraId="7CAD059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14BBA72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E08596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215AED9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385A32D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bl>
    <w:p w14:paraId="48EF353C"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TABLE A.4 – INTRAVENOUS CANNULATION / FLUID ADMINISTRATION / FLUID MAINTENANCE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8"/>
        <w:gridCol w:w="697"/>
        <w:gridCol w:w="900"/>
        <w:gridCol w:w="810"/>
        <w:gridCol w:w="810"/>
        <w:gridCol w:w="805"/>
      </w:tblGrid>
      <w:tr w:rsidR="00DD45BE" w:rsidRPr="00D86F10" w14:paraId="7AFB02C2" w14:textId="77777777" w:rsidTr="001D6D1E">
        <w:tc>
          <w:tcPr>
            <w:tcW w:w="5328" w:type="dxa"/>
          </w:tcPr>
          <w:p w14:paraId="1BDA296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Skill</w:t>
            </w:r>
          </w:p>
        </w:tc>
        <w:tc>
          <w:tcPr>
            <w:tcW w:w="697" w:type="dxa"/>
          </w:tcPr>
          <w:p w14:paraId="1B73D9E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w:t>
            </w:r>
          </w:p>
        </w:tc>
        <w:tc>
          <w:tcPr>
            <w:tcW w:w="900" w:type="dxa"/>
          </w:tcPr>
          <w:p w14:paraId="467BE35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EMT-IV</w:t>
            </w:r>
          </w:p>
        </w:tc>
        <w:tc>
          <w:tcPr>
            <w:tcW w:w="810" w:type="dxa"/>
          </w:tcPr>
          <w:p w14:paraId="19CE3C3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w:t>
            </w:r>
          </w:p>
        </w:tc>
        <w:tc>
          <w:tcPr>
            <w:tcW w:w="810" w:type="dxa"/>
          </w:tcPr>
          <w:p w14:paraId="17E8736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w:t>
            </w:r>
          </w:p>
        </w:tc>
        <w:tc>
          <w:tcPr>
            <w:tcW w:w="805" w:type="dxa"/>
          </w:tcPr>
          <w:p w14:paraId="4BA102F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w:t>
            </w:r>
          </w:p>
        </w:tc>
      </w:tr>
      <w:tr w:rsidR="00DD45BE" w:rsidRPr="00D86F10" w14:paraId="5670E071" w14:textId="77777777" w:rsidTr="001D6D1E">
        <w:tc>
          <w:tcPr>
            <w:tcW w:w="5328" w:type="dxa"/>
          </w:tcPr>
          <w:p w14:paraId="6B6C7031" w14:textId="67E44B44"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Extra-abdominal Umbilical Vein Catheterization (Newly </w:t>
            </w:r>
            <w:r w:rsidR="005234C6">
              <w:rPr>
                <w:rFonts w:ascii="Arial" w:hAnsi="Arial"/>
                <w:position w:val="0"/>
              </w:rPr>
              <w:t>B</w:t>
            </w:r>
            <w:r w:rsidRPr="00D86F10">
              <w:rPr>
                <w:rFonts w:ascii="Arial" w:hAnsi="Arial"/>
                <w:position w:val="0"/>
              </w:rPr>
              <w:t>orn – less than 48 hours old)</w:t>
            </w:r>
          </w:p>
        </w:tc>
        <w:tc>
          <w:tcPr>
            <w:tcW w:w="697" w:type="dxa"/>
          </w:tcPr>
          <w:p w14:paraId="3A18F71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6ACB3D5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1FCF73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30A5C7B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62EA6D5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631DD0F3" w14:textId="77777777" w:rsidTr="001D6D1E">
        <w:tc>
          <w:tcPr>
            <w:tcW w:w="5328" w:type="dxa"/>
          </w:tcPr>
          <w:p w14:paraId="6EDB3BF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Intraosseous – Initiation</w:t>
            </w:r>
          </w:p>
        </w:tc>
        <w:tc>
          <w:tcPr>
            <w:tcW w:w="697" w:type="dxa"/>
          </w:tcPr>
          <w:p w14:paraId="6B97736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2C340593" w14:textId="5B6B2831"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2C69E4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8B4289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32863EA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64C0412" w14:textId="77777777" w:rsidTr="001D6D1E">
        <w:tc>
          <w:tcPr>
            <w:tcW w:w="5328" w:type="dxa"/>
          </w:tcPr>
          <w:p w14:paraId="649C61E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Peripheral Venous Access</w:t>
            </w:r>
          </w:p>
        </w:tc>
        <w:tc>
          <w:tcPr>
            <w:tcW w:w="697" w:type="dxa"/>
          </w:tcPr>
          <w:p w14:paraId="5E641DC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41D72CB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6DC398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9970AD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3286BEA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bl>
    <w:p w14:paraId="1193608B"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TABLE A.5 – MEDICATION ADMINISTRATION ROUTES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5"/>
        <w:gridCol w:w="700"/>
        <w:gridCol w:w="900"/>
        <w:gridCol w:w="810"/>
        <w:gridCol w:w="810"/>
        <w:gridCol w:w="805"/>
      </w:tblGrid>
      <w:tr w:rsidR="00DD45BE" w:rsidRPr="00D86F10" w14:paraId="346F8E64" w14:textId="77777777" w:rsidTr="001D6D1E">
        <w:trPr>
          <w:tblHeader/>
        </w:trPr>
        <w:tc>
          <w:tcPr>
            <w:tcW w:w="5325" w:type="dxa"/>
          </w:tcPr>
          <w:p w14:paraId="5DEB6F2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Skill</w:t>
            </w:r>
          </w:p>
        </w:tc>
        <w:tc>
          <w:tcPr>
            <w:tcW w:w="700" w:type="dxa"/>
          </w:tcPr>
          <w:p w14:paraId="2C1480B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w:t>
            </w:r>
          </w:p>
        </w:tc>
        <w:tc>
          <w:tcPr>
            <w:tcW w:w="900" w:type="dxa"/>
          </w:tcPr>
          <w:p w14:paraId="299AB9E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EMT-IV</w:t>
            </w:r>
          </w:p>
        </w:tc>
        <w:tc>
          <w:tcPr>
            <w:tcW w:w="810" w:type="dxa"/>
          </w:tcPr>
          <w:p w14:paraId="2FD9DEE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w:t>
            </w:r>
          </w:p>
        </w:tc>
        <w:tc>
          <w:tcPr>
            <w:tcW w:w="810" w:type="dxa"/>
          </w:tcPr>
          <w:p w14:paraId="544A236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w:t>
            </w:r>
          </w:p>
        </w:tc>
        <w:tc>
          <w:tcPr>
            <w:tcW w:w="805" w:type="dxa"/>
          </w:tcPr>
          <w:p w14:paraId="3B3D298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w:t>
            </w:r>
          </w:p>
        </w:tc>
      </w:tr>
      <w:tr w:rsidR="00DD45BE" w:rsidRPr="00D86F10" w14:paraId="2C84388A" w14:textId="77777777" w:rsidTr="001D6D1E">
        <w:tc>
          <w:tcPr>
            <w:tcW w:w="5325" w:type="dxa"/>
          </w:tcPr>
          <w:p w14:paraId="36B6647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Aerosolized</w:t>
            </w:r>
          </w:p>
        </w:tc>
        <w:tc>
          <w:tcPr>
            <w:tcW w:w="700" w:type="dxa"/>
          </w:tcPr>
          <w:p w14:paraId="0E386C9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25AB9EE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3FBAB8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28F143C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4AC2C17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33D734C" w14:textId="77777777" w:rsidTr="001D6D1E">
        <w:tc>
          <w:tcPr>
            <w:tcW w:w="5325" w:type="dxa"/>
          </w:tcPr>
          <w:p w14:paraId="6779BED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Atomized</w:t>
            </w:r>
          </w:p>
        </w:tc>
        <w:tc>
          <w:tcPr>
            <w:tcW w:w="700" w:type="dxa"/>
          </w:tcPr>
          <w:p w14:paraId="449B9E4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211468B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2701A9D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05DD7EE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1D59A5E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6C9C350" w14:textId="77777777" w:rsidTr="001D6D1E">
        <w:tc>
          <w:tcPr>
            <w:tcW w:w="5325" w:type="dxa"/>
          </w:tcPr>
          <w:p w14:paraId="377CD3D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proofErr w:type="gramStart"/>
            <w:r w:rsidRPr="00D86F10">
              <w:rPr>
                <w:rFonts w:ascii="Arial" w:hAnsi="Arial"/>
                <w:position w:val="0"/>
              </w:rPr>
              <w:t>Auto-Injector</w:t>
            </w:r>
            <w:proofErr w:type="gramEnd"/>
          </w:p>
        </w:tc>
        <w:tc>
          <w:tcPr>
            <w:tcW w:w="700" w:type="dxa"/>
          </w:tcPr>
          <w:p w14:paraId="4AD6F56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33907F2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969D64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C4D371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3947E93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887BF1A" w14:textId="77777777" w:rsidTr="001D6D1E">
        <w:tc>
          <w:tcPr>
            <w:tcW w:w="5325" w:type="dxa"/>
          </w:tcPr>
          <w:p w14:paraId="5556849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Buccal</w:t>
            </w:r>
          </w:p>
        </w:tc>
        <w:tc>
          <w:tcPr>
            <w:tcW w:w="700" w:type="dxa"/>
          </w:tcPr>
          <w:p w14:paraId="732A6FD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3E11B87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8DF798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0466CB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8C56A3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468C8BE4" w14:textId="77777777" w:rsidTr="001D6D1E">
        <w:tc>
          <w:tcPr>
            <w:tcW w:w="5325" w:type="dxa"/>
          </w:tcPr>
          <w:p w14:paraId="0ABB387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Central Venous Catheter Maintenance/Use</w:t>
            </w:r>
          </w:p>
        </w:tc>
        <w:tc>
          <w:tcPr>
            <w:tcW w:w="700" w:type="dxa"/>
          </w:tcPr>
          <w:p w14:paraId="4B71F5F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6DF6ACB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2B4C14F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20CC00C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4D47622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56E8999F" w14:textId="77777777" w:rsidTr="001D6D1E">
        <w:tc>
          <w:tcPr>
            <w:tcW w:w="5325" w:type="dxa"/>
          </w:tcPr>
          <w:p w14:paraId="2D508FE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strike/>
                <w:position w:val="0"/>
              </w:rPr>
            </w:pPr>
            <w:r w:rsidRPr="00D86F10">
              <w:rPr>
                <w:rFonts w:ascii="Arial" w:hAnsi="Arial"/>
                <w:position w:val="0"/>
              </w:rPr>
              <w:t xml:space="preserve">Extra-abdominal umbilical vein Maintenance/Use </w:t>
            </w:r>
          </w:p>
        </w:tc>
        <w:tc>
          <w:tcPr>
            <w:tcW w:w="700" w:type="dxa"/>
          </w:tcPr>
          <w:p w14:paraId="06AE189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5FF23A1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6AAC3B8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6C74B7C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54BC4D2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4971C6A" w14:textId="77777777" w:rsidTr="001D6D1E">
        <w:tc>
          <w:tcPr>
            <w:tcW w:w="5325" w:type="dxa"/>
          </w:tcPr>
          <w:p w14:paraId="345A5B67" w14:textId="7E2BB003"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Facility</w:t>
            </w:r>
            <w:r w:rsidR="00E01D4B">
              <w:rPr>
                <w:rFonts w:ascii="Arial" w:hAnsi="Arial"/>
                <w:position w:val="0"/>
              </w:rPr>
              <w:t>-</w:t>
            </w:r>
            <w:r w:rsidRPr="00D86F10">
              <w:rPr>
                <w:rFonts w:ascii="Arial" w:hAnsi="Arial"/>
                <w:position w:val="0"/>
              </w:rPr>
              <w:t>placed Nasogastric (NG)/Orogastric (OG)</w:t>
            </w:r>
          </w:p>
        </w:tc>
        <w:tc>
          <w:tcPr>
            <w:tcW w:w="700" w:type="dxa"/>
          </w:tcPr>
          <w:p w14:paraId="097154D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5BCF739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0928BB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1071B9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18B9379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36D7B4EA" w14:textId="77777777" w:rsidTr="001D6D1E">
        <w:tc>
          <w:tcPr>
            <w:tcW w:w="5325" w:type="dxa"/>
          </w:tcPr>
          <w:p w14:paraId="0429BF97" w14:textId="0CAF2400"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Field</w:t>
            </w:r>
            <w:r w:rsidR="00E01D4B">
              <w:rPr>
                <w:rFonts w:ascii="Arial" w:hAnsi="Arial"/>
                <w:position w:val="0"/>
              </w:rPr>
              <w:t>-</w:t>
            </w:r>
            <w:r w:rsidRPr="00D86F10">
              <w:rPr>
                <w:rFonts w:ascii="Arial" w:hAnsi="Arial"/>
                <w:position w:val="0"/>
              </w:rPr>
              <w:t xml:space="preserve">placed Nasogastric (NG)/Orogastric (OG) </w:t>
            </w:r>
          </w:p>
        </w:tc>
        <w:tc>
          <w:tcPr>
            <w:tcW w:w="700" w:type="dxa"/>
          </w:tcPr>
          <w:p w14:paraId="50A7B65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4D0BAB3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53B4DF0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5CDD259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2AF93E4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FD911A6" w14:textId="77777777" w:rsidTr="001D6D1E">
        <w:tc>
          <w:tcPr>
            <w:tcW w:w="5325" w:type="dxa"/>
          </w:tcPr>
          <w:p w14:paraId="0C443D8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Intradermal</w:t>
            </w:r>
          </w:p>
        </w:tc>
        <w:tc>
          <w:tcPr>
            <w:tcW w:w="700" w:type="dxa"/>
          </w:tcPr>
          <w:p w14:paraId="30F9AA6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750A1D8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201AEF0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444FA6B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3EBAD06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072BDF1C" w14:textId="77777777" w:rsidTr="001D6D1E">
        <w:tc>
          <w:tcPr>
            <w:tcW w:w="5325" w:type="dxa"/>
          </w:tcPr>
          <w:p w14:paraId="6586E32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Intramuscular (IM)</w:t>
            </w:r>
          </w:p>
        </w:tc>
        <w:tc>
          <w:tcPr>
            <w:tcW w:w="700" w:type="dxa"/>
          </w:tcPr>
          <w:p w14:paraId="02C5EEF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7E6D6DB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7170C9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A4A675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736BBC8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6A80AF48" w14:textId="77777777" w:rsidTr="001D6D1E">
        <w:tc>
          <w:tcPr>
            <w:tcW w:w="5325" w:type="dxa"/>
          </w:tcPr>
          <w:p w14:paraId="391AEFD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Intranasal (IN)</w:t>
            </w:r>
          </w:p>
        </w:tc>
        <w:tc>
          <w:tcPr>
            <w:tcW w:w="700" w:type="dxa"/>
          </w:tcPr>
          <w:p w14:paraId="596FED8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35F97AB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EE58A4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06F7CBA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B4C55B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FA75679" w14:textId="77777777" w:rsidTr="001D6D1E">
        <w:tc>
          <w:tcPr>
            <w:tcW w:w="5325" w:type="dxa"/>
          </w:tcPr>
          <w:p w14:paraId="65D155B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Intraosseous</w:t>
            </w:r>
          </w:p>
        </w:tc>
        <w:tc>
          <w:tcPr>
            <w:tcW w:w="700" w:type="dxa"/>
          </w:tcPr>
          <w:p w14:paraId="2AD2314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5CB9954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69FF9B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23BBB2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58884AB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403B33D2" w14:textId="77777777" w:rsidTr="001D6D1E">
        <w:tc>
          <w:tcPr>
            <w:tcW w:w="5325" w:type="dxa"/>
          </w:tcPr>
          <w:p w14:paraId="47995345" w14:textId="706BC0DF"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Intravenous (IV) </w:t>
            </w:r>
          </w:p>
        </w:tc>
        <w:tc>
          <w:tcPr>
            <w:tcW w:w="700" w:type="dxa"/>
          </w:tcPr>
          <w:p w14:paraId="601C597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3AA18E3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2DA89B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4E2C76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3B0815D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7C262C8" w14:textId="77777777" w:rsidTr="001D6D1E">
        <w:tc>
          <w:tcPr>
            <w:tcW w:w="5325" w:type="dxa"/>
          </w:tcPr>
          <w:p w14:paraId="118D82D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Nebulized</w:t>
            </w:r>
          </w:p>
        </w:tc>
        <w:tc>
          <w:tcPr>
            <w:tcW w:w="700" w:type="dxa"/>
          </w:tcPr>
          <w:p w14:paraId="7CE0E1B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5A3F4BF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9524EE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5AA87C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2A28BC0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2C0ABD93" w14:textId="77777777" w:rsidTr="001D6D1E">
        <w:tc>
          <w:tcPr>
            <w:tcW w:w="5325" w:type="dxa"/>
          </w:tcPr>
          <w:p w14:paraId="775497B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Ophthalmic</w:t>
            </w:r>
          </w:p>
        </w:tc>
        <w:tc>
          <w:tcPr>
            <w:tcW w:w="700" w:type="dxa"/>
          </w:tcPr>
          <w:p w14:paraId="034DAB3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55AD2A9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6F4736F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A13E83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08BF401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0C6B3FD6" w14:textId="77777777" w:rsidTr="001D6D1E">
        <w:tc>
          <w:tcPr>
            <w:tcW w:w="5325" w:type="dxa"/>
          </w:tcPr>
          <w:p w14:paraId="3317769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Oral</w:t>
            </w:r>
          </w:p>
        </w:tc>
        <w:tc>
          <w:tcPr>
            <w:tcW w:w="700" w:type="dxa"/>
          </w:tcPr>
          <w:p w14:paraId="262E201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52917E3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2A349B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D4EB2A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0F27FEE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4492FEA5" w14:textId="77777777" w:rsidTr="001D6D1E">
        <w:tc>
          <w:tcPr>
            <w:tcW w:w="5325" w:type="dxa"/>
          </w:tcPr>
          <w:p w14:paraId="097CACA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Rectal</w:t>
            </w:r>
          </w:p>
        </w:tc>
        <w:tc>
          <w:tcPr>
            <w:tcW w:w="700" w:type="dxa"/>
          </w:tcPr>
          <w:p w14:paraId="0EF7D66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54E8606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1C6C0A8" w14:textId="3E3CD533"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0D9CF2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EEE3C7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389B901" w14:textId="77777777" w:rsidTr="001D6D1E">
        <w:tc>
          <w:tcPr>
            <w:tcW w:w="5325" w:type="dxa"/>
          </w:tcPr>
          <w:p w14:paraId="563FD03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Subcutaneous</w:t>
            </w:r>
          </w:p>
        </w:tc>
        <w:tc>
          <w:tcPr>
            <w:tcW w:w="700" w:type="dxa"/>
          </w:tcPr>
          <w:p w14:paraId="6922AFE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72C240E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2140A28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7A8E3B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3535FF2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642FC7E5" w14:textId="77777777" w:rsidTr="001D6D1E">
        <w:tc>
          <w:tcPr>
            <w:tcW w:w="5325" w:type="dxa"/>
          </w:tcPr>
          <w:p w14:paraId="058B4CA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Sublingual</w:t>
            </w:r>
          </w:p>
        </w:tc>
        <w:tc>
          <w:tcPr>
            <w:tcW w:w="700" w:type="dxa"/>
          </w:tcPr>
          <w:p w14:paraId="4C08951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004C2E7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059FF51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489FCA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1CAE423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42E58931" w14:textId="77777777" w:rsidTr="001D6D1E">
        <w:tc>
          <w:tcPr>
            <w:tcW w:w="5325" w:type="dxa"/>
          </w:tcPr>
          <w:p w14:paraId="087D723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Topical</w:t>
            </w:r>
          </w:p>
        </w:tc>
        <w:tc>
          <w:tcPr>
            <w:tcW w:w="700" w:type="dxa"/>
          </w:tcPr>
          <w:p w14:paraId="4F93A37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6DF2CCE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16AB3DA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2697FE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45C459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4C55FFAB" w14:textId="77777777" w:rsidTr="001D6D1E">
        <w:tc>
          <w:tcPr>
            <w:tcW w:w="5325" w:type="dxa"/>
          </w:tcPr>
          <w:p w14:paraId="7ACCFB8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Use of Mechanical Infusion Pumps</w:t>
            </w:r>
          </w:p>
        </w:tc>
        <w:tc>
          <w:tcPr>
            <w:tcW w:w="700" w:type="dxa"/>
          </w:tcPr>
          <w:p w14:paraId="24D99AD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4B162A9B" w14:textId="65FDF023"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2C6D69DB" w14:textId="59F24C00"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C82BF7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3EF807F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4923A0A" w14:textId="77777777" w:rsidTr="001D6D1E">
        <w:tc>
          <w:tcPr>
            <w:tcW w:w="5325" w:type="dxa"/>
          </w:tcPr>
          <w:p w14:paraId="1A3E2FC5" w14:textId="3F5A7B4F"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Use of Peripheral Indwelling Catheter for IV medications </w:t>
            </w:r>
          </w:p>
        </w:tc>
        <w:tc>
          <w:tcPr>
            <w:tcW w:w="700" w:type="dxa"/>
          </w:tcPr>
          <w:p w14:paraId="5EBB5A9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548EBA9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02989F4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424172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799064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bl>
    <w:p w14:paraId="5496D6F9"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TABLE A.6 – MISCELLANEOUS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7"/>
        <w:gridCol w:w="698"/>
        <w:gridCol w:w="900"/>
        <w:gridCol w:w="810"/>
        <w:gridCol w:w="810"/>
        <w:gridCol w:w="805"/>
      </w:tblGrid>
      <w:tr w:rsidR="00DD45BE" w:rsidRPr="00D86F10" w14:paraId="179ACBFB" w14:textId="77777777" w:rsidTr="00DE3ECB">
        <w:tc>
          <w:tcPr>
            <w:tcW w:w="5327" w:type="dxa"/>
          </w:tcPr>
          <w:p w14:paraId="39C1F21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Skill</w:t>
            </w:r>
          </w:p>
        </w:tc>
        <w:tc>
          <w:tcPr>
            <w:tcW w:w="698" w:type="dxa"/>
          </w:tcPr>
          <w:p w14:paraId="60720C5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w:t>
            </w:r>
          </w:p>
        </w:tc>
        <w:tc>
          <w:tcPr>
            <w:tcW w:w="900" w:type="dxa"/>
          </w:tcPr>
          <w:p w14:paraId="12503C3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EMT-IV</w:t>
            </w:r>
          </w:p>
        </w:tc>
        <w:tc>
          <w:tcPr>
            <w:tcW w:w="810" w:type="dxa"/>
          </w:tcPr>
          <w:p w14:paraId="2B232FA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w:t>
            </w:r>
          </w:p>
        </w:tc>
        <w:tc>
          <w:tcPr>
            <w:tcW w:w="810" w:type="dxa"/>
          </w:tcPr>
          <w:p w14:paraId="7FE7BE1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w:t>
            </w:r>
          </w:p>
        </w:tc>
        <w:tc>
          <w:tcPr>
            <w:tcW w:w="805" w:type="dxa"/>
          </w:tcPr>
          <w:p w14:paraId="7874101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w:t>
            </w:r>
          </w:p>
        </w:tc>
      </w:tr>
      <w:tr w:rsidR="00DD45BE" w:rsidRPr="00D86F10" w14:paraId="28930CEB" w14:textId="77777777" w:rsidTr="00DE3ECB">
        <w:tc>
          <w:tcPr>
            <w:tcW w:w="5327" w:type="dxa"/>
          </w:tcPr>
          <w:p w14:paraId="28900C8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Aortic Balloon Pump Monitoring</w:t>
            </w:r>
          </w:p>
        </w:tc>
        <w:tc>
          <w:tcPr>
            <w:tcW w:w="698" w:type="dxa"/>
          </w:tcPr>
          <w:p w14:paraId="393CDD8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6F0A3E2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6FF696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3F7AC15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6357563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r>
      <w:tr w:rsidR="00DD45BE" w:rsidRPr="00D86F10" w14:paraId="693A17A7" w14:textId="77777777" w:rsidTr="00DE3ECB">
        <w:tc>
          <w:tcPr>
            <w:tcW w:w="5327" w:type="dxa"/>
          </w:tcPr>
          <w:p w14:paraId="2C6348C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Assisted Delivery</w:t>
            </w:r>
          </w:p>
        </w:tc>
        <w:tc>
          <w:tcPr>
            <w:tcW w:w="698" w:type="dxa"/>
          </w:tcPr>
          <w:p w14:paraId="77EC812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4723236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2A124B3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1ADB345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6731D5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3D63C92" w14:textId="77777777" w:rsidTr="00DE3ECB">
        <w:tc>
          <w:tcPr>
            <w:tcW w:w="5327" w:type="dxa"/>
          </w:tcPr>
          <w:p w14:paraId="74AA5B9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Capillary Blood Sampling</w:t>
            </w:r>
          </w:p>
        </w:tc>
        <w:tc>
          <w:tcPr>
            <w:tcW w:w="698" w:type="dxa"/>
          </w:tcPr>
          <w:p w14:paraId="4688048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6B23494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3BFCBA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2FF517B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89AC07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60CEFB9A" w14:textId="77777777" w:rsidTr="00DE3ECB">
        <w:tc>
          <w:tcPr>
            <w:tcW w:w="5327" w:type="dxa"/>
          </w:tcPr>
          <w:p w14:paraId="1CDE6E61" w14:textId="0D39615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Diagnostic Interpretation – Blood Glucose</w:t>
            </w:r>
          </w:p>
        </w:tc>
        <w:tc>
          <w:tcPr>
            <w:tcW w:w="698" w:type="dxa"/>
          </w:tcPr>
          <w:p w14:paraId="1C3D41B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750E4E4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0DE33B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2771D9C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55BD78C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7523BFF" w14:textId="77777777" w:rsidTr="00DE3ECB">
        <w:tc>
          <w:tcPr>
            <w:tcW w:w="5327" w:type="dxa"/>
          </w:tcPr>
          <w:p w14:paraId="7F971B35" w14:textId="6D57FFB3"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Diagnostic Interpretation – Blood Lactate</w:t>
            </w:r>
          </w:p>
        </w:tc>
        <w:tc>
          <w:tcPr>
            <w:tcW w:w="698" w:type="dxa"/>
          </w:tcPr>
          <w:p w14:paraId="62FBBF6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6EEADC0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43091F2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FFC6CF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21EC0A4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68B5B596" w14:textId="77777777" w:rsidTr="00DE3ECB">
        <w:tc>
          <w:tcPr>
            <w:tcW w:w="5327" w:type="dxa"/>
          </w:tcPr>
          <w:p w14:paraId="28D4A46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Dressing/Bandaging</w:t>
            </w:r>
          </w:p>
        </w:tc>
        <w:tc>
          <w:tcPr>
            <w:tcW w:w="698" w:type="dxa"/>
          </w:tcPr>
          <w:p w14:paraId="00B45D3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2269A1C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96F7CF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51943B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4547A5F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82943CA" w14:textId="77777777" w:rsidTr="00DE3ECB">
        <w:tc>
          <w:tcPr>
            <w:tcW w:w="5327" w:type="dxa"/>
          </w:tcPr>
          <w:p w14:paraId="288E009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Eye Irrigation Noninvasive</w:t>
            </w:r>
          </w:p>
        </w:tc>
        <w:tc>
          <w:tcPr>
            <w:tcW w:w="698" w:type="dxa"/>
          </w:tcPr>
          <w:p w14:paraId="6AB97AB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68A4D05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15D94CA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4C5DB11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415F180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3B990452" w14:textId="77777777" w:rsidTr="00DE3ECB">
        <w:tc>
          <w:tcPr>
            <w:tcW w:w="5327" w:type="dxa"/>
          </w:tcPr>
          <w:p w14:paraId="621AA3A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Eye Irrigation Morgan Lens</w:t>
            </w:r>
          </w:p>
        </w:tc>
        <w:tc>
          <w:tcPr>
            <w:tcW w:w="698" w:type="dxa"/>
          </w:tcPr>
          <w:p w14:paraId="33042C1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421BFE3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46F5577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4D29E40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5B1E7C7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077C9361" w14:textId="77777777" w:rsidTr="00DE3ECB">
        <w:tc>
          <w:tcPr>
            <w:tcW w:w="5327" w:type="dxa"/>
          </w:tcPr>
          <w:p w14:paraId="78478EA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Maintenance of Intracranial Monitoring Lines</w:t>
            </w:r>
          </w:p>
        </w:tc>
        <w:tc>
          <w:tcPr>
            <w:tcW w:w="698" w:type="dxa"/>
          </w:tcPr>
          <w:p w14:paraId="6C37DCA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3619D48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7FC213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3E939F8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405B3E9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r>
      <w:tr w:rsidR="00DD45BE" w:rsidRPr="00D86F10" w14:paraId="2B60E6B0" w14:textId="77777777" w:rsidTr="00DE3ECB">
        <w:tc>
          <w:tcPr>
            <w:tcW w:w="5327" w:type="dxa"/>
          </w:tcPr>
          <w:p w14:paraId="0EAEB95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Public Health Related-Oral/Nasal Swab Sample Collection</w:t>
            </w:r>
          </w:p>
        </w:tc>
        <w:tc>
          <w:tcPr>
            <w:tcW w:w="698" w:type="dxa"/>
          </w:tcPr>
          <w:p w14:paraId="600901F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549D45E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08ED12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1FBC8F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35ABF1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F793FA2" w14:textId="77777777" w:rsidTr="00DE3ECB">
        <w:tc>
          <w:tcPr>
            <w:tcW w:w="5327" w:type="dxa"/>
          </w:tcPr>
          <w:p w14:paraId="6D9C07E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Restraints – Physical</w:t>
            </w:r>
          </w:p>
        </w:tc>
        <w:tc>
          <w:tcPr>
            <w:tcW w:w="698" w:type="dxa"/>
          </w:tcPr>
          <w:p w14:paraId="15E727E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5FF2380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A5D764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1E908CE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2A79D8A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386D8FDE" w14:textId="77777777" w:rsidTr="00DE3ECB">
        <w:tc>
          <w:tcPr>
            <w:tcW w:w="5327" w:type="dxa"/>
          </w:tcPr>
          <w:p w14:paraId="06C1194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Urinary Catheterization – Initiation</w:t>
            </w:r>
          </w:p>
        </w:tc>
        <w:tc>
          <w:tcPr>
            <w:tcW w:w="698" w:type="dxa"/>
          </w:tcPr>
          <w:p w14:paraId="38F48E5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1904901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5F19AEC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75401D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05" w:type="dxa"/>
          </w:tcPr>
          <w:p w14:paraId="6CD8136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D002ADA" w14:textId="77777777" w:rsidTr="00DE3ECB">
        <w:tc>
          <w:tcPr>
            <w:tcW w:w="5327" w:type="dxa"/>
          </w:tcPr>
          <w:p w14:paraId="5E3500B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Urinary Catheterization – Maintenance</w:t>
            </w:r>
          </w:p>
        </w:tc>
        <w:tc>
          <w:tcPr>
            <w:tcW w:w="698" w:type="dxa"/>
          </w:tcPr>
          <w:p w14:paraId="3268D70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900" w:type="dxa"/>
          </w:tcPr>
          <w:p w14:paraId="7B0EE98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06210DA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3D146E1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53D066A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496C35DC" w14:textId="77777777" w:rsidTr="00DE3ECB">
        <w:tc>
          <w:tcPr>
            <w:tcW w:w="5327" w:type="dxa"/>
          </w:tcPr>
          <w:p w14:paraId="0A78E0E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Venous Blood Sampling – Obtaining</w:t>
            </w:r>
          </w:p>
        </w:tc>
        <w:tc>
          <w:tcPr>
            <w:tcW w:w="698" w:type="dxa"/>
          </w:tcPr>
          <w:p w14:paraId="5A58295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03362C3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504B3CB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7165AA5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05" w:type="dxa"/>
          </w:tcPr>
          <w:p w14:paraId="6445160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bl>
    <w:p w14:paraId="5B533B5D" w14:textId="77777777" w:rsidR="00DD45BE" w:rsidRPr="00D86F10" w:rsidRDefault="00DD45BE" w:rsidP="00030E74">
      <w:pPr>
        <w:pStyle w:val="Heading2"/>
      </w:pPr>
      <w:r w:rsidRPr="00D86F10">
        <w:lastRenderedPageBreak/>
        <w:t>APPENDIX B</w:t>
      </w:r>
    </w:p>
    <w:p w14:paraId="231952C7" w14:textId="77777777" w:rsidR="00DD45BE" w:rsidRPr="00030E74" w:rsidRDefault="00DD45BE" w:rsidP="00030E74">
      <w:pPr>
        <w:pStyle w:val="Heading3"/>
        <w:ind w:left="0" w:hanging="2"/>
        <w:rPr>
          <w:rFonts w:ascii="Arial" w:hAnsi="Arial" w:cs="Arial"/>
          <w:sz w:val="20"/>
          <w:szCs w:val="20"/>
        </w:rPr>
      </w:pPr>
      <w:proofErr w:type="gramStart"/>
      <w:r w:rsidRPr="00030E74">
        <w:rPr>
          <w:rFonts w:ascii="Arial" w:hAnsi="Arial" w:cs="Arial"/>
          <w:sz w:val="20"/>
          <w:szCs w:val="20"/>
        </w:rPr>
        <w:t>STANDARD</w:t>
      </w:r>
      <w:proofErr w:type="gramEnd"/>
      <w:r w:rsidRPr="00030E74">
        <w:rPr>
          <w:rFonts w:ascii="Arial" w:hAnsi="Arial" w:cs="Arial"/>
          <w:sz w:val="20"/>
          <w:szCs w:val="20"/>
        </w:rPr>
        <w:t xml:space="preserve"> FORMULARY OF MEDICATIONS ALLOWED</w:t>
      </w:r>
    </w:p>
    <w:p w14:paraId="1D8956AA"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B.1.1</w:t>
      </w:r>
      <w:r w:rsidRPr="00D86F10">
        <w:rPr>
          <w:rFonts w:ascii="Arial" w:hAnsi="Arial"/>
          <w:position w:val="0"/>
          <w:szCs w:val="24"/>
        </w:rPr>
        <w:tab/>
        <w:t>The medications allowed in Appendix B are the standard medications allowed in all settings unless otherwise specified.</w:t>
      </w:r>
    </w:p>
    <w:p w14:paraId="38CE7E57" w14:textId="1AB807D6"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B.1.2</w:t>
      </w:r>
      <w:r w:rsidRPr="00D86F10">
        <w:rPr>
          <w:rFonts w:ascii="Arial" w:hAnsi="Arial"/>
          <w:position w:val="0"/>
          <w:szCs w:val="24"/>
        </w:rPr>
        <w:tab/>
        <w:t>Additions to this medication formulary are not allowed unless a waiver has been granted as described in Part 12 of these rules for the prehospital setting.</w:t>
      </w:r>
    </w:p>
    <w:p w14:paraId="64D1AD7D" w14:textId="6EA4AF8F"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B.1.3</w:t>
      </w:r>
      <w:r w:rsidRPr="00D86F10">
        <w:rPr>
          <w:rFonts w:ascii="Arial" w:hAnsi="Arial"/>
          <w:position w:val="0"/>
          <w:szCs w:val="24"/>
        </w:rPr>
        <w:tab/>
        <w:t>Not all medical acts allowed are included in initial education for various EMS provider levels. All medical directors subject to these rules shall ensure providers are appropriately trained as noted in Parts</w:t>
      </w:r>
      <w:r w:rsidR="00DE3ECB">
        <w:rPr>
          <w:rFonts w:ascii="Arial" w:hAnsi="Arial"/>
          <w:position w:val="0"/>
          <w:szCs w:val="24"/>
        </w:rPr>
        <w:t xml:space="preserve"> </w:t>
      </w:r>
      <w:r w:rsidRPr="00D86F10">
        <w:rPr>
          <w:rFonts w:ascii="Arial" w:hAnsi="Arial"/>
          <w:position w:val="0"/>
          <w:szCs w:val="24"/>
        </w:rPr>
        <w:t>5.1.8 and 5.1.9 (Prehospital), 17.3.6 (CIHCS), 18.3.7, 18.3.8, and 18.3.9 (Clinical Setting).</w:t>
      </w:r>
    </w:p>
    <w:p w14:paraId="5AF9851A" w14:textId="77777777" w:rsidR="00DD45BE" w:rsidRPr="00D86F10" w:rsidRDefault="00DD45BE" w:rsidP="00A33595">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b/>
          <w:position w:val="0"/>
          <w:szCs w:val="24"/>
        </w:rPr>
      </w:pPr>
      <w:r w:rsidRPr="00D86F10">
        <w:rPr>
          <w:rFonts w:ascii="Arial" w:hAnsi="Arial"/>
          <w:b/>
          <w:position w:val="0"/>
          <w:szCs w:val="24"/>
        </w:rPr>
        <w:t>TABLE B.1 – FORMULARY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1"/>
        <w:gridCol w:w="854"/>
        <w:gridCol w:w="970"/>
        <w:gridCol w:w="890"/>
        <w:gridCol w:w="839"/>
        <w:gridCol w:w="776"/>
      </w:tblGrid>
      <w:tr w:rsidR="00DD45BE" w:rsidRPr="00D86F10" w14:paraId="1718FE35" w14:textId="77777777" w:rsidTr="00A33595">
        <w:trPr>
          <w:tblHeader/>
        </w:trPr>
        <w:tc>
          <w:tcPr>
            <w:tcW w:w="5021" w:type="dxa"/>
          </w:tcPr>
          <w:p w14:paraId="3174177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Medication – Act Allowed</w:t>
            </w:r>
          </w:p>
        </w:tc>
        <w:tc>
          <w:tcPr>
            <w:tcW w:w="854" w:type="dxa"/>
          </w:tcPr>
          <w:p w14:paraId="4DB585C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w:t>
            </w:r>
          </w:p>
        </w:tc>
        <w:tc>
          <w:tcPr>
            <w:tcW w:w="970" w:type="dxa"/>
          </w:tcPr>
          <w:p w14:paraId="47D9F0B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EMT-IV</w:t>
            </w:r>
          </w:p>
        </w:tc>
        <w:tc>
          <w:tcPr>
            <w:tcW w:w="890" w:type="dxa"/>
          </w:tcPr>
          <w:p w14:paraId="0EF3A87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w:t>
            </w:r>
          </w:p>
        </w:tc>
        <w:tc>
          <w:tcPr>
            <w:tcW w:w="839" w:type="dxa"/>
          </w:tcPr>
          <w:p w14:paraId="3493BCB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w:t>
            </w:r>
          </w:p>
        </w:tc>
        <w:tc>
          <w:tcPr>
            <w:tcW w:w="776" w:type="dxa"/>
          </w:tcPr>
          <w:p w14:paraId="22BBBB9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w:t>
            </w:r>
          </w:p>
        </w:tc>
      </w:tr>
      <w:tr w:rsidR="00DD45BE" w:rsidRPr="00D86F10" w14:paraId="45EB9499" w14:textId="77777777" w:rsidTr="00A33595">
        <w:tc>
          <w:tcPr>
            <w:tcW w:w="5021" w:type="dxa"/>
          </w:tcPr>
          <w:p w14:paraId="34DCE30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Acetaminophen (Tylenol) IV</w:t>
            </w:r>
          </w:p>
        </w:tc>
        <w:tc>
          <w:tcPr>
            <w:tcW w:w="854" w:type="dxa"/>
          </w:tcPr>
          <w:p w14:paraId="18FDC6E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5AC54DF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5E4CA45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3D4A875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6F37ACC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98C1FA7" w14:textId="77777777" w:rsidTr="00A33595">
        <w:tc>
          <w:tcPr>
            <w:tcW w:w="5021" w:type="dxa"/>
          </w:tcPr>
          <w:p w14:paraId="79B090D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Activated charcoal, Decontaminant</w:t>
            </w:r>
          </w:p>
        </w:tc>
        <w:tc>
          <w:tcPr>
            <w:tcW w:w="854" w:type="dxa"/>
          </w:tcPr>
          <w:p w14:paraId="05B0769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5DC288F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0B0CA30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7ED7FC3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3EF3C9A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F6222EC" w14:textId="77777777" w:rsidTr="00A33595">
        <w:tc>
          <w:tcPr>
            <w:tcW w:w="5021" w:type="dxa"/>
          </w:tcPr>
          <w:p w14:paraId="7FA7198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Adenosine</w:t>
            </w:r>
          </w:p>
        </w:tc>
        <w:tc>
          <w:tcPr>
            <w:tcW w:w="854" w:type="dxa"/>
          </w:tcPr>
          <w:p w14:paraId="488BB51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32AF649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0DB1B20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75081FA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strike/>
                <w:position w:val="0"/>
              </w:rPr>
            </w:pPr>
            <w:r w:rsidRPr="00D86F10">
              <w:rPr>
                <w:rFonts w:ascii="Arial" w:hAnsi="Arial"/>
                <w:bCs/>
                <w:position w:val="0"/>
              </w:rPr>
              <w:t>Y</w:t>
            </w:r>
          </w:p>
        </w:tc>
        <w:tc>
          <w:tcPr>
            <w:tcW w:w="776" w:type="dxa"/>
          </w:tcPr>
          <w:p w14:paraId="53B2DA0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8A71694" w14:textId="77777777" w:rsidTr="00A33595">
        <w:tc>
          <w:tcPr>
            <w:tcW w:w="5021" w:type="dxa"/>
          </w:tcPr>
          <w:p w14:paraId="42E260F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Albuterol</w:t>
            </w:r>
          </w:p>
        </w:tc>
        <w:tc>
          <w:tcPr>
            <w:tcW w:w="854" w:type="dxa"/>
          </w:tcPr>
          <w:p w14:paraId="01ADFA0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0A5CED4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2A0697E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59FD653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69212C2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B339FA1" w14:textId="77777777" w:rsidTr="00A33595">
        <w:tc>
          <w:tcPr>
            <w:tcW w:w="5021" w:type="dxa"/>
          </w:tcPr>
          <w:p w14:paraId="7D19F9C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Amiodarone</w:t>
            </w:r>
          </w:p>
        </w:tc>
        <w:tc>
          <w:tcPr>
            <w:tcW w:w="854" w:type="dxa"/>
          </w:tcPr>
          <w:p w14:paraId="688FB16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6B9607D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75B7EF9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2C6F531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45D36E1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2ED5C9E" w14:textId="77777777" w:rsidTr="00A33595">
        <w:tc>
          <w:tcPr>
            <w:tcW w:w="5021" w:type="dxa"/>
          </w:tcPr>
          <w:p w14:paraId="667FC89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Antibiotic – Bolus</w:t>
            </w:r>
          </w:p>
        </w:tc>
        <w:tc>
          <w:tcPr>
            <w:tcW w:w="854" w:type="dxa"/>
          </w:tcPr>
          <w:p w14:paraId="4F3E3DC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21D5436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0D888CA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4A88DDA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7FAB1FB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7C5AAA5" w14:textId="77777777" w:rsidTr="00A33595">
        <w:tc>
          <w:tcPr>
            <w:tcW w:w="5021" w:type="dxa"/>
          </w:tcPr>
          <w:p w14:paraId="4706F3D6" w14:textId="6124DA19" w:rsidR="00DD45BE" w:rsidRPr="00D86F10" w:rsidRDefault="00B56048"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Antihistamine</w:t>
            </w:r>
            <w:r w:rsidR="00DD45BE" w:rsidRPr="00D86F10">
              <w:rPr>
                <w:rFonts w:ascii="Arial" w:hAnsi="Arial"/>
                <w:bCs/>
                <w:position w:val="0"/>
              </w:rPr>
              <w:t xml:space="preserve"> </w:t>
            </w:r>
          </w:p>
        </w:tc>
        <w:tc>
          <w:tcPr>
            <w:tcW w:w="854" w:type="dxa"/>
          </w:tcPr>
          <w:p w14:paraId="70C53BC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5993DFE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1901257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5C08095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3B5A719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7FF719F" w14:textId="77777777" w:rsidTr="00A33595">
        <w:tc>
          <w:tcPr>
            <w:tcW w:w="5021" w:type="dxa"/>
          </w:tcPr>
          <w:p w14:paraId="1530332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Aspirin</w:t>
            </w:r>
          </w:p>
        </w:tc>
        <w:tc>
          <w:tcPr>
            <w:tcW w:w="854" w:type="dxa"/>
          </w:tcPr>
          <w:p w14:paraId="7527A71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0D41756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23426AE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460C026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55C3EA4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61701D0" w14:textId="77777777" w:rsidTr="00A33595">
        <w:tc>
          <w:tcPr>
            <w:tcW w:w="5021" w:type="dxa"/>
          </w:tcPr>
          <w:p w14:paraId="7DB6B3B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Atropine</w:t>
            </w:r>
          </w:p>
        </w:tc>
        <w:tc>
          <w:tcPr>
            <w:tcW w:w="854" w:type="dxa"/>
          </w:tcPr>
          <w:p w14:paraId="6519038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0BA8B40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620E1DB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52960A4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6114629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C9E00C4" w14:textId="77777777" w:rsidTr="00A33595">
        <w:tc>
          <w:tcPr>
            <w:tcW w:w="5021" w:type="dxa"/>
          </w:tcPr>
          <w:p w14:paraId="6074C351" w14:textId="3A7F6DAB"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Benzocaine spray – Topical </w:t>
            </w:r>
            <w:r w:rsidR="00167DBF">
              <w:rPr>
                <w:rFonts w:ascii="Arial" w:hAnsi="Arial"/>
                <w:bCs/>
                <w:position w:val="0"/>
              </w:rPr>
              <w:t>a</w:t>
            </w:r>
            <w:r w:rsidRPr="00D86F10">
              <w:rPr>
                <w:rFonts w:ascii="Arial" w:hAnsi="Arial"/>
                <w:bCs/>
                <w:position w:val="0"/>
              </w:rPr>
              <w:t>nesthetic</w:t>
            </w:r>
          </w:p>
        </w:tc>
        <w:tc>
          <w:tcPr>
            <w:tcW w:w="854" w:type="dxa"/>
          </w:tcPr>
          <w:p w14:paraId="7A75D7C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15E4204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6BB7DB3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07611A5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333BEA7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B84D9D2" w14:textId="77777777" w:rsidTr="00A33595">
        <w:tc>
          <w:tcPr>
            <w:tcW w:w="5021" w:type="dxa"/>
          </w:tcPr>
          <w:p w14:paraId="7490218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Benzodiazepine IV, IM, or IO only</w:t>
            </w:r>
          </w:p>
        </w:tc>
        <w:tc>
          <w:tcPr>
            <w:tcW w:w="854" w:type="dxa"/>
          </w:tcPr>
          <w:p w14:paraId="5862954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590593D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4605912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5E9E23D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73D0C79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53DA93D" w14:textId="77777777" w:rsidTr="00A33595">
        <w:tc>
          <w:tcPr>
            <w:tcW w:w="5021" w:type="dxa"/>
          </w:tcPr>
          <w:p w14:paraId="22A5268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Benzodiazepine IN or PR only</w:t>
            </w:r>
          </w:p>
        </w:tc>
        <w:tc>
          <w:tcPr>
            <w:tcW w:w="854" w:type="dxa"/>
          </w:tcPr>
          <w:p w14:paraId="34C3EFB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5BCF53A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3BC945A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3380CCB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6F39534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3C69F5A" w14:textId="77777777" w:rsidTr="00A33595">
        <w:tc>
          <w:tcPr>
            <w:tcW w:w="5021" w:type="dxa"/>
          </w:tcPr>
          <w:p w14:paraId="29922AC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Beta-blocker </w:t>
            </w:r>
          </w:p>
        </w:tc>
        <w:tc>
          <w:tcPr>
            <w:tcW w:w="854" w:type="dxa"/>
          </w:tcPr>
          <w:p w14:paraId="6780E9A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57910DE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72CE328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6B752AF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08FD984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A952CA9" w14:textId="77777777" w:rsidTr="00A33595">
        <w:tc>
          <w:tcPr>
            <w:tcW w:w="5021" w:type="dxa"/>
          </w:tcPr>
          <w:p w14:paraId="75DBF9D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Blood product Initiation  </w:t>
            </w:r>
          </w:p>
        </w:tc>
        <w:tc>
          <w:tcPr>
            <w:tcW w:w="854" w:type="dxa"/>
          </w:tcPr>
          <w:p w14:paraId="130C852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625CC6C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1C421D6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2F6DD35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2351F79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97CE58F" w14:textId="77777777" w:rsidTr="00A33595">
        <w:tc>
          <w:tcPr>
            <w:tcW w:w="5021" w:type="dxa"/>
          </w:tcPr>
          <w:p w14:paraId="67DF151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Bumetanide</w:t>
            </w:r>
          </w:p>
        </w:tc>
        <w:tc>
          <w:tcPr>
            <w:tcW w:w="854" w:type="dxa"/>
          </w:tcPr>
          <w:p w14:paraId="7438774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3543F46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0B03A33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2599CE6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1890E3B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E7C9EB5" w14:textId="77777777" w:rsidTr="00A33595">
        <w:tc>
          <w:tcPr>
            <w:tcW w:w="5021" w:type="dxa"/>
          </w:tcPr>
          <w:p w14:paraId="177F5F0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Buprenorphine</w:t>
            </w:r>
          </w:p>
        </w:tc>
        <w:tc>
          <w:tcPr>
            <w:tcW w:w="854" w:type="dxa"/>
          </w:tcPr>
          <w:p w14:paraId="0C6CDB8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472F3B1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79FAA1C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1F1DCAA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54F5384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8CB4B27" w14:textId="77777777" w:rsidTr="00A33595">
        <w:tc>
          <w:tcPr>
            <w:tcW w:w="5021" w:type="dxa"/>
          </w:tcPr>
          <w:p w14:paraId="6DE1785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Butyrophenone </w:t>
            </w:r>
          </w:p>
        </w:tc>
        <w:tc>
          <w:tcPr>
            <w:tcW w:w="854" w:type="dxa"/>
          </w:tcPr>
          <w:p w14:paraId="7DD1B13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7088532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38EA3C8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0D22018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6CA09D9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C45CA76" w14:textId="77777777" w:rsidTr="00A33595">
        <w:tc>
          <w:tcPr>
            <w:tcW w:w="5021" w:type="dxa"/>
          </w:tcPr>
          <w:p w14:paraId="5A0EFD2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Calcium Channel Blockers </w:t>
            </w:r>
          </w:p>
        </w:tc>
        <w:tc>
          <w:tcPr>
            <w:tcW w:w="854" w:type="dxa"/>
          </w:tcPr>
          <w:p w14:paraId="0C12567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368B43B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17B2417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2C87291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5840E2B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3F86BED" w14:textId="77777777" w:rsidTr="00A33595">
        <w:tc>
          <w:tcPr>
            <w:tcW w:w="5021" w:type="dxa"/>
          </w:tcPr>
          <w:p w14:paraId="2C74FE1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Calcium salts</w:t>
            </w:r>
          </w:p>
        </w:tc>
        <w:tc>
          <w:tcPr>
            <w:tcW w:w="854" w:type="dxa"/>
          </w:tcPr>
          <w:p w14:paraId="1F4571E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463097A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51375DA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5410A40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1D71DB5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30C8667" w14:textId="77777777" w:rsidTr="00A33595">
        <w:tc>
          <w:tcPr>
            <w:tcW w:w="5021" w:type="dxa"/>
          </w:tcPr>
          <w:p w14:paraId="5C513C5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Corticosteroid</w:t>
            </w:r>
          </w:p>
        </w:tc>
        <w:tc>
          <w:tcPr>
            <w:tcW w:w="854" w:type="dxa"/>
          </w:tcPr>
          <w:p w14:paraId="338495E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0077463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7ACC6AA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0F24E3B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153F938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78E9C46C" w14:textId="77777777" w:rsidTr="00A33595">
        <w:tc>
          <w:tcPr>
            <w:tcW w:w="5021" w:type="dxa"/>
          </w:tcPr>
          <w:p w14:paraId="528CF2C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Crystalloids (Isotonic) </w:t>
            </w:r>
          </w:p>
        </w:tc>
        <w:tc>
          <w:tcPr>
            <w:tcW w:w="854" w:type="dxa"/>
          </w:tcPr>
          <w:p w14:paraId="0449F86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24CB984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319CD3B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68733F7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2855A6B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22E4EC3" w14:textId="77777777" w:rsidTr="00A33595">
        <w:tc>
          <w:tcPr>
            <w:tcW w:w="5021" w:type="dxa"/>
          </w:tcPr>
          <w:p w14:paraId="3B214C6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Cyanide antidote</w:t>
            </w:r>
          </w:p>
        </w:tc>
        <w:tc>
          <w:tcPr>
            <w:tcW w:w="854" w:type="dxa"/>
          </w:tcPr>
          <w:p w14:paraId="077E191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0B94536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544F7E8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08B646D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53C9076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4505E19" w14:textId="77777777" w:rsidTr="00A33595">
        <w:tc>
          <w:tcPr>
            <w:tcW w:w="5021" w:type="dxa"/>
          </w:tcPr>
          <w:p w14:paraId="2590863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Dextrose</w:t>
            </w:r>
          </w:p>
        </w:tc>
        <w:tc>
          <w:tcPr>
            <w:tcW w:w="854" w:type="dxa"/>
          </w:tcPr>
          <w:p w14:paraId="347939E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29B02C6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66A4A6E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55A33E2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72939F3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2602011" w14:textId="77777777" w:rsidTr="00A33595">
        <w:tc>
          <w:tcPr>
            <w:tcW w:w="5021" w:type="dxa"/>
          </w:tcPr>
          <w:p w14:paraId="3A36997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Diphenhydramine IV, IO, IM </w:t>
            </w:r>
          </w:p>
        </w:tc>
        <w:tc>
          <w:tcPr>
            <w:tcW w:w="854" w:type="dxa"/>
          </w:tcPr>
          <w:p w14:paraId="5BA9F61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2251DED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39DEB0D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2F327CE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strike/>
                <w:position w:val="0"/>
              </w:rPr>
            </w:pPr>
            <w:r w:rsidRPr="00D86F10">
              <w:rPr>
                <w:rFonts w:ascii="Arial" w:hAnsi="Arial"/>
                <w:bCs/>
                <w:position w:val="0"/>
              </w:rPr>
              <w:t>Y</w:t>
            </w:r>
          </w:p>
        </w:tc>
        <w:tc>
          <w:tcPr>
            <w:tcW w:w="776" w:type="dxa"/>
          </w:tcPr>
          <w:p w14:paraId="3EED584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B396B96" w14:textId="77777777" w:rsidTr="00A33595">
        <w:tc>
          <w:tcPr>
            <w:tcW w:w="5021" w:type="dxa"/>
          </w:tcPr>
          <w:p w14:paraId="2CBAED3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Dopamine</w:t>
            </w:r>
          </w:p>
        </w:tc>
        <w:tc>
          <w:tcPr>
            <w:tcW w:w="854" w:type="dxa"/>
          </w:tcPr>
          <w:p w14:paraId="1A2B23E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040E503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3427C69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74F95CD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1D6AF4A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A4E6FED" w14:textId="77777777" w:rsidTr="00A33595">
        <w:tc>
          <w:tcPr>
            <w:tcW w:w="5021" w:type="dxa"/>
          </w:tcPr>
          <w:p w14:paraId="54E1320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Epinephrine IV or IO Only</w:t>
            </w:r>
          </w:p>
        </w:tc>
        <w:tc>
          <w:tcPr>
            <w:tcW w:w="854" w:type="dxa"/>
          </w:tcPr>
          <w:p w14:paraId="5E4A37B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6049937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01AB50D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r w:rsidRPr="00D86F10">
              <w:rPr>
                <w:rFonts w:ascii="Arial" w:hAnsi="Arial"/>
                <w:bCs/>
                <w:position w:val="0"/>
                <w:vertAlign w:val="superscript"/>
              </w:rPr>
              <w:t>1</w:t>
            </w:r>
          </w:p>
        </w:tc>
        <w:tc>
          <w:tcPr>
            <w:tcW w:w="839" w:type="dxa"/>
          </w:tcPr>
          <w:p w14:paraId="24481CD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7D86754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76942294" w14:textId="77777777" w:rsidTr="00A33595">
        <w:tc>
          <w:tcPr>
            <w:tcW w:w="5021" w:type="dxa"/>
          </w:tcPr>
          <w:p w14:paraId="1E289B0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Epinephrine IN, IM, or SQ Only</w:t>
            </w:r>
          </w:p>
        </w:tc>
        <w:tc>
          <w:tcPr>
            <w:tcW w:w="854" w:type="dxa"/>
          </w:tcPr>
          <w:p w14:paraId="16D15EA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7927E13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09F8B51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2547AAE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4973B28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7C508659" w14:textId="77777777" w:rsidTr="00A33595">
        <w:tc>
          <w:tcPr>
            <w:tcW w:w="5021" w:type="dxa"/>
          </w:tcPr>
          <w:p w14:paraId="2BFF838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Furosemide</w:t>
            </w:r>
          </w:p>
        </w:tc>
        <w:tc>
          <w:tcPr>
            <w:tcW w:w="854" w:type="dxa"/>
          </w:tcPr>
          <w:p w14:paraId="04666E6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68A5FF0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4336277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0F95756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73C58A1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6F80835" w14:textId="77777777" w:rsidTr="00A33595">
        <w:tc>
          <w:tcPr>
            <w:tcW w:w="5021" w:type="dxa"/>
          </w:tcPr>
          <w:p w14:paraId="383F027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Glucagon</w:t>
            </w:r>
          </w:p>
        </w:tc>
        <w:tc>
          <w:tcPr>
            <w:tcW w:w="854" w:type="dxa"/>
          </w:tcPr>
          <w:p w14:paraId="644D512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052E8C6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65CBFE7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5DEEE36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309749D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E4372BF" w14:textId="77777777" w:rsidTr="00A33595">
        <w:tc>
          <w:tcPr>
            <w:tcW w:w="5021" w:type="dxa"/>
          </w:tcPr>
          <w:p w14:paraId="645FA9F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Ipratropium</w:t>
            </w:r>
          </w:p>
        </w:tc>
        <w:tc>
          <w:tcPr>
            <w:tcW w:w="854" w:type="dxa"/>
          </w:tcPr>
          <w:p w14:paraId="4507C12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558A6C0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3A60425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19DD8A4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630E7FA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B4C8DB6" w14:textId="77777777" w:rsidTr="00A33595">
        <w:tc>
          <w:tcPr>
            <w:tcW w:w="5021" w:type="dxa"/>
          </w:tcPr>
          <w:p w14:paraId="3C95DDC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Ketorolac </w:t>
            </w:r>
          </w:p>
        </w:tc>
        <w:tc>
          <w:tcPr>
            <w:tcW w:w="854" w:type="dxa"/>
          </w:tcPr>
          <w:p w14:paraId="5C69232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4877956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2EAB1CE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7581BD1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0D40D58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F4672C6" w14:textId="77777777" w:rsidTr="00A33595">
        <w:tc>
          <w:tcPr>
            <w:tcW w:w="5021" w:type="dxa"/>
          </w:tcPr>
          <w:p w14:paraId="12E547A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L-Albuterol</w:t>
            </w:r>
          </w:p>
        </w:tc>
        <w:tc>
          <w:tcPr>
            <w:tcW w:w="854" w:type="dxa"/>
          </w:tcPr>
          <w:p w14:paraId="00FA7E8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24D5B97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363A018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6A5A36F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21FC188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1753DB3" w14:textId="77777777" w:rsidTr="00A33595">
        <w:tc>
          <w:tcPr>
            <w:tcW w:w="5021" w:type="dxa"/>
          </w:tcPr>
          <w:p w14:paraId="2CADED7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Lidocaine</w:t>
            </w:r>
          </w:p>
        </w:tc>
        <w:tc>
          <w:tcPr>
            <w:tcW w:w="854" w:type="dxa"/>
          </w:tcPr>
          <w:p w14:paraId="277B0E4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36DE6CF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0E061C2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1B733D1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2EFB804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7BCDB09" w14:textId="77777777" w:rsidTr="00A33595">
        <w:tc>
          <w:tcPr>
            <w:tcW w:w="5021" w:type="dxa"/>
          </w:tcPr>
          <w:p w14:paraId="09CCB2F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Magnesium sulfate </w:t>
            </w:r>
          </w:p>
        </w:tc>
        <w:tc>
          <w:tcPr>
            <w:tcW w:w="854" w:type="dxa"/>
          </w:tcPr>
          <w:p w14:paraId="0CF9F39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6C02A8A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3D0C169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13CBAF3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080EB83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78556DB0" w14:textId="77777777" w:rsidTr="00A33595">
        <w:tc>
          <w:tcPr>
            <w:tcW w:w="5021" w:type="dxa"/>
          </w:tcPr>
          <w:p w14:paraId="632BBAB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Metaproterenol</w:t>
            </w:r>
          </w:p>
        </w:tc>
        <w:tc>
          <w:tcPr>
            <w:tcW w:w="854" w:type="dxa"/>
          </w:tcPr>
          <w:p w14:paraId="1FA5EAA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3B27ADA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7C3EE21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1373C20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5AE7593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1BF4F4D" w14:textId="77777777" w:rsidTr="00A33595">
        <w:tc>
          <w:tcPr>
            <w:tcW w:w="5021" w:type="dxa"/>
          </w:tcPr>
          <w:p w14:paraId="005DDE5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Metoclopramide </w:t>
            </w:r>
          </w:p>
        </w:tc>
        <w:tc>
          <w:tcPr>
            <w:tcW w:w="854" w:type="dxa"/>
          </w:tcPr>
          <w:p w14:paraId="2C269A2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5FF3892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1CE188F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13513A5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2E38BD3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1FD0C19" w14:textId="77777777" w:rsidTr="00A33595">
        <w:tc>
          <w:tcPr>
            <w:tcW w:w="5021" w:type="dxa"/>
          </w:tcPr>
          <w:p w14:paraId="33522DE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Naloxone</w:t>
            </w:r>
          </w:p>
        </w:tc>
        <w:tc>
          <w:tcPr>
            <w:tcW w:w="854" w:type="dxa"/>
          </w:tcPr>
          <w:p w14:paraId="72B7536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7E076C8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7DDAAC3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490C9C1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03CD9C9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9CAC2A9" w14:textId="77777777" w:rsidTr="00A33595">
        <w:tc>
          <w:tcPr>
            <w:tcW w:w="5021" w:type="dxa"/>
          </w:tcPr>
          <w:p w14:paraId="63C5DA3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lastRenderedPageBreak/>
              <w:t>Nerve agent antidote</w:t>
            </w:r>
          </w:p>
        </w:tc>
        <w:tc>
          <w:tcPr>
            <w:tcW w:w="854" w:type="dxa"/>
          </w:tcPr>
          <w:p w14:paraId="3852817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503CEC1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4C3A545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74C1B47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4634270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0C10882" w14:textId="77777777" w:rsidTr="00A33595">
        <w:tc>
          <w:tcPr>
            <w:tcW w:w="5021" w:type="dxa"/>
          </w:tcPr>
          <w:p w14:paraId="529ABC4A" w14:textId="4A169A23"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Nitroglycerin – </w:t>
            </w:r>
            <w:r w:rsidR="00167DBF">
              <w:rPr>
                <w:rFonts w:ascii="Arial" w:hAnsi="Arial"/>
                <w:bCs/>
                <w:position w:val="0"/>
              </w:rPr>
              <w:t>S</w:t>
            </w:r>
            <w:r w:rsidRPr="00D86F10">
              <w:rPr>
                <w:rFonts w:ascii="Arial" w:hAnsi="Arial"/>
                <w:bCs/>
                <w:position w:val="0"/>
              </w:rPr>
              <w:t>ublingual (patient-assisted)</w:t>
            </w:r>
          </w:p>
        </w:tc>
        <w:tc>
          <w:tcPr>
            <w:tcW w:w="854" w:type="dxa"/>
          </w:tcPr>
          <w:p w14:paraId="1536362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5BC7624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0B1168C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35EC615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4860484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38845F4" w14:textId="77777777" w:rsidTr="00A33595">
        <w:tc>
          <w:tcPr>
            <w:tcW w:w="5021" w:type="dxa"/>
          </w:tcPr>
          <w:p w14:paraId="787038B7" w14:textId="604E6B6C"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Nitroglycerin – </w:t>
            </w:r>
            <w:r w:rsidR="00167DBF">
              <w:rPr>
                <w:rFonts w:ascii="Arial" w:hAnsi="Arial"/>
                <w:bCs/>
                <w:position w:val="0"/>
              </w:rPr>
              <w:t>S</w:t>
            </w:r>
            <w:r w:rsidRPr="00D86F10">
              <w:rPr>
                <w:rFonts w:ascii="Arial" w:hAnsi="Arial"/>
                <w:bCs/>
                <w:position w:val="0"/>
              </w:rPr>
              <w:t>ublingual (tablet or spray)</w:t>
            </w:r>
          </w:p>
        </w:tc>
        <w:tc>
          <w:tcPr>
            <w:tcW w:w="854" w:type="dxa"/>
          </w:tcPr>
          <w:p w14:paraId="043CCE5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2BC50E9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41CC892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5EB7352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357FD12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58ECF3F" w14:textId="77777777" w:rsidTr="00A33595">
        <w:tc>
          <w:tcPr>
            <w:tcW w:w="5021" w:type="dxa"/>
          </w:tcPr>
          <w:p w14:paraId="1DF04143" w14:textId="1DE73708"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Nitroglycerin – </w:t>
            </w:r>
            <w:r w:rsidR="00167DBF">
              <w:rPr>
                <w:rFonts w:ascii="Arial" w:hAnsi="Arial"/>
                <w:bCs/>
                <w:position w:val="0"/>
              </w:rPr>
              <w:t>T</w:t>
            </w:r>
            <w:r w:rsidRPr="00D86F10">
              <w:rPr>
                <w:rFonts w:ascii="Arial" w:hAnsi="Arial"/>
                <w:bCs/>
                <w:position w:val="0"/>
              </w:rPr>
              <w:t>opical paste</w:t>
            </w:r>
          </w:p>
        </w:tc>
        <w:tc>
          <w:tcPr>
            <w:tcW w:w="854" w:type="dxa"/>
          </w:tcPr>
          <w:p w14:paraId="250473D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36DCEA6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54194F7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6A09ED6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19E5879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DDE4740" w14:textId="77777777" w:rsidTr="00A33595">
        <w:tc>
          <w:tcPr>
            <w:tcW w:w="5021" w:type="dxa"/>
          </w:tcPr>
          <w:p w14:paraId="22B16A3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Nitrous oxide  </w:t>
            </w:r>
          </w:p>
        </w:tc>
        <w:tc>
          <w:tcPr>
            <w:tcW w:w="854" w:type="dxa"/>
          </w:tcPr>
          <w:p w14:paraId="0B45BBD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0D450A5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2CAA8B8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25B70D9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7A91FE8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A8F7673" w14:textId="77777777" w:rsidTr="00A33595">
        <w:tc>
          <w:tcPr>
            <w:tcW w:w="5021" w:type="dxa"/>
          </w:tcPr>
          <w:p w14:paraId="636043B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Norepinephrine</w:t>
            </w:r>
          </w:p>
        </w:tc>
        <w:tc>
          <w:tcPr>
            <w:tcW w:w="854" w:type="dxa"/>
          </w:tcPr>
          <w:p w14:paraId="7F1342D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20F7E6C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615D54C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548B4DF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7F3B8CA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FA63D59" w14:textId="77777777" w:rsidTr="00A33595">
        <w:tc>
          <w:tcPr>
            <w:tcW w:w="5021" w:type="dxa"/>
          </w:tcPr>
          <w:p w14:paraId="5CBFF1D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Olanzapine </w:t>
            </w:r>
          </w:p>
        </w:tc>
        <w:tc>
          <w:tcPr>
            <w:tcW w:w="854" w:type="dxa"/>
          </w:tcPr>
          <w:p w14:paraId="4AACC92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61AE8C8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0052E8D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07BA93D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1BC6408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B3CFED0" w14:textId="77777777" w:rsidTr="00A33595">
        <w:tc>
          <w:tcPr>
            <w:tcW w:w="5021" w:type="dxa"/>
          </w:tcPr>
          <w:p w14:paraId="478C406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Ondansetron IM/IV  </w:t>
            </w:r>
          </w:p>
        </w:tc>
        <w:tc>
          <w:tcPr>
            <w:tcW w:w="854" w:type="dxa"/>
          </w:tcPr>
          <w:p w14:paraId="6A8FB96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26C8578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6ED25E8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17808F3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3A034A0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1A9B012" w14:textId="77777777" w:rsidTr="00A33595">
        <w:tc>
          <w:tcPr>
            <w:tcW w:w="5021" w:type="dxa"/>
          </w:tcPr>
          <w:p w14:paraId="5E08317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Ondansetron ODT </w:t>
            </w:r>
          </w:p>
        </w:tc>
        <w:tc>
          <w:tcPr>
            <w:tcW w:w="854" w:type="dxa"/>
          </w:tcPr>
          <w:p w14:paraId="7B5EECD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03B0AD9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2BFFC68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0E7018F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7D7B639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02544BB" w14:textId="77777777" w:rsidTr="00A33595">
        <w:tc>
          <w:tcPr>
            <w:tcW w:w="5021" w:type="dxa"/>
          </w:tcPr>
          <w:p w14:paraId="65D445D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proofErr w:type="spellStart"/>
            <w:r w:rsidRPr="00D86F10">
              <w:rPr>
                <w:rFonts w:ascii="Arial" w:hAnsi="Arial"/>
                <w:bCs/>
                <w:position w:val="0"/>
              </w:rPr>
              <w:t>Ophthaine</w:t>
            </w:r>
            <w:proofErr w:type="spellEnd"/>
            <w:r w:rsidRPr="00D86F10">
              <w:rPr>
                <w:rFonts w:ascii="Arial" w:hAnsi="Arial"/>
                <w:bCs/>
                <w:position w:val="0"/>
              </w:rPr>
              <w:t xml:space="preserve"> </w:t>
            </w:r>
          </w:p>
        </w:tc>
        <w:tc>
          <w:tcPr>
            <w:tcW w:w="854" w:type="dxa"/>
          </w:tcPr>
          <w:p w14:paraId="1B87C51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429FBD1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05262A1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2429B58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6F2601F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66848FD" w14:textId="77777777" w:rsidTr="00A33595">
        <w:tc>
          <w:tcPr>
            <w:tcW w:w="5021" w:type="dxa"/>
          </w:tcPr>
          <w:p w14:paraId="50CA8D2E" w14:textId="75E81CE8"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Opioids – </w:t>
            </w:r>
            <w:r w:rsidR="00A75E0E">
              <w:rPr>
                <w:rFonts w:ascii="Arial" w:hAnsi="Arial"/>
                <w:bCs/>
                <w:position w:val="0"/>
              </w:rPr>
              <w:t>A</w:t>
            </w:r>
            <w:r w:rsidRPr="00D86F10">
              <w:rPr>
                <w:rFonts w:ascii="Arial" w:hAnsi="Arial"/>
                <w:bCs/>
                <w:position w:val="0"/>
              </w:rPr>
              <w:t>nalgesia</w:t>
            </w:r>
          </w:p>
        </w:tc>
        <w:tc>
          <w:tcPr>
            <w:tcW w:w="854" w:type="dxa"/>
          </w:tcPr>
          <w:p w14:paraId="0596EFF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0A815AF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1F8B3CA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3BA194E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40D92B8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FCEE1EB" w14:textId="77777777" w:rsidTr="00A33595">
        <w:tc>
          <w:tcPr>
            <w:tcW w:w="5021" w:type="dxa"/>
          </w:tcPr>
          <w:p w14:paraId="49C4F56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Oral glucose</w:t>
            </w:r>
          </w:p>
        </w:tc>
        <w:tc>
          <w:tcPr>
            <w:tcW w:w="854" w:type="dxa"/>
          </w:tcPr>
          <w:p w14:paraId="2407C5B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5939C28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17E8408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43FF8D0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3DD2ECB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6550F50" w14:textId="77777777" w:rsidTr="00A33595">
        <w:tc>
          <w:tcPr>
            <w:tcW w:w="5021" w:type="dxa"/>
          </w:tcPr>
          <w:p w14:paraId="1EBDE73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Over-the-counter-medications</w:t>
            </w:r>
          </w:p>
        </w:tc>
        <w:tc>
          <w:tcPr>
            <w:tcW w:w="854" w:type="dxa"/>
          </w:tcPr>
          <w:p w14:paraId="765CD41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62417AC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050F167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2EDD3FE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78E939A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86DC5CA" w14:textId="77777777" w:rsidTr="00A33595">
        <w:tc>
          <w:tcPr>
            <w:tcW w:w="5021" w:type="dxa"/>
          </w:tcPr>
          <w:p w14:paraId="2839358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Oxygen</w:t>
            </w:r>
          </w:p>
        </w:tc>
        <w:tc>
          <w:tcPr>
            <w:tcW w:w="854" w:type="dxa"/>
          </w:tcPr>
          <w:p w14:paraId="35C717C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31E79BF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1D57EDF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5150C0E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2205ED4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2138592" w14:textId="77777777" w:rsidTr="00A33595">
        <w:tc>
          <w:tcPr>
            <w:tcW w:w="5021" w:type="dxa"/>
          </w:tcPr>
          <w:p w14:paraId="0649CB46" w14:textId="370F5729"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Oxytocin – </w:t>
            </w:r>
            <w:r w:rsidR="00167DBF">
              <w:rPr>
                <w:rFonts w:ascii="Arial" w:hAnsi="Arial"/>
                <w:bCs/>
                <w:position w:val="0"/>
              </w:rPr>
              <w:t>B</w:t>
            </w:r>
            <w:r w:rsidRPr="00D86F10">
              <w:rPr>
                <w:rFonts w:ascii="Arial" w:hAnsi="Arial"/>
                <w:bCs/>
                <w:position w:val="0"/>
              </w:rPr>
              <w:t>olus</w:t>
            </w:r>
          </w:p>
        </w:tc>
        <w:tc>
          <w:tcPr>
            <w:tcW w:w="854" w:type="dxa"/>
          </w:tcPr>
          <w:p w14:paraId="5807FDB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459C512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18E24DE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3CD3D07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24F04F0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41D626F" w14:textId="77777777" w:rsidTr="00A33595">
        <w:tc>
          <w:tcPr>
            <w:tcW w:w="5021" w:type="dxa"/>
          </w:tcPr>
          <w:p w14:paraId="31F8125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Prochlorperazine </w:t>
            </w:r>
          </w:p>
        </w:tc>
        <w:tc>
          <w:tcPr>
            <w:tcW w:w="854" w:type="dxa"/>
          </w:tcPr>
          <w:p w14:paraId="14E3BD4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7FE1902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0B63307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7745E24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4F066A0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B05F893" w14:textId="77777777" w:rsidTr="00A33595">
        <w:tc>
          <w:tcPr>
            <w:tcW w:w="5021" w:type="dxa"/>
          </w:tcPr>
          <w:p w14:paraId="36560D6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Promethazine </w:t>
            </w:r>
          </w:p>
        </w:tc>
        <w:tc>
          <w:tcPr>
            <w:tcW w:w="854" w:type="dxa"/>
          </w:tcPr>
          <w:p w14:paraId="1E4CCA1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02F090A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61E9D2B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6244DED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0724D4D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D3A9E25" w14:textId="77777777" w:rsidTr="00A33595">
        <w:tc>
          <w:tcPr>
            <w:tcW w:w="5021" w:type="dxa"/>
          </w:tcPr>
          <w:p w14:paraId="1F1DE94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Racemic Epinephrine</w:t>
            </w:r>
          </w:p>
        </w:tc>
        <w:tc>
          <w:tcPr>
            <w:tcW w:w="854" w:type="dxa"/>
          </w:tcPr>
          <w:p w14:paraId="598B4CB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500BE9D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7416CE9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2A018AB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1833907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B67B3A2" w14:textId="77777777" w:rsidTr="00A33595">
        <w:tc>
          <w:tcPr>
            <w:tcW w:w="5021" w:type="dxa"/>
          </w:tcPr>
          <w:p w14:paraId="1CD1B4A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Sodium bicarbonate</w:t>
            </w:r>
          </w:p>
        </w:tc>
        <w:tc>
          <w:tcPr>
            <w:tcW w:w="854" w:type="dxa"/>
          </w:tcPr>
          <w:p w14:paraId="340C41E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5548656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5567D6C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0BA72B0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272B18E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FE8CEFC" w14:textId="77777777" w:rsidTr="00A33595">
        <w:tc>
          <w:tcPr>
            <w:tcW w:w="5021" w:type="dxa"/>
          </w:tcPr>
          <w:p w14:paraId="1463138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Sorbitol</w:t>
            </w:r>
          </w:p>
        </w:tc>
        <w:tc>
          <w:tcPr>
            <w:tcW w:w="854" w:type="dxa"/>
          </w:tcPr>
          <w:p w14:paraId="37F145C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3E0E1F4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3ED2038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19DD9EF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6627620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B1E3685" w14:textId="77777777" w:rsidTr="00A33595">
        <w:tc>
          <w:tcPr>
            <w:tcW w:w="5021" w:type="dxa"/>
          </w:tcPr>
          <w:p w14:paraId="7159599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vertAlign w:val="superscript"/>
              </w:rPr>
            </w:pPr>
            <w:r w:rsidRPr="00D86F10">
              <w:rPr>
                <w:rFonts w:ascii="Arial" w:hAnsi="Arial"/>
                <w:bCs/>
                <w:position w:val="0"/>
              </w:rPr>
              <w:t>Patient-assisted delivery of prescribed medications to address acute crisis</w:t>
            </w:r>
            <w:r w:rsidRPr="00D86F10">
              <w:rPr>
                <w:rFonts w:ascii="Arial" w:hAnsi="Arial"/>
                <w:bCs/>
                <w:position w:val="0"/>
                <w:vertAlign w:val="superscript"/>
              </w:rPr>
              <w:t>2</w:t>
            </w:r>
          </w:p>
        </w:tc>
        <w:tc>
          <w:tcPr>
            <w:tcW w:w="854" w:type="dxa"/>
          </w:tcPr>
          <w:p w14:paraId="0BCF9B2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367EF25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3F24CE8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0213C45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4B61343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CE766CD" w14:textId="77777777" w:rsidTr="00A33595">
        <w:tc>
          <w:tcPr>
            <w:tcW w:w="5021" w:type="dxa"/>
          </w:tcPr>
          <w:p w14:paraId="011E70C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Terbutaline</w:t>
            </w:r>
          </w:p>
        </w:tc>
        <w:tc>
          <w:tcPr>
            <w:tcW w:w="854" w:type="dxa"/>
          </w:tcPr>
          <w:p w14:paraId="07DA0BE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5307E6A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71276C9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107CD02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1F49CA6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95F9541" w14:textId="77777777" w:rsidTr="00A33595">
        <w:tc>
          <w:tcPr>
            <w:tcW w:w="5021" w:type="dxa"/>
          </w:tcPr>
          <w:p w14:paraId="045FB0F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Tetracaine </w:t>
            </w:r>
          </w:p>
        </w:tc>
        <w:tc>
          <w:tcPr>
            <w:tcW w:w="854" w:type="dxa"/>
          </w:tcPr>
          <w:p w14:paraId="6614121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2B072F4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4DADD41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20AD742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394CFBA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77D52CAD" w14:textId="77777777" w:rsidTr="00A33595">
        <w:tc>
          <w:tcPr>
            <w:tcW w:w="5021" w:type="dxa"/>
          </w:tcPr>
          <w:p w14:paraId="42EDB90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Thiamine</w:t>
            </w:r>
          </w:p>
        </w:tc>
        <w:tc>
          <w:tcPr>
            <w:tcW w:w="854" w:type="dxa"/>
          </w:tcPr>
          <w:p w14:paraId="34E10AC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3867531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6EEAF77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47254C5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7CEEFFB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403A439" w14:textId="77777777" w:rsidTr="00A33595">
        <w:tc>
          <w:tcPr>
            <w:tcW w:w="5021" w:type="dxa"/>
          </w:tcPr>
          <w:p w14:paraId="481FEC5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Topical hemostatic agents</w:t>
            </w:r>
          </w:p>
        </w:tc>
        <w:tc>
          <w:tcPr>
            <w:tcW w:w="854" w:type="dxa"/>
          </w:tcPr>
          <w:p w14:paraId="0BBAE3C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70" w:type="dxa"/>
          </w:tcPr>
          <w:p w14:paraId="1BC1342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0" w:type="dxa"/>
          </w:tcPr>
          <w:p w14:paraId="5DFA23A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39" w:type="dxa"/>
          </w:tcPr>
          <w:p w14:paraId="603721B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3E16994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7EA284A" w14:textId="77777777" w:rsidTr="00A33595">
        <w:tc>
          <w:tcPr>
            <w:tcW w:w="5021" w:type="dxa"/>
          </w:tcPr>
          <w:p w14:paraId="1ABFC73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Tranexamic acid (TXA)</w:t>
            </w:r>
          </w:p>
        </w:tc>
        <w:tc>
          <w:tcPr>
            <w:tcW w:w="854" w:type="dxa"/>
          </w:tcPr>
          <w:p w14:paraId="4A4B79A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4C85E2B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475850E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2224FC3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76" w:type="dxa"/>
          </w:tcPr>
          <w:p w14:paraId="7FEBE62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E06198D" w14:textId="77777777" w:rsidTr="00A33595">
        <w:tc>
          <w:tcPr>
            <w:tcW w:w="5021" w:type="dxa"/>
          </w:tcPr>
          <w:p w14:paraId="0D184D9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Vasopressin</w:t>
            </w:r>
          </w:p>
        </w:tc>
        <w:tc>
          <w:tcPr>
            <w:tcW w:w="854" w:type="dxa"/>
          </w:tcPr>
          <w:p w14:paraId="78646D5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3FC4AA1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76BEAA7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0B9F981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0499740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02AB61B" w14:textId="77777777" w:rsidTr="00A33595">
        <w:tc>
          <w:tcPr>
            <w:tcW w:w="5021" w:type="dxa"/>
          </w:tcPr>
          <w:p w14:paraId="1B0EEF3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Ziprasidone  </w:t>
            </w:r>
          </w:p>
        </w:tc>
        <w:tc>
          <w:tcPr>
            <w:tcW w:w="854" w:type="dxa"/>
          </w:tcPr>
          <w:p w14:paraId="26FD002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0" w:type="dxa"/>
          </w:tcPr>
          <w:p w14:paraId="52FACD5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0" w:type="dxa"/>
          </w:tcPr>
          <w:p w14:paraId="7AA3D31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39" w:type="dxa"/>
          </w:tcPr>
          <w:p w14:paraId="79E6602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76" w:type="dxa"/>
          </w:tcPr>
          <w:p w14:paraId="16031AE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bl>
    <w:p w14:paraId="5198DC29" w14:textId="77777777" w:rsidR="00DD45BE" w:rsidRPr="00D86F10" w:rsidRDefault="00DD45BE" w:rsidP="00DD45BE">
      <w:pPr>
        <w:tabs>
          <w:tab w:val="left" w:pos="720"/>
          <w:tab w:val="left" w:pos="1440"/>
        </w:tabs>
        <w:suppressAutoHyphens w:val="0"/>
        <w:spacing w:line="240" w:lineRule="auto"/>
        <w:ind w:leftChars="0" w:firstLineChars="0" w:firstLine="0"/>
        <w:textDirection w:val="lrTb"/>
        <w:textAlignment w:val="auto"/>
        <w:rPr>
          <w:rFonts w:ascii="Arial" w:hAnsi="Arial" w:cs="Arial"/>
          <w:bCs/>
          <w:position w:val="0"/>
          <w:sz w:val="16"/>
          <w:szCs w:val="16"/>
          <w:vertAlign w:val="superscript"/>
        </w:rPr>
      </w:pPr>
      <w:r w:rsidRPr="00D86F10">
        <w:rPr>
          <w:rFonts w:ascii="Arial" w:hAnsi="Arial" w:cs="Arial"/>
          <w:bCs/>
          <w:position w:val="0"/>
          <w:sz w:val="16"/>
          <w:szCs w:val="16"/>
          <w:vertAlign w:val="superscript"/>
        </w:rPr>
        <w:t xml:space="preserve">1 </w:t>
      </w:r>
      <w:r w:rsidRPr="00D86F10">
        <w:rPr>
          <w:rFonts w:ascii="Arial" w:hAnsi="Arial" w:cs="Arial"/>
          <w:bCs/>
          <w:position w:val="0"/>
          <w:sz w:val="16"/>
          <w:szCs w:val="16"/>
        </w:rPr>
        <w:t>For cardiac arrest only</w:t>
      </w:r>
    </w:p>
    <w:p w14:paraId="7042ED21" w14:textId="77777777" w:rsidR="00DD45BE" w:rsidRPr="00D86F10" w:rsidRDefault="00DD45BE" w:rsidP="00DD45BE">
      <w:pPr>
        <w:tabs>
          <w:tab w:val="left" w:pos="720"/>
          <w:tab w:val="left" w:pos="1440"/>
        </w:tabs>
        <w:suppressAutoHyphens w:val="0"/>
        <w:spacing w:line="240" w:lineRule="auto"/>
        <w:ind w:leftChars="0" w:firstLineChars="0" w:firstLine="0"/>
        <w:textDirection w:val="lrTb"/>
        <w:textAlignment w:val="auto"/>
        <w:rPr>
          <w:rFonts w:ascii="Arial" w:hAnsi="Arial" w:cs="Arial"/>
          <w:bCs/>
          <w:position w:val="0"/>
          <w:sz w:val="16"/>
          <w:szCs w:val="16"/>
        </w:rPr>
      </w:pPr>
      <w:r w:rsidRPr="00D86F10">
        <w:rPr>
          <w:rFonts w:ascii="Arial" w:hAnsi="Arial" w:cs="Arial"/>
          <w:bCs/>
          <w:position w:val="0"/>
          <w:sz w:val="16"/>
          <w:szCs w:val="16"/>
          <w:vertAlign w:val="superscript"/>
        </w:rPr>
        <w:t xml:space="preserve">2 </w:t>
      </w:r>
      <w:r w:rsidRPr="00D86F10">
        <w:rPr>
          <w:rFonts w:ascii="Arial" w:hAnsi="Arial" w:cs="Arial"/>
          <w:bCs/>
          <w:position w:val="0"/>
          <w:sz w:val="16"/>
          <w:szCs w:val="16"/>
        </w:rPr>
        <w:t>EMS Providers may assist with the administration of, or may directly administer, specialized medications prescribed to the patient for the purposes of alleviating an acute medical crisis event provided the route of administration is within the provider’s scope as listed in Appendix A.</w:t>
      </w:r>
    </w:p>
    <w:p w14:paraId="528FFBD4"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TABLE B.2 – Vaccine Administration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810"/>
        <w:gridCol w:w="990"/>
        <w:gridCol w:w="900"/>
        <w:gridCol w:w="810"/>
        <w:gridCol w:w="805"/>
      </w:tblGrid>
      <w:tr w:rsidR="00DD45BE" w:rsidRPr="00D86F10" w14:paraId="54A83682" w14:textId="77777777" w:rsidTr="00A33595">
        <w:tc>
          <w:tcPr>
            <w:tcW w:w="5035" w:type="dxa"/>
          </w:tcPr>
          <w:p w14:paraId="78BCE32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Medications</w:t>
            </w:r>
          </w:p>
        </w:tc>
        <w:tc>
          <w:tcPr>
            <w:tcW w:w="810" w:type="dxa"/>
          </w:tcPr>
          <w:p w14:paraId="0162778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w:t>
            </w:r>
          </w:p>
        </w:tc>
        <w:tc>
          <w:tcPr>
            <w:tcW w:w="990" w:type="dxa"/>
          </w:tcPr>
          <w:p w14:paraId="398F55E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EMT-IV</w:t>
            </w:r>
          </w:p>
        </w:tc>
        <w:tc>
          <w:tcPr>
            <w:tcW w:w="900" w:type="dxa"/>
          </w:tcPr>
          <w:p w14:paraId="4AE0123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w:t>
            </w:r>
          </w:p>
        </w:tc>
        <w:tc>
          <w:tcPr>
            <w:tcW w:w="810" w:type="dxa"/>
          </w:tcPr>
          <w:p w14:paraId="1127478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w:t>
            </w:r>
          </w:p>
        </w:tc>
        <w:tc>
          <w:tcPr>
            <w:tcW w:w="805" w:type="dxa"/>
          </w:tcPr>
          <w:p w14:paraId="2AF002C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w:t>
            </w:r>
          </w:p>
        </w:tc>
      </w:tr>
      <w:tr w:rsidR="00DD45BE" w:rsidRPr="00D86F10" w14:paraId="60798F58" w14:textId="77777777" w:rsidTr="00A33595">
        <w:tc>
          <w:tcPr>
            <w:tcW w:w="5035" w:type="dxa"/>
          </w:tcPr>
          <w:p w14:paraId="543FF05E" w14:textId="0D07EBE6"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Purified Protein Derivative (PPD) </w:t>
            </w:r>
            <w:r w:rsidR="00167DBF">
              <w:rPr>
                <w:rFonts w:ascii="Arial" w:hAnsi="Arial"/>
                <w:bCs/>
                <w:position w:val="0"/>
              </w:rPr>
              <w:t>P</w:t>
            </w:r>
            <w:r w:rsidRPr="00D86F10">
              <w:rPr>
                <w:rFonts w:ascii="Arial" w:hAnsi="Arial"/>
                <w:bCs/>
                <w:position w:val="0"/>
              </w:rPr>
              <w:t xml:space="preserve">lacement </w:t>
            </w:r>
            <w:r w:rsidR="00167DBF">
              <w:rPr>
                <w:rFonts w:ascii="Arial" w:hAnsi="Arial"/>
                <w:bCs/>
                <w:position w:val="0"/>
              </w:rPr>
              <w:t>and</w:t>
            </w:r>
            <w:r w:rsidRPr="00D86F10">
              <w:rPr>
                <w:rFonts w:ascii="Arial" w:hAnsi="Arial"/>
                <w:bCs/>
                <w:position w:val="0"/>
              </w:rPr>
              <w:t xml:space="preserve"> </w:t>
            </w:r>
            <w:r w:rsidR="00167DBF">
              <w:rPr>
                <w:rFonts w:ascii="Arial" w:hAnsi="Arial"/>
                <w:bCs/>
                <w:position w:val="0"/>
              </w:rPr>
              <w:t>I</w:t>
            </w:r>
            <w:r w:rsidRPr="00D86F10">
              <w:rPr>
                <w:rFonts w:ascii="Arial" w:hAnsi="Arial"/>
                <w:bCs/>
                <w:position w:val="0"/>
              </w:rPr>
              <w:t>nterpretation</w:t>
            </w:r>
          </w:p>
        </w:tc>
        <w:tc>
          <w:tcPr>
            <w:tcW w:w="810" w:type="dxa"/>
          </w:tcPr>
          <w:p w14:paraId="33F5298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90" w:type="dxa"/>
          </w:tcPr>
          <w:p w14:paraId="5F460E2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00" w:type="dxa"/>
          </w:tcPr>
          <w:p w14:paraId="1D99FBA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10" w:type="dxa"/>
          </w:tcPr>
          <w:p w14:paraId="37574D4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5" w:type="dxa"/>
          </w:tcPr>
          <w:p w14:paraId="2B3D0F1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863C352" w14:textId="77777777" w:rsidTr="00A33595">
        <w:tc>
          <w:tcPr>
            <w:tcW w:w="5035" w:type="dxa"/>
          </w:tcPr>
          <w:p w14:paraId="327D0B92" w14:textId="27253B91"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Vaccination Administration – Post</w:t>
            </w:r>
            <w:r w:rsidR="00167DBF">
              <w:rPr>
                <w:rFonts w:ascii="Arial" w:hAnsi="Arial"/>
                <w:bCs/>
                <w:position w:val="0"/>
              </w:rPr>
              <w:t>-e</w:t>
            </w:r>
            <w:r w:rsidRPr="00D86F10">
              <w:rPr>
                <w:rFonts w:ascii="Arial" w:hAnsi="Arial"/>
                <w:bCs/>
                <w:position w:val="0"/>
              </w:rPr>
              <w:t xml:space="preserve">xposure, employment, or pre-employment related </w:t>
            </w:r>
          </w:p>
        </w:tc>
        <w:tc>
          <w:tcPr>
            <w:tcW w:w="810" w:type="dxa"/>
          </w:tcPr>
          <w:p w14:paraId="0231A96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90" w:type="dxa"/>
          </w:tcPr>
          <w:p w14:paraId="463C5AD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00" w:type="dxa"/>
          </w:tcPr>
          <w:p w14:paraId="14769B9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10" w:type="dxa"/>
          </w:tcPr>
          <w:p w14:paraId="253BCF6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5" w:type="dxa"/>
          </w:tcPr>
          <w:p w14:paraId="028FF98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61A7125" w14:textId="77777777" w:rsidTr="00A33595">
        <w:tc>
          <w:tcPr>
            <w:tcW w:w="5035" w:type="dxa"/>
          </w:tcPr>
          <w:p w14:paraId="56490B7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Vaccination Administration – Public Health Related – in conjunction with local or state public health vaccination efforts and pandemic planning exercises</w:t>
            </w:r>
          </w:p>
        </w:tc>
        <w:tc>
          <w:tcPr>
            <w:tcW w:w="810" w:type="dxa"/>
          </w:tcPr>
          <w:p w14:paraId="4B4A9E1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90" w:type="dxa"/>
          </w:tcPr>
          <w:p w14:paraId="089EBBF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900" w:type="dxa"/>
          </w:tcPr>
          <w:p w14:paraId="4C9E62C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73412B6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05" w:type="dxa"/>
          </w:tcPr>
          <w:p w14:paraId="262B4C4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bl>
    <w:p w14:paraId="3A2D3A4E" w14:textId="6B57D27A" w:rsidR="00DD45BE" w:rsidRPr="00D86F10" w:rsidRDefault="00DD45BE" w:rsidP="00504C1E">
      <w:pPr>
        <w:pStyle w:val="Heading2"/>
      </w:pPr>
      <w:r w:rsidRPr="00D86F10">
        <w:t>Part 15 – Interfacility Transport – Non-Critical Care</w:t>
      </w:r>
    </w:p>
    <w:p w14:paraId="7422A22B" w14:textId="66A1CB0C"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15.1</w:t>
      </w:r>
      <w:r w:rsidRPr="00D86F10">
        <w:rPr>
          <w:rFonts w:ascii="Arial" w:hAnsi="Arial"/>
          <w:position w:val="0"/>
          <w:szCs w:val="24"/>
        </w:rPr>
        <w:tab/>
        <w:t>The interfacility transport typically involves three types of patients:</w:t>
      </w:r>
    </w:p>
    <w:p w14:paraId="6FB431AC" w14:textId="1C4DA089"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15.1.1</w:t>
      </w:r>
      <w:r w:rsidRPr="00D86F10">
        <w:rPr>
          <w:rFonts w:ascii="Arial" w:hAnsi="Arial"/>
          <w:position w:val="0"/>
          <w:szCs w:val="24"/>
        </w:rPr>
        <w:tab/>
        <w:t>Those patients whose safe transport can be accomplished by ambulance, under the care of an EMT, EMT-IV, AEMT, EMT-I, or Paramedic, within the medical acts allowed under these rules.</w:t>
      </w:r>
    </w:p>
    <w:p w14:paraId="6EE27C9B" w14:textId="4C3CBA39"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15.1.2</w:t>
      </w:r>
      <w:r w:rsidRPr="00D86F10">
        <w:rPr>
          <w:rFonts w:ascii="Arial" w:hAnsi="Arial"/>
          <w:position w:val="0"/>
          <w:szCs w:val="24"/>
        </w:rPr>
        <w:tab/>
        <w:t xml:space="preserve">Those patients whose safe transport can be accomplished by ambulance, under the care of a </w:t>
      </w:r>
      <w:proofErr w:type="gramStart"/>
      <w:r w:rsidRPr="00D86F10">
        <w:rPr>
          <w:rFonts w:ascii="Arial" w:hAnsi="Arial"/>
          <w:position w:val="0"/>
          <w:szCs w:val="24"/>
        </w:rPr>
        <w:t>Paramedic, but</w:t>
      </w:r>
      <w:proofErr w:type="gramEnd"/>
      <w:r w:rsidRPr="00D86F10">
        <w:rPr>
          <w:rFonts w:ascii="Arial" w:hAnsi="Arial"/>
          <w:position w:val="0"/>
          <w:szCs w:val="24"/>
        </w:rPr>
        <w:t xml:space="preserve"> may require medical acts that are outside the medical acts allowed </w:t>
      </w:r>
      <w:r w:rsidRPr="00D86F10">
        <w:rPr>
          <w:rFonts w:ascii="Arial" w:hAnsi="Arial"/>
          <w:position w:val="0"/>
          <w:szCs w:val="24"/>
        </w:rPr>
        <w:lastRenderedPageBreak/>
        <w:t>under these rules, but which acts have been approved through waiver granted by the Department.</w:t>
      </w:r>
    </w:p>
    <w:p w14:paraId="01D34085" w14:textId="4DF0C868"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15.1.3</w:t>
      </w:r>
      <w:r w:rsidRPr="00D86F10">
        <w:rPr>
          <w:rFonts w:ascii="Arial" w:hAnsi="Arial"/>
          <w:position w:val="0"/>
          <w:szCs w:val="24"/>
        </w:rPr>
        <w:tab/>
        <w:t>Those patients whose safe transport require the skills and expertise of a Critical Care transport team under the care of an experienced Critical Care practitioner.</w:t>
      </w:r>
    </w:p>
    <w:p w14:paraId="205EEBAF"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15.2</w:t>
      </w:r>
      <w:r w:rsidRPr="00D86F10">
        <w:rPr>
          <w:rFonts w:ascii="Arial" w:hAnsi="Arial"/>
          <w:position w:val="0"/>
          <w:szCs w:val="24"/>
        </w:rPr>
        <w:tab/>
        <w:t>In addition to the medical acts within the scope of practice of EMS providers contained within Appendices A and B, an EMS provider may perform the medical acts contained within Appendices C and D under the authorization of a prehospital EMS agency medical director or a clinical medical director and under medical supervision, unless otherwise specified.</w:t>
      </w:r>
    </w:p>
    <w:p w14:paraId="74846959"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15.2.1</w:t>
      </w:r>
      <w:r w:rsidRPr="00D86F10">
        <w:rPr>
          <w:rFonts w:ascii="Arial" w:hAnsi="Arial"/>
          <w:position w:val="0"/>
          <w:szCs w:val="24"/>
        </w:rPr>
        <w:tab/>
        <w:t>It is understood that these medical acts may not be addressed in the National EMS Education Standards for EMS providers. As such, it is the joint responsibility of the applicable medical director and individuals performing these medical acts to obtain appropriate additional training needed to safely and effectively utilize and monitor these interventions in the interfacility environment.</w:t>
      </w:r>
    </w:p>
    <w:p w14:paraId="16CA64D5" w14:textId="5229D8BA"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15.3</w:t>
      </w:r>
      <w:r w:rsidRPr="00D86F10">
        <w:rPr>
          <w:rFonts w:ascii="Arial" w:hAnsi="Arial"/>
          <w:position w:val="0"/>
          <w:szCs w:val="24"/>
        </w:rPr>
        <w:tab/>
        <w:t xml:space="preserve">In accordance with 6 CCR 1015-3, Chapter Four, the prehospital EMS agency medical </w:t>
      </w:r>
      <w:proofErr w:type="gramStart"/>
      <w:r w:rsidRPr="00D86F10">
        <w:rPr>
          <w:rFonts w:ascii="Arial" w:hAnsi="Arial"/>
          <w:position w:val="0"/>
          <w:szCs w:val="24"/>
        </w:rPr>
        <w:t>director</w:t>
      </w:r>
      <w:proofErr w:type="gramEnd"/>
      <w:r w:rsidRPr="00D86F10">
        <w:rPr>
          <w:rFonts w:ascii="Arial" w:hAnsi="Arial"/>
          <w:position w:val="0"/>
          <w:szCs w:val="24"/>
        </w:rPr>
        <w:t xml:space="preserve"> shall have protocols and guidelines in place to ensure the appropriate level of care is available during interfacility transport.</w:t>
      </w:r>
    </w:p>
    <w:p w14:paraId="1D2E9A3B" w14:textId="2A6C2A98"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15.4</w:t>
      </w:r>
      <w:r w:rsidRPr="00D86F10">
        <w:rPr>
          <w:rFonts w:ascii="Arial" w:hAnsi="Arial"/>
          <w:position w:val="0"/>
          <w:szCs w:val="24"/>
        </w:rPr>
        <w:tab/>
        <w:t xml:space="preserve">The hemodynamically unstable patient or patient who may require Intensive Care Unit level of treatment, regardless if coming from an Intensive Care Unit, who requires special monitoring (e.g. central venous pressure, intracranial pressure), multiple cardioactive/vasoactive medications, or specialized critical care equipment (i.e. intra-aortic balloon pump) should remain under the care of an experienced Critical Care practitioner, and every attempt should be made to transport that patient while maintaining the appropriate level of care. The capabilities of the institution, the capabilities of the </w:t>
      </w:r>
      <w:proofErr w:type="gramStart"/>
      <w:r w:rsidRPr="00D86F10">
        <w:rPr>
          <w:rFonts w:ascii="Arial" w:hAnsi="Arial"/>
          <w:position w:val="0"/>
          <w:szCs w:val="24"/>
        </w:rPr>
        <w:t>transporting</w:t>
      </w:r>
      <w:proofErr w:type="gramEnd"/>
      <w:r w:rsidRPr="00D86F10">
        <w:rPr>
          <w:rFonts w:ascii="Arial" w:hAnsi="Arial"/>
          <w:position w:val="0"/>
          <w:szCs w:val="24"/>
        </w:rPr>
        <w:t xml:space="preserve"> agency and, most importantly, the safety of the patient should be considered when making transport decisions.</w:t>
      </w:r>
    </w:p>
    <w:p w14:paraId="1FDF99AF" w14:textId="12AAC69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15.5</w:t>
      </w:r>
      <w:r w:rsidRPr="00D86F10">
        <w:rPr>
          <w:rFonts w:ascii="Arial" w:hAnsi="Arial"/>
          <w:position w:val="0"/>
          <w:szCs w:val="24"/>
        </w:rPr>
        <w:tab/>
        <w:t>Unless otherwise noted, the following Appendices C and D indicate hospital/</w:t>
      </w:r>
      <w:proofErr w:type="gramStart"/>
      <w:r w:rsidRPr="00D86F10">
        <w:rPr>
          <w:rFonts w:ascii="Arial" w:hAnsi="Arial"/>
          <w:position w:val="0"/>
          <w:szCs w:val="24"/>
        </w:rPr>
        <w:t>facility initiated</w:t>
      </w:r>
      <w:proofErr w:type="gramEnd"/>
      <w:r w:rsidRPr="00D86F10">
        <w:rPr>
          <w:rFonts w:ascii="Arial" w:hAnsi="Arial"/>
          <w:position w:val="0"/>
          <w:szCs w:val="24"/>
        </w:rPr>
        <w:t xml:space="preserve"> interventions and/or medications.</w:t>
      </w:r>
    </w:p>
    <w:p w14:paraId="601796A7" w14:textId="2A4EB833"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15.5.1</w:t>
      </w:r>
      <w:r w:rsidRPr="00D86F10">
        <w:rPr>
          <w:rFonts w:ascii="Arial" w:hAnsi="Arial"/>
          <w:position w:val="0"/>
          <w:szCs w:val="24"/>
        </w:rPr>
        <w:tab/>
        <w:t xml:space="preserve">Additions to these medical acts are not allowed unless a </w:t>
      </w:r>
      <w:proofErr w:type="gramStart"/>
      <w:r w:rsidRPr="00D86F10">
        <w:rPr>
          <w:rFonts w:ascii="Arial" w:hAnsi="Arial"/>
          <w:position w:val="0"/>
          <w:szCs w:val="24"/>
        </w:rPr>
        <w:t>waiver</w:t>
      </w:r>
      <w:proofErr w:type="gramEnd"/>
      <w:r w:rsidRPr="00D86F10">
        <w:rPr>
          <w:rFonts w:ascii="Arial" w:hAnsi="Arial"/>
          <w:position w:val="0"/>
          <w:szCs w:val="24"/>
        </w:rPr>
        <w:t xml:space="preserve"> has been granted as described in Part 12 of these rules.</w:t>
      </w:r>
    </w:p>
    <w:p w14:paraId="03FB7AD5" w14:textId="63785AD3"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15.5.2</w:t>
      </w:r>
      <w:r w:rsidRPr="00D86F10">
        <w:rPr>
          <w:rFonts w:ascii="Arial" w:hAnsi="Arial"/>
          <w:position w:val="0"/>
          <w:szCs w:val="24"/>
        </w:rPr>
        <w:tab/>
        <w:t>The following medical acts are approved for interfacility transport of patients, with the requirements that the medical acts allowed must have been initiated in a medical facility under the direct order and supervision of licensed medical providers and are not authorized for field initiation. EMS continuation and monitoring of these interventions is</w:t>
      </w:r>
      <w:r w:rsidR="00040134">
        <w:rPr>
          <w:rFonts w:ascii="Arial" w:hAnsi="Arial"/>
          <w:position w:val="0"/>
          <w:szCs w:val="24"/>
        </w:rPr>
        <w:t xml:space="preserve"> </w:t>
      </w:r>
      <w:r w:rsidRPr="00D86F10">
        <w:rPr>
          <w:rFonts w:ascii="Arial" w:hAnsi="Arial"/>
          <w:position w:val="0"/>
          <w:szCs w:val="24"/>
        </w:rPr>
        <w:t xml:space="preserve">allowed with any alterations in the therapy requiring a contemporaneous order. The EMS provider should continue the same medical standards of care </w:t>
      </w:r>
      <w:proofErr w:type="gramStart"/>
      <w:r w:rsidRPr="00D86F10">
        <w:rPr>
          <w:rFonts w:ascii="Arial" w:hAnsi="Arial"/>
          <w:position w:val="0"/>
          <w:szCs w:val="24"/>
        </w:rPr>
        <w:t>with regard to</w:t>
      </w:r>
      <w:proofErr w:type="gramEnd"/>
      <w:r w:rsidRPr="00D86F10">
        <w:rPr>
          <w:rFonts w:ascii="Arial" w:hAnsi="Arial"/>
          <w:position w:val="0"/>
          <w:szCs w:val="24"/>
        </w:rPr>
        <w:t xml:space="preserve"> patient monitoring that were initiated in the facility.</w:t>
      </w:r>
    </w:p>
    <w:p w14:paraId="61A40203" w14:textId="0EFD2A05"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15.5.3</w:t>
      </w:r>
      <w:r w:rsidRPr="00D86F10">
        <w:rPr>
          <w:rFonts w:ascii="Arial" w:hAnsi="Arial"/>
          <w:position w:val="0"/>
          <w:szCs w:val="24"/>
        </w:rPr>
        <w:tab/>
        <w:t>It is understood that these medical acts may not be addressed in the National EMS Education Standards for EMT, AEMT, EMT-I, or Paramedic. As such, it is the joint responsibility of the prehospital EMS agency medical director and licensed or certified individuals performing these medical acts to obtain appropriate additional training needed to safely and effectively utilize and monitor these interventions in the interfacility transport environment.</w:t>
      </w:r>
    </w:p>
    <w:p w14:paraId="27C010C9" w14:textId="77777777" w:rsidR="00DD45BE" w:rsidRPr="00D86F10" w:rsidRDefault="00DD45BE" w:rsidP="00030E74">
      <w:pPr>
        <w:pStyle w:val="Heading2"/>
      </w:pPr>
      <w:r w:rsidRPr="00D86F10">
        <w:t>APPENDIX C</w:t>
      </w:r>
    </w:p>
    <w:p w14:paraId="0E50C677" w14:textId="77777777" w:rsidR="00DD45BE" w:rsidRPr="00030E74" w:rsidRDefault="00DD45BE" w:rsidP="00030E74">
      <w:pPr>
        <w:pStyle w:val="Heading3"/>
        <w:ind w:left="0" w:hanging="2"/>
        <w:rPr>
          <w:rFonts w:ascii="Arial" w:hAnsi="Arial" w:cs="Arial"/>
          <w:sz w:val="20"/>
          <w:szCs w:val="20"/>
        </w:rPr>
      </w:pPr>
      <w:r w:rsidRPr="00030E74">
        <w:rPr>
          <w:rFonts w:ascii="Arial" w:hAnsi="Arial" w:cs="Arial"/>
          <w:sz w:val="20"/>
          <w:szCs w:val="20"/>
        </w:rPr>
        <w:lastRenderedPageBreak/>
        <w:t>INTERFACILITY TRANSPORT – NON-CRITICAL CARE</w:t>
      </w:r>
    </w:p>
    <w:p w14:paraId="4BDA75BB" w14:textId="77777777" w:rsidR="00DD45BE" w:rsidRPr="00030E74" w:rsidRDefault="00DD45BE" w:rsidP="00030E74">
      <w:pPr>
        <w:pStyle w:val="Heading4"/>
        <w:ind w:left="0" w:hanging="2"/>
        <w:rPr>
          <w:rFonts w:ascii="Arial" w:hAnsi="Arial" w:cs="Arial"/>
          <w:sz w:val="20"/>
          <w:szCs w:val="20"/>
        </w:rPr>
      </w:pPr>
      <w:r w:rsidRPr="00030E74">
        <w:rPr>
          <w:rFonts w:ascii="Arial" w:hAnsi="Arial" w:cs="Arial"/>
          <w:sz w:val="20"/>
          <w:szCs w:val="20"/>
        </w:rPr>
        <w:t>MEDICAL ACTS ALLOWED</w:t>
      </w:r>
    </w:p>
    <w:p w14:paraId="16E3711C"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 xml:space="preserve">TABLE C.1 – PROCEDURES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2"/>
        <w:gridCol w:w="802"/>
        <w:gridCol w:w="891"/>
        <w:gridCol w:w="809"/>
        <w:gridCol w:w="805"/>
        <w:gridCol w:w="721"/>
      </w:tblGrid>
      <w:tr w:rsidR="00DD45BE" w:rsidRPr="00D86F10" w14:paraId="69CD78E2" w14:textId="77777777" w:rsidTr="00A33595">
        <w:trPr>
          <w:tblHeader/>
        </w:trPr>
        <w:tc>
          <w:tcPr>
            <w:tcW w:w="5508" w:type="dxa"/>
          </w:tcPr>
          <w:p w14:paraId="2E77016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Procedure – Act Allowed</w:t>
            </w:r>
          </w:p>
        </w:tc>
        <w:tc>
          <w:tcPr>
            <w:tcW w:w="810" w:type="dxa"/>
          </w:tcPr>
          <w:p w14:paraId="267DE28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w:t>
            </w:r>
          </w:p>
        </w:tc>
        <w:tc>
          <w:tcPr>
            <w:tcW w:w="900" w:type="dxa"/>
          </w:tcPr>
          <w:p w14:paraId="46671BA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EMT-IV</w:t>
            </w:r>
          </w:p>
        </w:tc>
        <w:tc>
          <w:tcPr>
            <w:tcW w:w="810" w:type="dxa"/>
          </w:tcPr>
          <w:p w14:paraId="7C9D60C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w:t>
            </w:r>
          </w:p>
        </w:tc>
        <w:tc>
          <w:tcPr>
            <w:tcW w:w="810" w:type="dxa"/>
          </w:tcPr>
          <w:p w14:paraId="3C96EDE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w:t>
            </w:r>
          </w:p>
        </w:tc>
        <w:tc>
          <w:tcPr>
            <w:tcW w:w="738" w:type="dxa"/>
          </w:tcPr>
          <w:p w14:paraId="0531FD4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w:t>
            </w:r>
          </w:p>
        </w:tc>
      </w:tr>
      <w:tr w:rsidR="00DD45BE" w:rsidRPr="00D86F10" w14:paraId="7FCD1D9E" w14:textId="77777777" w:rsidTr="00A33595">
        <w:tc>
          <w:tcPr>
            <w:tcW w:w="5508" w:type="dxa"/>
          </w:tcPr>
          <w:p w14:paraId="0AA360E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Bilevel Positive Airway Pressure (BIPAP)</w:t>
            </w:r>
          </w:p>
        </w:tc>
        <w:tc>
          <w:tcPr>
            <w:tcW w:w="810" w:type="dxa"/>
          </w:tcPr>
          <w:p w14:paraId="38C844F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760BB96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3AD3E12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810" w:type="dxa"/>
          </w:tcPr>
          <w:p w14:paraId="6D70AAF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738" w:type="dxa"/>
          </w:tcPr>
          <w:p w14:paraId="165CC3B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307ED3E1" w14:textId="77777777" w:rsidTr="00A33595">
        <w:tc>
          <w:tcPr>
            <w:tcW w:w="5508" w:type="dxa"/>
          </w:tcPr>
          <w:p w14:paraId="7AF623F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Chest Tube Monitoring</w:t>
            </w:r>
          </w:p>
        </w:tc>
        <w:tc>
          <w:tcPr>
            <w:tcW w:w="810" w:type="dxa"/>
          </w:tcPr>
          <w:p w14:paraId="4FCDC3F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23E3DED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77E84DC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25FC67D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738" w:type="dxa"/>
          </w:tcPr>
          <w:p w14:paraId="5F2884E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4486AF31" w14:textId="77777777" w:rsidTr="00A33595">
        <w:tc>
          <w:tcPr>
            <w:tcW w:w="5508" w:type="dxa"/>
          </w:tcPr>
          <w:p w14:paraId="0C93294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Continuous Positive Airway Pressure (CPAP)</w:t>
            </w:r>
          </w:p>
        </w:tc>
        <w:tc>
          <w:tcPr>
            <w:tcW w:w="810" w:type="dxa"/>
          </w:tcPr>
          <w:p w14:paraId="04A3F1D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2080DB6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0A6D0D2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49D6C4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738" w:type="dxa"/>
          </w:tcPr>
          <w:p w14:paraId="764EB51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577BB448" w14:textId="77777777" w:rsidTr="00A33595">
        <w:tc>
          <w:tcPr>
            <w:tcW w:w="5508" w:type="dxa"/>
          </w:tcPr>
          <w:p w14:paraId="7DFBB14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Invasive Mechanical Ventilation utilizing Automated Transport Ventilator (ATV)</w:t>
            </w:r>
            <w:r w:rsidRPr="00D86F10">
              <w:rPr>
                <w:rFonts w:ascii="Arial" w:hAnsi="Arial"/>
                <w:position w:val="0"/>
                <w:vertAlign w:val="superscript"/>
              </w:rPr>
              <w:t>1</w:t>
            </w:r>
          </w:p>
        </w:tc>
        <w:tc>
          <w:tcPr>
            <w:tcW w:w="810" w:type="dxa"/>
          </w:tcPr>
          <w:p w14:paraId="3BCDFA9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68144DD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6DFB5E7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5F64C76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738" w:type="dxa"/>
          </w:tcPr>
          <w:p w14:paraId="3842030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16B00DBE" w14:textId="77777777" w:rsidTr="00A33595">
        <w:tc>
          <w:tcPr>
            <w:tcW w:w="5508" w:type="dxa"/>
          </w:tcPr>
          <w:p w14:paraId="3FC00E9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Oxygen Therapy High-Flow Nasal Cannula</w:t>
            </w:r>
          </w:p>
        </w:tc>
        <w:tc>
          <w:tcPr>
            <w:tcW w:w="810" w:type="dxa"/>
          </w:tcPr>
          <w:p w14:paraId="45FC87E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900" w:type="dxa"/>
          </w:tcPr>
          <w:p w14:paraId="03F77D7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48952D6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w:t>
            </w:r>
          </w:p>
        </w:tc>
        <w:tc>
          <w:tcPr>
            <w:tcW w:w="810" w:type="dxa"/>
          </w:tcPr>
          <w:p w14:paraId="1DFC775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c>
          <w:tcPr>
            <w:tcW w:w="738" w:type="dxa"/>
          </w:tcPr>
          <w:p w14:paraId="797B9FD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bl>
    <w:p w14:paraId="7B0BF7A1" w14:textId="517F09A8" w:rsidR="00DD45BE" w:rsidRPr="00D86F10" w:rsidRDefault="00DD45BE" w:rsidP="00DD45BE">
      <w:pPr>
        <w:suppressAutoHyphens w:val="0"/>
        <w:spacing w:before="120" w:line="240" w:lineRule="auto"/>
        <w:ind w:leftChars="0" w:firstLineChars="0" w:firstLine="0"/>
        <w:textDirection w:val="lrTb"/>
        <w:textAlignment w:val="auto"/>
        <w:rPr>
          <w:rFonts w:ascii="Arial" w:hAnsi="Arial"/>
          <w:position w:val="0"/>
          <w:sz w:val="16"/>
          <w:szCs w:val="16"/>
        </w:rPr>
      </w:pPr>
      <w:r w:rsidRPr="00D86F10">
        <w:rPr>
          <w:rFonts w:ascii="Arial" w:hAnsi="Arial"/>
          <w:position w:val="0"/>
          <w:sz w:val="16"/>
          <w:szCs w:val="16"/>
          <w:vertAlign w:val="superscript"/>
        </w:rPr>
        <w:t>1</w:t>
      </w:r>
      <w:r w:rsidR="00167DBF">
        <w:rPr>
          <w:rFonts w:ascii="Arial" w:hAnsi="Arial"/>
          <w:position w:val="0"/>
          <w:sz w:val="16"/>
          <w:szCs w:val="16"/>
        </w:rPr>
        <w:t xml:space="preserve"> </w:t>
      </w:r>
      <w:r w:rsidRPr="00D86F10">
        <w:rPr>
          <w:rFonts w:ascii="Arial" w:hAnsi="Arial"/>
          <w:position w:val="0"/>
          <w:sz w:val="16"/>
          <w:szCs w:val="16"/>
        </w:rPr>
        <w:t>Use of automated transport ventilators (ATVs) in advanced airways is restricted to the manipulation of tidal volume (TV or VT), respiratory rate (RR), fraction of inspired oxygen (FIO2), and positive end expiratory pressure (PEEP). Manipulation of any other parameters of mechanical ventilation devices by EMS providers requires a waiver to these rules.</w:t>
      </w:r>
    </w:p>
    <w:p w14:paraId="346324C2" w14:textId="77777777" w:rsidR="00DD45BE" w:rsidRPr="00D86F10" w:rsidRDefault="00DD45BE" w:rsidP="00030E74">
      <w:pPr>
        <w:pStyle w:val="Heading2"/>
      </w:pPr>
      <w:r w:rsidRPr="00D86F10">
        <w:t>APPENDIX D</w:t>
      </w:r>
    </w:p>
    <w:p w14:paraId="5A85FAD8" w14:textId="77777777" w:rsidR="00DD45BE" w:rsidRPr="00030E74" w:rsidRDefault="00DD45BE" w:rsidP="00030E74">
      <w:pPr>
        <w:pStyle w:val="Heading3"/>
        <w:ind w:left="0" w:hanging="2"/>
        <w:rPr>
          <w:rFonts w:ascii="Arial" w:hAnsi="Arial" w:cs="Arial"/>
          <w:sz w:val="20"/>
          <w:szCs w:val="20"/>
        </w:rPr>
      </w:pPr>
      <w:r w:rsidRPr="00030E74">
        <w:rPr>
          <w:rFonts w:ascii="Arial" w:hAnsi="Arial" w:cs="Arial"/>
          <w:sz w:val="20"/>
          <w:szCs w:val="20"/>
        </w:rPr>
        <w:t>FORMULARY OF MEDICATIONS ALLOWED – INTERFACILITY TRANSPORT</w:t>
      </w:r>
    </w:p>
    <w:p w14:paraId="60F51E89"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TABLE D.1 – FORMULARY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1"/>
        <w:gridCol w:w="799"/>
        <w:gridCol w:w="972"/>
        <w:gridCol w:w="783"/>
        <w:gridCol w:w="802"/>
        <w:gridCol w:w="713"/>
      </w:tblGrid>
      <w:tr w:rsidR="00DD45BE" w:rsidRPr="00D86F10" w14:paraId="6540C820" w14:textId="77777777" w:rsidTr="00A33595">
        <w:trPr>
          <w:tblHeader/>
        </w:trPr>
        <w:tc>
          <w:tcPr>
            <w:tcW w:w="5281" w:type="dxa"/>
          </w:tcPr>
          <w:p w14:paraId="36A1677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Medication – Act Allowed</w:t>
            </w:r>
          </w:p>
        </w:tc>
        <w:tc>
          <w:tcPr>
            <w:tcW w:w="799" w:type="dxa"/>
          </w:tcPr>
          <w:p w14:paraId="690AA66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w:t>
            </w:r>
          </w:p>
        </w:tc>
        <w:tc>
          <w:tcPr>
            <w:tcW w:w="972" w:type="dxa"/>
          </w:tcPr>
          <w:p w14:paraId="589DBDE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EMT-IV</w:t>
            </w:r>
          </w:p>
        </w:tc>
        <w:tc>
          <w:tcPr>
            <w:tcW w:w="783" w:type="dxa"/>
          </w:tcPr>
          <w:p w14:paraId="368AA7D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w:t>
            </w:r>
          </w:p>
        </w:tc>
        <w:tc>
          <w:tcPr>
            <w:tcW w:w="802" w:type="dxa"/>
          </w:tcPr>
          <w:p w14:paraId="005514E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w:t>
            </w:r>
          </w:p>
        </w:tc>
        <w:tc>
          <w:tcPr>
            <w:tcW w:w="713" w:type="dxa"/>
          </w:tcPr>
          <w:p w14:paraId="5B0EE3A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w:t>
            </w:r>
          </w:p>
        </w:tc>
      </w:tr>
      <w:tr w:rsidR="00DD45BE" w:rsidRPr="00D86F10" w14:paraId="19EFB855" w14:textId="77777777" w:rsidTr="00A33595">
        <w:tc>
          <w:tcPr>
            <w:tcW w:w="5281" w:type="dxa"/>
          </w:tcPr>
          <w:p w14:paraId="014A53E9" w14:textId="44902AFE"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Antibiotic</w:t>
            </w:r>
            <w:r w:rsidR="00A75E0E">
              <w:rPr>
                <w:rFonts w:ascii="Arial" w:hAnsi="Arial"/>
                <w:bCs/>
                <w:position w:val="0"/>
              </w:rPr>
              <w:t xml:space="preserve"> </w:t>
            </w:r>
            <w:r w:rsidR="00D27B4E">
              <w:rPr>
                <w:rFonts w:ascii="Arial" w:hAnsi="Arial"/>
                <w:bCs/>
                <w:position w:val="0"/>
              </w:rPr>
              <w:t>Infusions</w:t>
            </w:r>
          </w:p>
        </w:tc>
        <w:tc>
          <w:tcPr>
            <w:tcW w:w="799" w:type="dxa"/>
          </w:tcPr>
          <w:p w14:paraId="1B81D4C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5ECCCCE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71DDB3D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614A03B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13" w:type="dxa"/>
          </w:tcPr>
          <w:p w14:paraId="6F7C986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EA4209D" w14:textId="77777777" w:rsidTr="00A33595">
        <w:tc>
          <w:tcPr>
            <w:tcW w:w="5281" w:type="dxa"/>
          </w:tcPr>
          <w:p w14:paraId="1C7F53BF" w14:textId="0AA76854"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Antiviral</w:t>
            </w:r>
            <w:r w:rsidR="00A75E0E">
              <w:rPr>
                <w:rFonts w:ascii="Arial" w:hAnsi="Arial"/>
                <w:bCs/>
                <w:position w:val="0"/>
              </w:rPr>
              <w:t xml:space="preserve"> </w:t>
            </w:r>
            <w:r w:rsidR="00D27B4E">
              <w:rPr>
                <w:rFonts w:ascii="Arial" w:hAnsi="Arial"/>
                <w:bCs/>
                <w:position w:val="0"/>
              </w:rPr>
              <w:t>Infusion</w:t>
            </w:r>
          </w:p>
        </w:tc>
        <w:tc>
          <w:tcPr>
            <w:tcW w:w="799" w:type="dxa"/>
          </w:tcPr>
          <w:p w14:paraId="5BBC891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6AE36AB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31815C3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4ABADE1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13" w:type="dxa"/>
          </w:tcPr>
          <w:p w14:paraId="7DE67F0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F5A56C2" w14:textId="77777777" w:rsidTr="00A33595">
        <w:tc>
          <w:tcPr>
            <w:tcW w:w="5281" w:type="dxa"/>
          </w:tcPr>
          <w:p w14:paraId="4983DE42" w14:textId="18936B85"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Blood </w:t>
            </w:r>
            <w:r w:rsidR="00167DBF">
              <w:rPr>
                <w:rFonts w:ascii="Arial" w:hAnsi="Arial"/>
                <w:bCs/>
                <w:position w:val="0"/>
              </w:rPr>
              <w:t>P</w:t>
            </w:r>
            <w:r w:rsidRPr="00D86F10">
              <w:rPr>
                <w:rFonts w:ascii="Arial" w:hAnsi="Arial"/>
                <w:bCs/>
                <w:position w:val="0"/>
              </w:rPr>
              <w:t xml:space="preserve">roduct </w:t>
            </w:r>
            <w:r w:rsidR="00167DBF">
              <w:rPr>
                <w:rFonts w:ascii="Arial" w:hAnsi="Arial"/>
                <w:bCs/>
                <w:position w:val="0"/>
              </w:rPr>
              <w:t>I</w:t>
            </w:r>
            <w:r w:rsidRPr="00D86F10">
              <w:rPr>
                <w:rFonts w:ascii="Arial" w:hAnsi="Arial"/>
                <w:bCs/>
                <w:position w:val="0"/>
              </w:rPr>
              <w:t>nfusion</w:t>
            </w:r>
            <w:r w:rsidR="00167DBF">
              <w:rPr>
                <w:rFonts w:ascii="Arial" w:hAnsi="Arial"/>
                <w:bCs/>
                <w:position w:val="0"/>
              </w:rPr>
              <w:t xml:space="preserve"> </w:t>
            </w:r>
            <w:r w:rsidR="00167DBF" w:rsidRPr="00D86F10">
              <w:rPr>
                <w:rFonts w:ascii="Arial" w:hAnsi="Arial"/>
                <w:bCs/>
                <w:position w:val="0"/>
              </w:rPr>
              <w:t>–</w:t>
            </w:r>
            <w:r w:rsidRPr="00D86F10">
              <w:rPr>
                <w:rFonts w:ascii="Arial" w:hAnsi="Arial"/>
                <w:bCs/>
                <w:position w:val="0"/>
              </w:rPr>
              <w:t xml:space="preserve"> Monitoring and maintenance of hospital/medical facility</w:t>
            </w:r>
            <w:r w:rsidR="00167DBF">
              <w:rPr>
                <w:rFonts w:ascii="Arial" w:hAnsi="Arial"/>
                <w:bCs/>
                <w:position w:val="0"/>
              </w:rPr>
              <w:t>-</w:t>
            </w:r>
            <w:r w:rsidRPr="00D86F10">
              <w:rPr>
                <w:rFonts w:ascii="Arial" w:hAnsi="Arial"/>
                <w:bCs/>
                <w:position w:val="0"/>
              </w:rPr>
              <w:t xml:space="preserve">initiated </w:t>
            </w:r>
          </w:p>
        </w:tc>
        <w:tc>
          <w:tcPr>
            <w:tcW w:w="799" w:type="dxa"/>
          </w:tcPr>
          <w:p w14:paraId="62F25EC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072B834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2B57824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572E791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13" w:type="dxa"/>
          </w:tcPr>
          <w:p w14:paraId="2CE8859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E5228BE" w14:textId="77777777" w:rsidTr="00A33595">
        <w:tc>
          <w:tcPr>
            <w:tcW w:w="5281" w:type="dxa"/>
          </w:tcPr>
          <w:p w14:paraId="77BF4D4E" w14:textId="69CE30E8"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Colloids (non-blood component) </w:t>
            </w:r>
            <w:r w:rsidR="00167DBF">
              <w:rPr>
                <w:rFonts w:ascii="Arial" w:hAnsi="Arial"/>
                <w:bCs/>
                <w:position w:val="0"/>
              </w:rPr>
              <w:t>I</w:t>
            </w:r>
            <w:r w:rsidRPr="00D86F10">
              <w:rPr>
                <w:rFonts w:ascii="Arial" w:hAnsi="Arial"/>
                <w:bCs/>
                <w:position w:val="0"/>
              </w:rPr>
              <w:t>nfusion</w:t>
            </w:r>
            <w:r w:rsidR="00D27B4E">
              <w:rPr>
                <w:rFonts w:ascii="Arial" w:hAnsi="Arial"/>
                <w:bCs/>
                <w:position w:val="0"/>
              </w:rPr>
              <w:t>s</w:t>
            </w:r>
            <w:r w:rsidR="00167DBF">
              <w:rPr>
                <w:rFonts w:ascii="Arial" w:hAnsi="Arial"/>
                <w:bCs/>
                <w:position w:val="0"/>
              </w:rPr>
              <w:t xml:space="preserve"> </w:t>
            </w:r>
            <w:r w:rsidR="00167DBF" w:rsidRPr="00D86F10">
              <w:rPr>
                <w:rFonts w:ascii="Arial" w:hAnsi="Arial"/>
                <w:bCs/>
                <w:position w:val="0"/>
              </w:rPr>
              <w:t>–</w:t>
            </w:r>
            <w:r w:rsidRPr="00D86F10">
              <w:rPr>
                <w:rFonts w:ascii="Arial" w:hAnsi="Arial"/>
                <w:bCs/>
                <w:position w:val="0"/>
              </w:rPr>
              <w:t xml:space="preserve"> Monitoring and maintenance of hospital/medical facility initiated </w:t>
            </w:r>
          </w:p>
        </w:tc>
        <w:tc>
          <w:tcPr>
            <w:tcW w:w="799" w:type="dxa"/>
          </w:tcPr>
          <w:p w14:paraId="01059AD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4F127E3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1381598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645468E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13" w:type="dxa"/>
          </w:tcPr>
          <w:p w14:paraId="1549767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D828496" w14:textId="77777777" w:rsidTr="00A33595">
        <w:tc>
          <w:tcPr>
            <w:tcW w:w="5281" w:type="dxa"/>
          </w:tcPr>
          <w:p w14:paraId="70F1CA60" w14:textId="6A3A91D5"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Opioids – </w:t>
            </w:r>
            <w:r w:rsidR="00167DBF">
              <w:rPr>
                <w:rFonts w:ascii="Arial" w:hAnsi="Arial"/>
                <w:bCs/>
                <w:position w:val="0"/>
              </w:rPr>
              <w:t>I</w:t>
            </w:r>
            <w:r w:rsidRPr="00D86F10">
              <w:rPr>
                <w:rFonts w:ascii="Arial" w:hAnsi="Arial"/>
                <w:bCs/>
                <w:position w:val="0"/>
              </w:rPr>
              <w:t>nfusion</w:t>
            </w:r>
          </w:p>
        </w:tc>
        <w:tc>
          <w:tcPr>
            <w:tcW w:w="799" w:type="dxa"/>
          </w:tcPr>
          <w:p w14:paraId="06EDBE6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69AE8D9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687AFD0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514AA6B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37EB009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76DCBFBF" w14:textId="77777777" w:rsidTr="00A33595">
        <w:tc>
          <w:tcPr>
            <w:tcW w:w="5281" w:type="dxa"/>
          </w:tcPr>
          <w:p w14:paraId="23253F4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Glycoprotein inhibitors </w:t>
            </w:r>
          </w:p>
        </w:tc>
        <w:tc>
          <w:tcPr>
            <w:tcW w:w="799" w:type="dxa"/>
          </w:tcPr>
          <w:p w14:paraId="66F8E63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75A40BD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316724B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5CF8C38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4E7197E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A172A99" w14:textId="77777777" w:rsidTr="00A33595">
        <w:tc>
          <w:tcPr>
            <w:tcW w:w="5281" w:type="dxa"/>
          </w:tcPr>
          <w:p w14:paraId="0DB4EBE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Heparin (unfractionated) </w:t>
            </w:r>
          </w:p>
        </w:tc>
        <w:tc>
          <w:tcPr>
            <w:tcW w:w="799" w:type="dxa"/>
          </w:tcPr>
          <w:p w14:paraId="70CA33B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182EBB9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53DE534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132D03E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13" w:type="dxa"/>
          </w:tcPr>
          <w:p w14:paraId="40FBE1E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EF47FE4" w14:textId="77777777" w:rsidTr="00A33595">
        <w:tc>
          <w:tcPr>
            <w:tcW w:w="5281" w:type="dxa"/>
          </w:tcPr>
          <w:p w14:paraId="05C9FFD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Heparin, Low Molecular Weight Heparin (LMWH) </w:t>
            </w:r>
          </w:p>
        </w:tc>
        <w:tc>
          <w:tcPr>
            <w:tcW w:w="799" w:type="dxa"/>
          </w:tcPr>
          <w:p w14:paraId="3168567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0AC9BCA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7857B0C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5724C4A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38988A0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0385FAB" w14:textId="77777777" w:rsidTr="00A33595">
        <w:tc>
          <w:tcPr>
            <w:tcW w:w="5281" w:type="dxa"/>
          </w:tcPr>
          <w:p w14:paraId="14DB3B0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Insulin</w:t>
            </w:r>
          </w:p>
        </w:tc>
        <w:tc>
          <w:tcPr>
            <w:tcW w:w="799" w:type="dxa"/>
          </w:tcPr>
          <w:p w14:paraId="39733B6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14BBA8E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7E4C6E4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552E8B8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75AAB03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A1E167D" w14:textId="77777777" w:rsidTr="00A33595">
        <w:tc>
          <w:tcPr>
            <w:tcW w:w="5281" w:type="dxa"/>
          </w:tcPr>
          <w:p w14:paraId="7DBAE37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Levetiracetam </w:t>
            </w:r>
          </w:p>
        </w:tc>
        <w:tc>
          <w:tcPr>
            <w:tcW w:w="799" w:type="dxa"/>
          </w:tcPr>
          <w:p w14:paraId="05B5E70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2E6C255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05E1973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3A7297D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13" w:type="dxa"/>
          </w:tcPr>
          <w:p w14:paraId="593890F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8E455F5" w14:textId="77777777" w:rsidTr="00A33595">
        <w:tc>
          <w:tcPr>
            <w:tcW w:w="5281" w:type="dxa"/>
          </w:tcPr>
          <w:p w14:paraId="1F51B38C" w14:textId="77E9AE9C"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Lidocaine – Continuous </w:t>
            </w:r>
            <w:r w:rsidR="00167DBF">
              <w:rPr>
                <w:rFonts w:ascii="Arial" w:hAnsi="Arial"/>
                <w:bCs/>
                <w:position w:val="0"/>
              </w:rPr>
              <w:t>I</w:t>
            </w:r>
            <w:r w:rsidRPr="00D86F10">
              <w:rPr>
                <w:rFonts w:ascii="Arial" w:hAnsi="Arial"/>
                <w:bCs/>
                <w:position w:val="0"/>
              </w:rPr>
              <w:t>nfusion – Anti-arrhythmic</w:t>
            </w:r>
          </w:p>
        </w:tc>
        <w:tc>
          <w:tcPr>
            <w:tcW w:w="799" w:type="dxa"/>
          </w:tcPr>
          <w:p w14:paraId="1C61B82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6BE3B0F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190A233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34F6DE1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13" w:type="dxa"/>
          </w:tcPr>
          <w:p w14:paraId="7DB1CBC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161F2DB" w14:textId="77777777" w:rsidTr="00A33595">
        <w:tc>
          <w:tcPr>
            <w:tcW w:w="5281" w:type="dxa"/>
          </w:tcPr>
          <w:p w14:paraId="5AC273C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Mannitol</w:t>
            </w:r>
          </w:p>
        </w:tc>
        <w:tc>
          <w:tcPr>
            <w:tcW w:w="799" w:type="dxa"/>
          </w:tcPr>
          <w:p w14:paraId="70E0F9C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01DB28A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4FB25A2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0839E78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3073467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055B3EF" w14:textId="77777777" w:rsidTr="00A33595">
        <w:tc>
          <w:tcPr>
            <w:tcW w:w="5281" w:type="dxa"/>
          </w:tcPr>
          <w:p w14:paraId="35AE8FE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Methylprednisolone – Infusion</w:t>
            </w:r>
          </w:p>
        </w:tc>
        <w:tc>
          <w:tcPr>
            <w:tcW w:w="799" w:type="dxa"/>
          </w:tcPr>
          <w:p w14:paraId="04D4652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6339F5F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419CF7C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3DDAE70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13" w:type="dxa"/>
          </w:tcPr>
          <w:p w14:paraId="11DE184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54A8BEB" w14:textId="77777777" w:rsidTr="00A33595">
        <w:tc>
          <w:tcPr>
            <w:tcW w:w="5281" w:type="dxa"/>
          </w:tcPr>
          <w:p w14:paraId="42E4996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N-acetylcysteine (NAC)</w:t>
            </w:r>
          </w:p>
        </w:tc>
        <w:tc>
          <w:tcPr>
            <w:tcW w:w="799" w:type="dxa"/>
          </w:tcPr>
          <w:p w14:paraId="56DD425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014688C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09FA023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02" w:type="dxa"/>
          </w:tcPr>
          <w:p w14:paraId="57342CE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13" w:type="dxa"/>
          </w:tcPr>
          <w:p w14:paraId="07ACA53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809FE06" w14:textId="77777777" w:rsidTr="00A33595">
        <w:tc>
          <w:tcPr>
            <w:tcW w:w="5281" w:type="dxa"/>
          </w:tcPr>
          <w:p w14:paraId="17E6698D" w14:textId="637F77F9"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Nitroglycerin</w:t>
            </w:r>
            <w:r w:rsidR="00093160">
              <w:rPr>
                <w:rFonts w:ascii="Arial" w:hAnsi="Arial"/>
                <w:bCs/>
                <w:position w:val="0"/>
              </w:rPr>
              <w:t xml:space="preserve"> IV</w:t>
            </w:r>
          </w:p>
        </w:tc>
        <w:tc>
          <w:tcPr>
            <w:tcW w:w="799" w:type="dxa"/>
          </w:tcPr>
          <w:p w14:paraId="7D6BFC0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32B035B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2D08941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3D268A4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0A92AD2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A9C0F88" w14:textId="77777777" w:rsidTr="00A33595">
        <w:tc>
          <w:tcPr>
            <w:tcW w:w="5281" w:type="dxa"/>
          </w:tcPr>
          <w:p w14:paraId="7262F6E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Octreotide</w:t>
            </w:r>
          </w:p>
        </w:tc>
        <w:tc>
          <w:tcPr>
            <w:tcW w:w="799" w:type="dxa"/>
          </w:tcPr>
          <w:p w14:paraId="59A6199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543169E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06B7F8B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5ACE4B3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3729688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890F3B9" w14:textId="77777777" w:rsidTr="00A33595">
        <w:tc>
          <w:tcPr>
            <w:tcW w:w="5281" w:type="dxa"/>
          </w:tcPr>
          <w:p w14:paraId="600CC459" w14:textId="3492121F"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Oxytocin – </w:t>
            </w:r>
            <w:r w:rsidR="00093160">
              <w:rPr>
                <w:rFonts w:ascii="Arial" w:hAnsi="Arial"/>
                <w:bCs/>
                <w:position w:val="0"/>
              </w:rPr>
              <w:t>I</w:t>
            </w:r>
            <w:r w:rsidRPr="00D86F10">
              <w:rPr>
                <w:rFonts w:ascii="Arial" w:hAnsi="Arial"/>
                <w:bCs/>
                <w:position w:val="0"/>
              </w:rPr>
              <w:t>nfusion</w:t>
            </w:r>
          </w:p>
        </w:tc>
        <w:tc>
          <w:tcPr>
            <w:tcW w:w="799" w:type="dxa"/>
          </w:tcPr>
          <w:p w14:paraId="64D5726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6B92E51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7D6B46A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1782171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74BB82A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19D3075" w14:textId="77777777" w:rsidTr="00A33595">
        <w:tc>
          <w:tcPr>
            <w:tcW w:w="5281" w:type="dxa"/>
          </w:tcPr>
          <w:p w14:paraId="4BE2E82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Patient Controlled Analgesia (PCA) pump </w:t>
            </w:r>
          </w:p>
        </w:tc>
        <w:tc>
          <w:tcPr>
            <w:tcW w:w="799" w:type="dxa"/>
          </w:tcPr>
          <w:p w14:paraId="5AF037B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4C965FB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3FE3C3F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1FE14FD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21C1C48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25EB104" w14:textId="77777777" w:rsidTr="00A33595">
        <w:tc>
          <w:tcPr>
            <w:tcW w:w="5281" w:type="dxa"/>
          </w:tcPr>
          <w:p w14:paraId="2658C1E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Potassium chloride</w:t>
            </w:r>
          </w:p>
        </w:tc>
        <w:tc>
          <w:tcPr>
            <w:tcW w:w="799" w:type="dxa"/>
          </w:tcPr>
          <w:p w14:paraId="3614C7F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564815E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267D7AE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36E132B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786413F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51B8DB3" w14:textId="77777777" w:rsidTr="00A33595">
        <w:tc>
          <w:tcPr>
            <w:tcW w:w="5281" w:type="dxa"/>
          </w:tcPr>
          <w:p w14:paraId="75B9A89D" w14:textId="75B2D5C8"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Proton Pump Inhibitor IV</w:t>
            </w:r>
          </w:p>
        </w:tc>
        <w:tc>
          <w:tcPr>
            <w:tcW w:w="799" w:type="dxa"/>
          </w:tcPr>
          <w:p w14:paraId="6E8677C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37AE317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30AC54C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5E3E53F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1828824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28B9785" w14:textId="77777777" w:rsidTr="00A33595">
        <w:tc>
          <w:tcPr>
            <w:tcW w:w="5281" w:type="dxa"/>
          </w:tcPr>
          <w:p w14:paraId="6D180209" w14:textId="26371DEF"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Sodium </w:t>
            </w:r>
            <w:r w:rsidR="00093160">
              <w:rPr>
                <w:rFonts w:ascii="Arial" w:hAnsi="Arial"/>
                <w:bCs/>
                <w:position w:val="0"/>
              </w:rPr>
              <w:t>B</w:t>
            </w:r>
            <w:r w:rsidRPr="00D86F10">
              <w:rPr>
                <w:rFonts w:ascii="Arial" w:hAnsi="Arial"/>
                <w:bCs/>
                <w:position w:val="0"/>
              </w:rPr>
              <w:t xml:space="preserve">icarbonate </w:t>
            </w:r>
            <w:r w:rsidR="00093160">
              <w:rPr>
                <w:rFonts w:ascii="Arial" w:hAnsi="Arial"/>
                <w:bCs/>
                <w:position w:val="0"/>
              </w:rPr>
              <w:t>I</w:t>
            </w:r>
            <w:r w:rsidRPr="00D86F10">
              <w:rPr>
                <w:rFonts w:ascii="Arial" w:hAnsi="Arial"/>
                <w:bCs/>
                <w:position w:val="0"/>
              </w:rPr>
              <w:t xml:space="preserve">nfusion </w:t>
            </w:r>
          </w:p>
        </w:tc>
        <w:tc>
          <w:tcPr>
            <w:tcW w:w="799" w:type="dxa"/>
          </w:tcPr>
          <w:p w14:paraId="4D1316B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705A753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594FB4E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61DC719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60FF707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4337028" w14:textId="77777777" w:rsidTr="00A33595">
        <w:tc>
          <w:tcPr>
            <w:tcW w:w="5281" w:type="dxa"/>
          </w:tcPr>
          <w:p w14:paraId="0040ABE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Thrombolytics and Fibrinolytics – Monitoring and Maintenance</w:t>
            </w:r>
          </w:p>
        </w:tc>
        <w:tc>
          <w:tcPr>
            <w:tcW w:w="799" w:type="dxa"/>
          </w:tcPr>
          <w:p w14:paraId="4C10581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2A0F947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32C0617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1968EFB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13" w:type="dxa"/>
          </w:tcPr>
          <w:p w14:paraId="69C0601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852C4A2" w14:textId="77777777" w:rsidTr="00A33595">
        <w:tc>
          <w:tcPr>
            <w:tcW w:w="5281" w:type="dxa"/>
          </w:tcPr>
          <w:p w14:paraId="1462768A" w14:textId="20333950"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Total </w:t>
            </w:r>
            <w:r w:rsidR="00093160">
              <w:rPr>
                <w:rFonts w:ascii="Arial" w:hAnsi="Arial"/>
                <w:bCs/>
                <w:position w:val="0"/>
              </w:rPr>
              <w:t>P</w:t>
            </w:r>
            <w:r w:rsidRPr="00D86F10">
              <w:rPr>
                <w:rFonts w:ascii="Arial" w:hAnsi="Arial"/>
                <w:bCs/>
                <w:position w:val="0"/>
              </w:rPr>
              <w:t xml:space="preserve">arenteral </w:t>
            </w:r>
            <w:r w:rsidR="00093160">
              <w:rPr>
                <w:rFonts w:ascii="Arial" w:hAnsi="Arial"/>
                <w:bCs/>
                <w:position w:val="0"/>
              </w:rPr>
              <w:t>N</w:t>
            </w:r>
            <w:r w:rsidRPr="00D86F10">
              <w:rPr>
                <w:rFonts w:ascii="Arial" w:hAnsi="Arial"/>
                <w:bCs/>
                <w:position w:val="0"/>
              </w:rPr>
              <w:t>utrition (TPN) and/or vitamins</w:t>
            </w:r>
          </w:p>
        </w:tc>
        <w:tc>
          <w:tcPr>
            <w:tcW w:w="799" w:type="dxa"/>
          </w:tcPr>
          <w:p w14:paraId="206A54F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972" w:type="dxa"/>
          </w:tcPr>
          <w:p w14:paraId="2A4A507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83" w:type="dxa"/>
          </w:tcPr>
          <w:p w14:paraId="7FFE8D3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02" w:type="dxa"/>
          </w:tcPr>
          <w:p w14:paraId="637BA36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13" w:type="dxa"/>
          </w:tcPr>
          <w:p w14:paraId="1939C54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bl>
    <w:p w14:paraId="4799B72F" w14:textId="289EF9D2" w:rsidR="00DD45BE" w:rsidRPr="00D86F10" w:rsidRDefault="00DD45BE" w:rsidP="00504C1E">
      <w:pPr>
        <w:pStyle w:val="Heading2"/>
      </w:pPr>
      <w:r w:rsidRPr="00D86F10">
        <w:t xml:space="preserve">Part 16 – </w:t>
      </w:r>
      <w:r w:rsidR="00EF6241" w:rsidRPr="00D86F10">
        <w:t xml:space="preserve">Paramedic with a </w:t>
      </w:r>
      <w:r w:rsidRPr="00D86F10">
        <w:t>Critical Care</w:t>
      </w:r>
      <w:r w:rsidR="00EF6241" w:rsidRPr="00D86F10">
        <w:t xml:space="preserve"> </w:t>
      </w:r>
      <w:r w:rsidR="00DC6B86">
        <w:t>E</w:t>
      </w:r>
      <w:r w:rsidR="00EF6241" w:rsidRPr="00D86F10">
        <w:t>ndorsement</w:t>
      </w:r>
      <w:r w:rsidRPr="00D86F10">
        <w:t xml:space="preserve"> (Prehospital and Interfacility)</w:t>
      </w:r>
    </w:p>
    <w:p w14:paraId="6F1557D2" w14:textId="0F40F8E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16.1</w:t>
      </w:r>
      <w:r w:rsidRPr="00D86F10">
        <w:rPr>
          <w:rFonts w:ascii="Arial" w:hAnsi="Arial"/>
          <w:position w:val="0"/>
          <w:szCs w:val="24"/>
        </w:rPr>
        <w:tab/>
        <w:t xml:space="preserve">In addition to the medical acts within the scope of practice of a Paramedic contained within Appendices A, B, C, and D, a P-CC may perform the medical acts contained within this Part, </w:t>
      </w:r>
      <w:r w:rsidRPr="00D86F10">
        <w:rPr>
          <w:rFonts w:ascii="Arial" w:hAnsi="Arial"/>
          <w:position w:val="0"/>
          <w:szCs w:val="24"/>
        </w:rPr>
        <w:lastRenderedPageBreak/>
        <w:t>Appendices E and F, under the authorization of a prehospital EMS agency medical director or clinical medical director.</w:t>
      </w:r>
    </w:p>
    <w:p w14:paraId="20D6F3A6" w14:textId="08A71583"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16.1.1</w:t>
      </w:r>
      <w:r w:rsidRPr="00D86F10">
        <w:rPr>
          <w:rFonts w:ascii="Arial" w:hAnsi="Arial"/>
          <w:position w:val="0"/>
          <w:szCs w:val="24"/>
        </w:rPr>
        <w:tab/>
        <w:t>Additions to these medical acts in a prehospital setting are not allowed unless a waiver has been granted as described in Part 12 of these rules.</w:t>
      </w:r>
    </w:p>
    <w:p w14:paraId="714DF18E" w14:textId="0CF0F1A6"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16.1.2</w:t>
      </w:r>
      <w:r w:rsidRPr="00D86F10">
        <w:rPr>
          <w:rFonts w:ascii="Arial" w:hAnsi="Arial"/>
          <w:position w:val="0"/>
          <w:szCs w:val="24"/>
        </w:rPr>
        <w:tab/>
        <w:t>It is understood that these medical acts may not be addressed in the National EMS Education Standards for Paramedics. As such, it is the joint responsibility of the applicable medical director and licensed or certified individuals performing these medical acts to obtain appropriate additional training needed to safely and effectively utilize and monitor these interventions in the critical care environment.</w:t>
      </w:r>
    </w:p>
    <w:p w14:paraId="5D50BAD1" w14:textId="3C5596DE"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16.2</w:t>
      </w:r>
      <w:r w:rsidRPr="00D86F10">
        <w:rPr>
          <w:rFonts w:ascii="Arial" w:hAnsi="Arial"/>
          <w:position w:val="0"/>
          <w:szCs w:val="24"/>
        </w:rPr>
        <w:tab/>
        <w:t xml:space="preserve">In addition to the duties of a prehospital EMS agency medical director or clinical medical director outlined in </w:t>
      </w:r>
      <w:r w:rsidR="00EE2AD8" w:rsidRPr="00D86F10">
        <w:rPr>
          <w:rFonts w:ascii="Arial" w:hAnsi="Arial"/>
          <w:position w:val="0"/>
          <w:szCs w:val="24"/>
        </w:rPr>
        <w:t>Part</w:t>
      </w:r>
      <w:r w:rsidRPr="00D86F10">
        <w:rPr>
          <w:rFonts w:ascii="Arial" w:hAnsi="Arial"/>
          <w:position w:val="0"/>
          <w:szCs w:val="24"/>
        </w:rPr>
        <w:t>s 5 and 18 of these rules, the duties of medical directors responsible for authorization of a P-CC shall include:</w:t>
      </w:r>
    </w:p>
    <w:p w14:paraId="7D1BBEE3" w14:textId="4CFA50EF"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16.2.1</w:t>
      </w:r>
      <w:r w:rsidRPr="00D86F10">
        <w:rPr>
          <w:rFonts w:ascii="Arial" w:hAnsi="Arial"/>
          <w:position w:val="0"/>
          <w:szCs w:val="24"/>
        </w:rPr>
        <w:tab/>
        <w:t>Be qualified, by education, training, and experience in the medical acts for which the applicable medical director is authorizing the P-CC to practice.</w:t>
      </w:r>
    </w:p>
    <w:p w14:paraId="2C76F7F0" w14:textId="23EDAED1"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16.2.2</w:t>
      </w:r>
      <w:r w:rsidRPr="00D86F10">
        <w:rPr>
          <w:rFonts w:ascii="Arial" w:hAnsi="Arial"/>
          <w:position w:val="0"/>
          <w:szCs w:val="24"/>
        </w:rPr>
        <w:tab/>
        <w:t>Have protocols and guidelines in place clearly defining which medical acts, from Appendices E and F, the applicable medical director is authorizing the P-CC to perform.</w:t>
      </w:r>
    </w:p>
    <w:p w14:paraId="6B127432" w14:textId="08CE17D6"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16.2.3</w:t>
      </w:r>
      <w:r w:rsidRPr="00D86F10">
        <w:rPr>
          <w:rFonts w:ascii="Arial" w:hAnsi="Arial"/>
          <w:position w:val="0"/>
          <w:szCs w:val="24"/>
        </w:rPr>
        <w:tab/>
        <w:t xml:space="preserve">Have protocols and guidelines in place to ensure the appropriate level of care is available during critical care transport. The capabilities of the </w:t>
      </w:r>
      <w:proofErr w:type="gramStart"/>
      <w:r w:rsidRPr="00D86F10">
        <w:rPr>
          <w:rFonts w:ascii="Arial" w:hAnsi="Arial"/>
          <w:position w:val="0"/>
          <w:szCs w:val="24"/>
        </w:rPr>
        <w:t>transporting</w:t>
      </w:r>
      <w:proofErr w:type="gramEnd"/>
      <w:r w:rsidRPr="00D86F10">
        <w:rPr>
          <w:rFonts w:ascii="Arial" w:hAnsi="Arial"/>
          <w:position w:val="0"/>
          <w:szCs w:val="24"/>
        </w:rPr>
        <w:t xml:space="preserve"> agency and the safety of the patient should be considered when making transport decisions.</w:t>
      </w:r>
    </w:p>
    <w:p w14:paraId="3E00A357" w14:textId="77777777" w:rsidR="00DD45BE" w:rsidRPr="00030E74" w:rsidRDefault="00DD45BE" w:rsidP="00030E74">
      <w:pPr>
        <w:pStyle w:val="Heading3"/>
        <w:ind w:left="0" w:hanging="2"/>
        <w:rPr>
          <w:rFonts w:ascii="Arial" w:hAnsi="Arial" w:cs="Arial"/>
          <w:sz w:val="20"/>
          <w:szCs w:val="20"/>
        </w:rPr>
      </w:pPr>
      <w:r w:rsidRPr="00030E74">
        <w:rPr>
          <w:rFonts w:ascii="Arial" w:hAnsi="Arial" w:cs="Arial"/>
          <w:sz w:val="20"/>
          <w:szCs w:val="20"/>
        </w:rPr>
        <w:t>Appendix E – MEDICAL ACTS ALLOWED</w:t>
      </w:r>
    </w:p>
    <w:p w14:paraId="39872024"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TABLE E.1</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860"/>
      </w:tblGrid>
      <w:tr w:rsidR="00DD45BE" w:rsidRPr="000839D7" w14:paraId="21179F3D" w14:textId="77777777" w:rsidTr="000839D7">
        <w:trPr>
          <w:tblHeader/>
        </w:trPr>
        <w:tc>
          <w:tcPr>
            <w:tcW w:w="4788" w:type="dxa"/>
          </w:tcPr>
          <w:p w14:paraId="0FE8CF43"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0839D7">
              <w:rPr>
                <w:rFonts w:ascii="Arial" w:hAnsi="Arial"/>
                <w:b/>
                <w:bCs/>
                <w:position w:val="0"/>
              </w:rPr>
              <w:t>Skill</w:t>
            </w:r>
          </w:p>
        </w:tc>
        <w:tc>
          <w:tcPr>
            <w:tcW w:w="4860" w:type="dxa"/>
          </w:tcPr>
          <w:p w14:paraId="7163EA12"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0839D7">
              <w:rPr>
                <w:rFonts w:ascii="Arial" w:hAnsi="Arial"/>
                <w:b/>
                <w:bCs/>
                <w:position w:val="0"/>
              </w:rPr>
              <w:t>P-CC</w:t>
            </w:r>
          </w:p>
        </w:tc>
      </w:tr>
      <w:tr w:rsidR="00DD45BE" w:rsidRPr="000839D7" w14:paraId="2EE4491E" w14:textId="77777777" w:rsidTr="000839D7">
        <w:tc>
          <w:tcPr>
            <w:tcW w:w="4788" w:type="dxa"/>
          </w:tcPr>
          <w:p w14:paraId="2244B3D0"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Arterial Sample Collection and Interpretation</w:t>
            </w:r>
          </w:p>
        </w:tc>
        <w:tc>
          <w:tcPr>
            <w:tcW w:w="4860" w:type="dxa"/>
          </w:tcPr>
          <w:p w14:paraId="40B3056F"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7C70A278" w14:textId="77777777" w:rsidTr="000839D7">
        <w:tc>
          <w:tcPr>
            <w:tcW w:w="4788" w:type="dxa"/>
          </w:tcPr>
          <w:p w14:paraId="06D5DCEB"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Blood Chemistry Interpretation</w:t>
            </w:r>
          </w:p>
        </w:tc>
        <w:tc>
          <w:tcPr>
            <w:tcW w:w="4860" w:type="dxa"/>
          </w:tcPr>
          <w:p w14:paraId="5588CEC1"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574508E0" w14:textId="77777777" w:rsidTr="000839D7">
        <w:tc>
          <w:tcPr>
            <w:tcW w:w="4788" w:type="dxa"/>
          </w:tcPr>
          <w:p w14:paraId="0815C611"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Cardiac Assist Device – Maintenance and monitoring</w:t>
            </w:r>
          </w:p>
        </w:tc>
        <w:tc>
          <w:tcPr>
            <w:tcW w:w="4860" w:type="dxa"/>
          </w:tcPr>
          <w:p w14:paraId="465C2004"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21FAA7E2" w14:textId="77777777" w:rsidTr="000839D7">
        <w:tc>
          <w:tcPr>
            <w:tcW w:w="4788" w:type="dxa"/>
          </w:tcPr>
          <w:p w14:paraId="0E7267E6"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Central Venous Pressure – Maintenance, monitoring, and interpretation</w:t>
            </w:r>
          </w:p>
        </w:tc>
        <w:tc>
          <w:tcPr>
            <w:tcW w:w="4860" w:type="dxa"/>
          </w:tcPr>
          <w:p w14:paraId="560892F5"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46F1851A" w14:textId="77777777" w:rsidTr="000839D7">
        <w:tc>
          <w:tcPr>
            <w:tcW w:w="4788" w:type="dxa"/>
          </w:tcPr>
          <w:p w14:paraId="28074BA4"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External Fetal Cardiotocography (EFM, CTG)</w:t>
            </w:r>
          </w:p>
        </w:tc>
        <w:tc>
          <w:tcPr>
            <w:tcW w:w="4860" w:type="dxa"/>
          </w:tcPr>
          <w:p w14:paraId="3AED9172"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556E4237" w14:textId="77777777" w:rsidTr="000839D7">
        <w:tc>
          <w:tcPr>
            <w:tcW w:w="4788" w:type="dxa"/>
          </w:tcPr>
          <w:p w14:paraId="3A8C033F"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Intra-arterial catheters – Maintenance, monitoring, and interpretation</w:t>
            </w:r>
          </w:p>
        </w:tc>
        <w:tc>
          <w:tcPr>
            <w:tcW w:w="4860" w:type="dxa"/>
          </w:tcPr>
          <w:p w14:paraId="286568B2"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52192ADE" w14:textId="77777777" w:rsidTr="000839D7">
        <w:tc>
          <w:tcPr>
            <w:tcW w:w="4788" w:type="dxa"/>
          </w:tcPr>
          <w:p w14:paraId="01EF11C0"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Intracardiac Catheters – Maintenance and monitoring</w:t>
            </w:r>
          </w:p>
        </w:tc>
        <w:tc>
          <w:tcPr>
            <w:tcW w:w="4860" w:type="dxa"/>
          </w:tcPr>
          <w:p w14:paraId="4B889717"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1D8C65F3" w14:textId="77777777" w:rsidTr="000839D7">
        <w:tc>
          <w:tcPr>
            <w:tcW w:w="4788" w:type="dxa"/>
          </w:tcPr>
          <w:p w14:paraId="2A8E6B81"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Manual Transport Ventilators</w:t>
            </w:r>
          </w:p>
        </w:tc>
        <w:tc>
          <w:tcPr>
            <w:tcW w:w="4860" w:type="dxa"/>
          </w:tcPr>
          <w:p w14:paraId="34BEFA12"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36B57FFA" w14:textId="77777777" w:rsidTr="000839D7">
        <w:tc>
          <w:tcPr>
            <w:tcW w:w="4788" w:type="dxa"/>
          </w:tcPr>
          <w:p w14:paraId="2E2FD3DA"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Medication-assisted Airway Management – Adult (age 12 and over)</w:t>
            </w:r>
          </w:p>
        </w:tc>
        <w:tc>
          <w:tcPr>
            <w:tcW w:w="4860" w:type="dxa"/>
          </w:tcPr>
          <w:p w14:paraId="7BDF0AFD"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6D124935" w14:textId="77777777" w:rsidTr="000839D7">
        <w:tc>
          <w:tcPr>
            <w:tcW w:w="4788" w:type="dxa"/>
          </w:tcPr>
          <w:p w14:paraId="6BFB5B3B"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Medication-assisted Airway Management – Child (ages 1 year to less than 12 years old)</w:t>
            </w:r>
          </w:p>
        </w:tc>
        <w:tc>
          <w:tcPr>
            <w:tcW w:w="4860" w:type="dxa"/>
          </w:tcPr>
          <w:p w14:paraId="24E7D63B"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N</w:t>
            </w:r>
          </w:p>
        </w:tc>
      </w:tr>
      <w:tr w:rsidR="00DD45BE" w:rsidRPr="000839D7" w14:paraId="51C0B0C7" w14:textId="77777777" w:rsidTr="000839D7">
        <w:tc>
          <w:tcPr>
            <w:tcW w:w="4788" w:type="dxa"/>
          </w:tcPr>
          <w:p w14:paraId="718F63CC"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 xml:space="preserve">Point of Care Ultrasound </w:t>
            </w:r>
          </w:p>
        </w:tc>
        <w:tc>
          <w:tcPr>
            <w:tcW w:w="4860" w:type="dxa"/>
          </w:tcPr>
          <w:p w14:paraId="24F47888"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37C7768F" w14:textId="77777777" w:rsidTr="000839D7">
        <w:tc>
          <w:tcPr>
            <w:tcW w:w="4788" w:type="dxa"/>
          </w:tcPr>
          <w:p w14:paraId="684AA50C" w14:textId="49A211CD"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Thoracostomy – Chest Tube –</w:t>
            </w:r>
            <w:r w:rsidR="00D02970" w:rsidRPr="000839D7">
              <w:rPr>
                <w:rFonts w:ascii="Arial" w:hAnsi="Arial"/>
                <w:position w:val="0"/>
              </w:rPr>
              <w:t xml:space="preserve"> Insertion, maintenance, and monitoring</w:t>
            </w:r>
            <w:r w:rsidRPr="000839D7">
              <w:rPr>
                <w:rFonts w:ascii="Arial" w:hAnsi="Arial"/>
                <w:position w:val="0"/>
              </w:rPr>
              <w:t xml:space="preserve"> </w:t>
            </w:r>
          </w:p>
        </w:tc>
        <w:tc>
          <w:tcPr>
            <w:tcW w:w="4860" w:type="dxa"/>
          </w:tcPr>
          <w:p w14:paraId="12AAA6A3"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1DBC9280" w14:textId="77777777" w:rsidTr="000839D7">
        <w:tc>
          <w:tcPr>
            <w:tcW w:w="4788" w:type="dxa"/>
          </w:tcPr>
          <w:p w14:paraId="7A1C2064"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strike/>
                <w:position w:val="0"/>
              </w:rPr>
            </w:pPr>
            <w:r w:rsidRPr="000839D7">
              <w:rPr>
                <w:rFonts w:ascii="Arial" w:hAnsi="Arial"/>
                <w:position w:val="0"/>
              </w:rPr>
              <w:t xml:space="preserve">Thoracostomy –  Simple (finger) </w:t>
            </w:r>
          </w:p>
        </w:tc>
        <w:tc>
          <w:tcPr>
            <w:tcW w:w="4860" w:type="dxa"/>
          </w:tcPr>
          <w:p w14:paraId="2413915E"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r w:rsidR="00DD45BE" w:rsidRPr="000839D7" w14:paraId="384D1828" w14:textId="77777777" w:rsidTr="000839D7">
        <w:tc>
          <w:tcPr>
            <w:tcW w:w="4788" w:type="dxa"/>
          </w:tcPr>
          <w:p w14:paraId="664CF9B0"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 xml:space="preserve">Transvenous Pacing – Maintenance and monitoring </w:t>
            </w:r>
          </w:p>
        </w:tc>
        <w:tc>
          <w:tcPr>
            <w:tcW w:w="4860" w:type="dxa"/>
          </w:tcPr>
          <w:p w14:paraId="3213AFD4" w14:textId="77777777" w:rsidR="00DD45BE" w:rsidRPr="000839D7" w:rsidRDefault="00DD45BE" w:rsidP="00DD45BE">
            <w:pPr>
              <w:suppressAutoHyphens w:val="0"/>
              <w:spacing w:line="240" w:lineRule="auto"/>
              <w:ind w:leftChars="0" w:firstLineChars="0" w:firstLine="0"/>
              <w:textDirection w:val="lrTb"/>
              <w:textAlignment w:val="auto"/>
              <w:rPr>
                <w:rFonts w:ascii="Arial" w:hAnsi="Arial"/>
                <w:position w:val="0"/>
              </w:rPr>
            </w:pPr>
            <w:r w:rsidRPr="000839D7">
              <w:rPr>
                <w:rFonts w:ascii="Arial" w:hAnsi="Arial"/>
                <w:position w:val="0"/>
              </w:rPr>
              <w:t>Y</w:t>
            </w:r>
          </w:p>
        </w:tc>
      </w:tr>
    </w:tbl>
    <w:p w14:paraId="66E12C95" w14:textId="77777777" w:rsidR="00DD45BE" w:rsidRPr="00D86F10" w:rsidRDefault="00DD45BE" w:rsidP="00030E74">
      <w:pPr>
        <w:pStyle w:val="Heading2"/>
      </w:pPr>
      <w:r w:rsidRPr="00D86F10">
        <w:t>Appendix F – FORMULARY OF MEDICATIONS ALLOWED</w:t>
      </w:r>
    </w:p>
    <w:p w14:paraId="67784816"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TABLE F.1 – Critical Care Formulary</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860"/>
      </w:tblGrid>
      <w:tr w:rsidR="00DD45BE" w:rsidRPr="00D86F10" w14:paraId="218DBEF5" w14:textId="77777777" w:rsidTr="000839D7">
        <w:trPr>
          <w:tblHeader/>
        </w:trPr>
        <w:tc>
          <w:tcPr>
            <w:tcW w:w="4788" w:type="dxa"/>
          </w:tcPr>
          <w:p w14:paraId="0C726CC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lastRenderedPageBreak/>
              <w:t>Medication</w:t>
            </w:r>
          </w:p>
        </w:tc>
        <w:tc>
          <w:tcPr>
            <w:tcW w:w="4860" w:type="dxa"/>
          </w:tcPr>
          <w:p w14:paraId="1CC3E0A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P-CC</w:t>
            </w:r>
          </w:p>
        </w:tc>
      </w:tr>
      <w:tr w:rsidR="00DD45BE" w:rsidRPr="00D86F10" w14:paraId="1D165F8F" w14:textId="77777777" w:rsidTr="000839D7">
        <w:tc>
          <w:tcPr>
            <w:tcW w:w="4788" w:type="dxa"/>
          </w:tcPr>
          <w:p w14:paraId="55E38C8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Dexmedetomidine</w:t>
            </w:r>
          </w:p>
        </w:tc>
        <w:tc>
          <w:tcPr>
            <w:tcW w:w="4860" w:type="dxa"/>
          </w:tcPr>
          <w:p w14:paraId="1591FFF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5B8529F5" w14:textId="77777777" w:rsidTr="000839D7">
        <w:tc>
          <w:tcPr>
            <w:tcW w:w="4788" w:type="dxa"/>
          </w:tcPr>
          <w:p w14:paraId="7E5CB1D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Direct Thrombin Inhibitors – Maintenance and Monitoring</w:t>
            </w:r>
          </w:p>
        </w:tc>
        <w:tc>
          <w:tcPr>
            <w:tcW w:w="4860" w:type="dxa"/>
          </w:tcPr>
          <w:p w14:paraId="451F441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3C3525E" w14:textId="77777777" w:rsidTr="000839D7">
        <w:tc>
          <w:tcPr>
            <w:tcW w:w="4788" w:type="dxa"/>
          </w:tcPr>
          <w:p w14:paraId="1EA78DE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Etomidate </w:t>
            </w:r>
          </w:p>
        </w:tc>
        <w:tc>
          <w:tcPr>
            <w:tcW w:w="4860" w:type="dxa"/>
          </w:tcPr>
          <w:p w14:paraId="1CFB67A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1FB72CF" w14:textId="77777777" w:rsidTr="000839D7">
        <w:tc>
          <w:tcPr>
            <w:tcW w:w="4788" w:type="dxa"/>
          </w:tcPr>
          <w:p w14:paraId="273BD9E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Fosphenytoin </w:t>
            </w:r>
          </w:p>
        </w:tc>
        <w:tc>
          <w:tcPr>
            <w:tcW w:w="4860" w:type="dxa"/>
          </w:tcPr>
          <w:p w14:paraId="3E23799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3401FD9D" w14:textId="77777777" w:rsidTr="000839D7">
        <w:tc>
          <w:tcPr>
            <w:tcW w:w="4788" w:type="dxa"/>
          </w:tcPr>
          <w:p w14:paraId="567065C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Hypertonic Saline</w:t>
            </w:r>
          </w:p>
        </w:tc>
        <w:tc>
          <w:tcPr>
            <w:tcW w:w="4860" w:type="dxa"/>
          </w:tcPr>
          <w:p w14:paraId="30FEA4B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27C41EB5" w14:textId="77777777" w:rsidTr="000839D7">
        <w:tc>
          <w:tcPr>
            <w:tcW w:w="4788" w:type="dxa"/>
          </w:tcPr>
          <w:p w14:paraId="4B6B308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Inotropes</w:t>
            </w:r>
          </w:p>
        </w:tc>
        <w:tc>
          <w:tcPr>
            <w:tcW w:w="4860" w:type="dxa"/>
          </w:tcPr>
          <w:p w14:paraId="6A3253C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92B8300" w14:textId="77777777" w:rsidTr="000839D7">
        <w:tc>
          <w:tcPr>
            <w:tcW w:w="4788" w:type="dxa"/>
          </w:tcPr>
          <w:p w14:paraId="29DAC87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Ketamine – Medication assisted airway management and/or for analgesia</w:t>
            </w:r>
          </w:p>
        </w:tc>
        <w:tc>
          <w:tcPr>
            <w:tcW w:w="4860" w:type="dxa"/>
          </w:tcPr>
          <w:p w14:paraId="494863D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0714B282" w14:textId="77777777" w:rsidTr="000839D7">
        <w:tc>
          <w:tcPr>
            <w:tcW w:w="4788" w:type="dxa"/>
          </w:tcPr>
          <w:p w14:paraId="154D8AE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proofErr w:type="spellStart"/>
            <w:r w:rsidRPr="00D86F10">
              <w:rPr>
                <w:rFonts w:ascii="Arial" w:hAnsi="Arial"/>
                <w:position w:val="0"/>
              </w:rPr>
              <w:t>Levetracitam</w:t>
            </w:r>
            <w:proofErr w:type="spellEnd"/>
          </w:p>
        </w:tc>
        <w:tc>
          <w:tcPr>
            <w:tcW w:w="4860" w:type="dxa"/>
          </w:tcPr>
          <w:p w14:paraId="5AD70CD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2FB11ADC" w14:textId="77777777" w:rsidTr="000839D7">
        <w:tc>
          <w:tcPr>
            <w:tcW w:w="4788" w:type="dxa"/>
          </w:tcPr>
          <w:p w14:paraId="4010D84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Neuromuscular-blocking Agents </w:t>
            </w:r>
          </w:p>
        </w:tc>
        <w:tc>
          <w:tcPr>
            <w:tcW w:w="4860" w:type="dxa"/>
          </w:tcPr>
          <w:p w14:paraId="614503D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580B3235" w14:textId="77777777" w:rsidTr="000839D7">
        <w:tc>
          <w:tcPr>
            <w:tcW w:w="4788" w:type="dxa"/>
          </w:tcPr>
          <w:p w14:paraId="386035E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Nitroglycerine IV</w:t>
            </w:r>
          </w:p>
        </w:tc>
        <w:tc>
          <w:tcPr>
            <w:tcW w:w="4860" w:type="dxa"/>
          </w:tcPr>
          <w:p w14:paraId="5E00996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FE18AD6" w14:textId="77777777" w:rsidTr="000839D7">
        <w:tc>
          <w:tcPr>
            <w:tcW w:w="4788" w:type="dxa"/>
          </w:tcPr>
          <w:p w14:paraId="4091F0E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Phenytoin </w:t>
            </w:r>
          </w:p>
        </w:tc>
        <w:tc>
          <w:tcPr>
            <w:tcW w:w="4860" w:type="dxa"/>
          </w:tcPr>
          <w:p w14:paraId="39D372A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2C6AD977" w14:textId="77777777" w:rsidTr="000839D7">
        <w:tc>
          <w:tcPr>
            <w:tcW w:w="4788" w:type="dxa"/>
          </w:tcPr>
          <w:p w14:paraId="0A9839B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Propofol </w:t>
            </w:r>
          </w:p>
        </w:tc>
        <w:tc>
          <w:tcPr>
            <w:tcW w:w="4860" w:type="dxa"/>
          </w:tcPr>
          <w:p w14:paraId="0CEAF2A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79A7E3D6" w14:textId="77777777" w:rsidTr="000839D7">
        <w:tc>
          <w:tcPr>
            <w:tcW w:w="4788" w:type="dxa"/>
          </w:tcPr>
          <w:p w14:paraId="1A256EF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proofErr w:type="spellStart"/>
            <w:r w:rsidRPr="00D86F10">
              <w:rPr>
                <w:rFonts w:ascii="Arial" w:hAnsi="Arial"/>
                <w:position w:val="0"/>
              </w:rPr>
              <w:t>Sugammadex</w:t>
            </w:r>
            <w:proofErr w:type="spellEnd"/>
          </w:p>
        </w:tc>
        <w:tc>
          <w:tcPr>
            <w:tcW w:w="4860" w:type="dxa"/>
          </w:tcPr>
          <w:p w14:paraId="291DDCA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34B07DCB" w14:textId="77777777" w:rsidTr="000839D7">
        <w:tc>
          <w:tcPr>
            <w:tcW w:w="4788" w:type="dxa"/>
          </w:tcPr>
          <w:p w14:paraId="38DC86C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 xml:space="preserve">Thrombolytics and fibrinolytics – Initiation for cardiac ischemia </w:t>
            </w:r>
          </w:p>
        </w:tc>
        <w:tc>
          <w:tcPr>
            <w:tcW w:w="4860" w:type="dxa"/>
          </w:tcPr>
          <w:p w14:paraId="7F2B217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r w:rsidR="00DD45BE" w:rsidRPr="00D86F10" w14:paraId="32CD636D" w14:textId="77777777" w:rsidTr="000839D7">
        <w:tc>
          <w:tcPr>
            <w:tcW w:w="4788" w:type="dxa"/>
          </w:tcPr>
          <w:p w14:paraId="71D6B66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Vasopressors</w:t>
            </w:r>
          </w:p>
        </w:tc>
        <w:tc>
          <w:tcPr>
            <w:tcW w:w="4860" w:type="dxa"/>
          </w:tcPr>
          <w:p w14:paraId="551F74B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position w:val="0"/>
              </w:rPr>
            </w:pPr>
            <w:r w:rsidRPr="00D86F10">
              <w:rPr>
                <w:rFonts w:ascii="Arial" w:hAnsi="Arial"/>
                <w:position w:val="0"/>
              </w:rPr>
              <w:t>Y</w:t>
            </w:r>
          </w:p>
        </w:tc>
      </w:tr>
    </w:tbl>
    <w:p w14:paraId="584648CD" w14:textId="60412B7E" w:rsidR="00DD45BE" w:rsidRPr="00D86F10" w:rsidRDefault="00DD45BE" w:rsidP="00504C1E">
      <w:pPr>
        <w:pStyle w:val="Heading2"/>
      </w:pPr>
      <w:r w:rsidRPr="00D86F10">
        <w:t xml:space="preserve">Part 17 – Additional </w:t>
      </w:r>
      <w:r w:rsidR="007C17AA">
        <w:t>R</w:t>
      </w:r>
      <w:r w:rsidRPr="00D86F10">
        <w:t xml:space="preserve">ules for EMS Providers with a Community Paramedicine Endorsement and for CIHCS Agency Physician Medical Directors </w:t>
      </w:r>
    </w:p>
    <w:p w14:paraId="1B63D823" w14:textId="33B130F9"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17.1</w:t>
      </w:r>
      <w:r w:rsidRPr="00D86F10">
        <w:rPr>
          <w:rFonts w:ascii="Arial" w:hAnsi="Arial"/>
          <w:position w:val="0"/>
          <w:szCs w:val="24"/>
        </w:rPr>
        <w:tab/>
        <w:t xml:space="preserve">In addition to the medical acts within the scope of practice of an EMS Provider contained within Appendices A, B, C, and D, an EMS Provider with a Community Paramedicine endorsement (EMS-CPE) may perform the out-of-hospital medical services contained within this </w:t>
      </w:r>
      <w:r w:rsidR="00967A4A" w:rsidRPr="00D86F10">
        <w:rPr>
          <w:rFonts w:ascii="Arial" w:hAnsi="Arial"/>
          <w:position w:val="0"/>
          <w:szCs w:val="24"/>
        </w:rPr>
        <w:t>Part</w:t>
      </w:r>
      <w:r w:rsidRPr="00D86F10">
        <w:rPr>
          <w:rFonts w:ascii="Arial" w:hAnsi="Arial"/>
          <w:position w:val="0"/>
          <w:szCs w:val="24"/>
        </w:rPr>
        <w:t xml:space="preserve"> and Appendix G, under the authorization of a CIHCS Agency physician medical director while providing community integrated health care services. An EMS-CPE may also provide those medical acts that are out-of-hospital medical services contained in this </w:t>
      </w:r>
      <w:r w:rsidR="008E1A98" w:rsidRPr="00D86F10">
        <w:rPr>
          <w:rFonts w:ascii="Arial" w:hAnsi="Arial"/>
          <w:position w:val="0"/>
          <w:szCs w:val="24"/>
        </w:rPr>
        <w:t>Part</w:t>
      </w:r>
      <w:r w:rsidRPr="00D86F10">
        <w:rPr>
          <w:rFonts w:ascii="Arial" w:hAnsi="Arial"/>
          <w:position w:val="0"/>
          <w:szCs w:val="24"/>
        </w:rPr>
        <w:t xml:space="preserve">, Appendix G, and </w:t>
      </w:r>
      <w:r w:rsidR="008E1A98" w:rsidRPr="00D86F10">
        <w:rPr>
          <w:rFonts w:ascii="Arial" w:hAnsi="Arial"/>
          <w:position w:val="0"/>
          <w:szCs w:val="24"/>
        </w:rPr>
        <w:t>Part</w:t>
      </w:r>
      <w:r w:rsidR="00A703FD">
        <w:rPr>
          <w:rFonts w:ascii="Arial" w:hAnsi="Arial"/>
          <w:position w:val="0"/>
          <w:szCs w:val="24"/>
        </w:rPr>
        <w:t xml:space="preserve"> </w:t>
      </w:r>
      <w:r w:rsidRPr="00D86F10">
        <w:rPr>
          <w:rFonts w:ascii="Arial" w:hAnsi="Arial"/>
          <w:position w:val="0"/>
          <w:szCs w:val="24"/>
        </w:rPr>
        <w:t xml:space="preserve">18 under the authorization of a clinical medical director and under </w:t>
      </w:r>
      <w:proofErr w:type="gramStart"/>
      <w:r w:rsidRPr="00D86F10">
        <w:rPr>
          <w:rFonts w:ascii="Arial" w:hAnsi="Arial"/>
          <w:position w:val="0"/>
          <w:szCs w:val="24"/>
        </w:rPr>
        <w:t>the medical supervision of a</w:t>
      </w:r>
      <w:proofErr w:type="gramEnd"/>
      <w:r w:rsidRPr="00D86F10">
        <w:rPr>
          <w:rFonts w:ascii="Arial" w:hAnsi="Arial"/>
          <w:position w:val="0"/>
          <w:szCs w:val="24"/>
        </w:rPr>
        <w:t xml:space="preserve"> medical supervisor.</w:t>
      </w:r>
    </w:p>
    <w:p w14:paraId="60676D43" w14:textId="10072F58"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17.1.1</w:t>
      </w:r>
      <w:r w:rsidRPr="00D86F10">
        <w:rPr>
          <w:rFonts w:ascii="Arial" w:hAnsi="Arial"/>
          <w:position w:val="0"/>
          <w:szCs w:val="24"/>
        </w:rPr>
        <w:tab/>
        <w:t xml:space="preserve">A waiver cannot be granted to expand the out-of-hospital medical services that an EMS-CPE may perform as authorized by a CIHCS </w:t>
      </w:r>
      <w:r w:rsidR="00F05BA9">
        <w:rPr>
          <w:rFonts w:ascii="Arial" w:hAnsi="Arial"/>
          <w:position w:val="0"/>
          <w:szCs w:val="24"/>
        </w:rPr>
        <w:t>A</w:t>
      </w:r>
      <w:r w:rsidRPr="00D86F10">
        <w:rPr>
          <w:rFonts w:ascii="Arial" w:hAnsi="Arial"/>
          <w:position w:val="0"/>
          <w:szCs w:val="24"/>
        </w:rPr>
        <w:t>gency.</w:t>
      </w:r>
    </w:p>
    <w:p w14:paraId="39430FDD" w14:textId="324E1102" w:rsidR="00DD45BE" w:rsidRPr="00D86F10" w:rsidRDefault="00DD45BE" w:rsidP="000839D7">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17.1.2</w:t>
      </w:r>
      <w:r w:rsidRPr="00D86F10">
        <w:rPr>
          <w:rFonts w:ascii="Arial" w:hAnsi="Arial"/>
          <w:position w:val="0"/>
          <w:szCs w:val="24"/>
        </w:rPr>
        <w:tab/>
        <w:t>It is the joint responsibility of the applicable medical director and EMS-CPEs performing out-of-hospital medical services to obtain appropriate additional training needed to safely and effectively utilize and monitor these interventions in the out-of-hospital and clinical setting environments.</w:t>
      </w:r>
    </w:p>
    <w:p w14:paraId="5CC46F05" w14:textId="0437E06E"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17.2</w:t>
      </w:r>
      <w:r w:rsidRPr="00D86F10">
        <w:rPr>
          <w:rFonts w:ascii="Arial" w:hAnsi="Arial"/>
          <w:position w:val="0"/>
          <w:szCs w:val="24"/>
        </w:rPr>
        <w:tab/>
        <w:t>The duties of a CIHCS Agency physician medical director responsible for supervision and authorization of an EMS-CPE, in addition to those located at 6 CCR 1011-3, Section 4.4, shall include:</w:t>
      </w:r>
    </w:p>
    <w:p w14:paraId="76E3F592" w14:textId="1CB06D4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17.2.1</w:t>
      </w:r>
      <w:r w:rsidRPr="00D86F10">
        <w:rPr>
          <w:rFonts w:ascii="Arial" w:hAnsi="Arial"/>
          <w:position w:val="0"/>
          <w:szCs w:val="24"/>
        </w:rPr>
        <w:tab/>
        <w:t xml:space="preserve">Active involvement in the provision of community integrated health care services in the community served by the CIHCS Agency. Active involvement does not require that a physician </w:t>
      </w:r>
      <w:proofErr w:type="gramStart"/>
      <w:r w:rsidRPr="00D86F10">
        <w:rPr>
          <w:rFonts w:ascii="Arial" w:hAnsi="Arial"/>
          <w:position w:val="0"/>
          <w:szCs w:val="24"/>
        </w:rPr>
        <w:t>have</w:t>
      </w:r>
      <w:proofErr w:type="gramEnd"/>
      <w:r w:rsidRPr="00D86F10">
        <w:rPr>
          <w:rFonts w:ascii="Arial" w:hAnsi="Arial"/>
          <w:position w:val="0"/>
          <w:szCs w:val="24"/>
        </w:rPr>
        <w:t xml:space="preserve"> such experience prior to becoming a CIHCS Agency physician medical director but does require such involvement during the time that they act as a CIHCS Agency physician medical director. Active involvement in the community could include, by way of example and not limitation, those inherent, reasonable, and appropriate responsibilities of a CIHCS Agency physician medical director to interact, and, as needed, collaborate with the community served by the CIHCS Agency, the hospital community, public safety agencies, home care, hospice, and the medical community. Active involvement should include other aspects of liaison oversight and communication normally expected </w:t>
      </w:r>
      <w:proofErr w:type="gramStart"/>
      <w:r w:rsidRPr="00D86F10">
        <w:rPr>
          <w:rFonts w:ascii="Arial" w:hAnsi="Arial"/>
          <w:position w:val="0"/>
          <w:szCs w:val="24"/>
        </w:rPr>
        <w:t>in</w:t>
      </w:r>
      <w:proofErr w:type="gramEnd"/>
      <w:r w:rsidRPr="00D86F10">
        <w:rPr>
          <w:rFonts w:ascii="Arial" w:hAnsi="Arial"/>
          <w:position w:val="0"/>
          <w:szCs w:val="24"/>
        </w:rPr>
        <w:t xml:space="preserve"> the supervision of CIHCS providers.</w:t>
      </w:r>
    </w:p>
    <w:p w14:paraId="2250CB51" w14:textId="2F683AE6"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lastRenderedPageBreak/>
        <w:t>17.2.2</w:t>
      </w:r>
      <w:r w:rsidRPr="00D86F10">
        <w:rPr>
          <w:rFonts w:ascii="Arial" w:hAnsi="Arial"/>
          <w:position w:val="0"/>
          <w:szCs w:val="24"/>
        </w:rPr>
        <w:tab/>
        <w:t xml:space="preserve">Active involvement on a regular basis with the CIHCS Agency for which medical direction is being provided. Active involvement does not require that a physician </w:t>
      </w:r>
      <w:proofErr w:type="gramStart"/>
      <w:r w:rsidRPr="00D86F10">
        <w:rPr>
          <w:rFonts w:ascii="Arial" w:hAnsi="Arial"/>
          <w:position w:val="0"/>
          <w:szCs w:val="24"/>
        </w:rPr>
        <w:t>have</w:t>
      </w:r>
      <w:proofErr w:type="gramEnd"/>
      <w:r w:rsidRPr="00D86F10">
        <w:rPr>
          <w:rFonts w:ascii="Arial" w:hAnsi="Arial"/>
          <w:position w:val="0"/>
          <w:szCs w:val="24"/>
        </w:rPr>
        <w:t xml:space="preserve"> such experience prior to becoming a CIHCS Agency physician medical director, but it does require such involvement during the time that they act as a CIHCS Agency physician medical director. Involvement </w:t>
      </w:r>
      <w:proofErr w:type="gramStart"/>
      <w:r w:rsidRPr="00D86F10">
        <w:rPr>
          <w:rFonts w:ascii="Arial" w:hAnsi="Arial"/>
          <w:position w:val="0"/>
          <w:szCs w:val="24"/>
        </w:rPr>
        <w:t>shall</w:t>
      </w:r>
      <w:proofErr w:type="gramEnd"/>
      <w:r w:rsidRPr="00D86F10">
        <w:rPr>
          <w:rFonts w:ascii="Arial" w:hAnsi="Arial"/>
          <w:position w:val="0"/>
          <w:szCs w:val="24"/>
        </w:rPr>
        <w:t xml:space="preserve"> include </w:t>
      </w:r>
      <w:proofErr w:type="gramStart"/>
      <w:r w:rsidRPr="00D86F10">
        <w:rPr>
          <w:rFonts w:ascii="Arial" w:hAnsi="Arial"/>
          <w:position w:val="0"/>
          <w:szCs w:val="24"/>
        </w:rPr>
        <w:t>guideline</w:t>
      </w:r>
      <w:proofErr w:type="gramEnd"/>
      <w:r w:rsidRPr="00D86F10">
        <w:rPr>
          <w:rFonts w:ascii="Arial" w:hAnsi="Arial"/>
          <w:position w:val="0"/>
          <w:szCs w:val="24"/>
        </w:rPr>
        <w:t xml:space="preserve"> and protocol development and could include, by way of example and not limitation, involvement in continuing education and audits. Passive or negligible involvement with the CIHCS Agency and supervised EMS-CPEs does not meet this requirement.</w:t>
      </w:r>
    </w:p>
    <w:p w14:paraId="10949DD9" w14:textId="77EF3824"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17.2.3</w:t>
      </w:r>
      <w:r w:rsidRPr="00D86F10">
        <w:rPr>
          <w:rFonts w:ascii="Arial" w:hAnsi="Arial"/>
          <w:position w:val="0"/>
          <w:szCs w:val="24"/>
        </w:rPr>
        <w:tab/>
        <w:t>Developing and implementing a quality assurance (QA) program, in conjunction with the CIHCS Agency administrator, for the CIHCS Agency and its EMS-CPE providers that includes patient chart reviews in order to determine that appropriate assessments, referrals, documentation, and communication are occurring between the patient’s care providers, the CIHCS Agency’s EMS-CPE</w:t>
      </w:r>
      <w:r w:rsidR="000839D7">
        <w:rPr>
          <w:rFonts w:ascii="Arial" w:hAnsi="Arial"/>
          <w:position w:val="0"/>
          <w:szCs w:val="24"/>
        </w:rPr>
        <w:t xml:space="preserve"> </w:t>
      </w:r>
      <w:r w:rsidRPr="00D86F10">
        <w:rPr>
          <w:rFonts w:ascii="Arial" w:hAnsi="Arial"/>
          <w:position w:val="0"/>
          <w:szCs w:val="24"/>
        </w:rPr>
        <w:t>providers, and the patient.</w:t>
      </w:r>
    </w:p>
    <w:p w14:paraId="307842E2" w14:textId="58B5B47E"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17.2.4</w:t>
      </w:r>
      <w:r w:rsidRPr="00D86F10">
        <w:rPr>
          <w:rFonts w:ascii="Arial" w:hAnsi="Arial"/>
          <w:position w:val="0"/>
          <w:szCs w:val="24"/>
        </w:rPr>
        <w:tab/>
        <w:t>Ensuring that all issued protocols and guidelines are appropriate for the skill level of each authorized EMS-CPE to whom the performance of medical acts and out-of-hospital medical services are authorized and are compliant with accepted standards of medical practice.</w:t>
      </w:r>
    </w:p>
    <w:p w14:paraId="10AAA2A9" w14:textId="2F49A2AF"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17.2.5</w:t>
      </w:r>
      <w:r w:rsidRPr="00D86F10">
        <w:rPr>
          <w:rFonts w:ascii="Arial" w:hAnsi="Arial"/>
          <w:position w:val="0"/>
          <w:szCs w:val="24"/>
        </w:rPr>
        <w:tab/>
        <w:t>Developing, implementing, and annually reviewing protocols, guidelines, and standing orders regarding medical supervision, consultation requirements, and follow up care by other medical professionals. This includes ensuring that EMS-CPEs have adequate clinical knowledge of, and are competent in, performing out-of-hospital medical services within the EMS-CPE scope of practice that they perform on behalf of the CIHCS Agency. These duties and operations may be assigned</w:t>
      </w:r>
      <w:r w:rsidR="000839D7">
        <w:rPr>
          <w:rFonts w:ascii="Arial" w:hAnsi="Arial"/>
          <w:position w:val="0"/>
          <w:szCs w:val="24"/>
        </w:rPr>
        <w:t xml:space="preserve"> </w:t>
      </w:r>
      <w:r w:rsidRPr="00D86F10">
        <w:rPr>
          <w:rFonts w:ascii="Arial" w:hAnsi="Arial"/>
          <w:position w:val="0"/>
          <w:szCs w:val="24"/>
        </w:rPr>
        <w:t>to other physicians or other qualified health care professionals designated by the CIHCS Agency physician medical director. However, the CIHCS Agency physician medical director shall retain ultimate authority and responsibility for the monitoring and supervision, for establishing protocols, guidelines, and standing orders, and for the monitoring, supervision, and competency of the performance of out-of-hospital medical services of EMS-CPE providers.</w:t>
      </w:r>
    </w:p>
    <w:p w14:paraId="7D2ED69A" w14:textId="36F2D2BD"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17.2.6</w:t>
      </w:r>
      <w:r w:rsidRPr="00D86F10">
        <w:rPr>
          <w:rFonts w:ascii="Arial" w:hAnsi="Arial"/>
          <w:position w:val="0"/>
          <w:szCs w:val="24"/>
        </w:rPr>
        <w:tab/>
        <w:t>Overseeing the ongoing training and education programs for EMS-CPE endorsed personnel for the provision of out-of-hospital medical services, and ensuring the competence of the EMS-CPE under their</w:t>
      </w:r>
      <w:r w:rsidR="000839D7">
        <w:rPr>
          <w:rFonts w:ascii="Arial" w:hAnsi="Arial"/>
          <w:position w:val="0"/>
          <w:szCs w:val="24"/>
        </w:rPr>
        <w:t xml:space="preserve"> </w:t>
      </w:r>
      <w:r w:rsidRPr="00D86F10">
        <w:rPr>
          <w:rFonts w:ascii="Arial" w:hAnsi="Arial"/>
          <w:position w:val="0"/>
          <w:szCs w:val="24"/>
        </w:rPr>
        <w:t>supervision in all skills, procedures, and medications authorized.</w:t>
      </w:r>
    </w:p>
    <w:p w14:paraId="08EBCE68" w14:textId="65740FFB"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17.2.7</w:t>
      </w:r>
      <w:r w:rsidRPr="00D86F10">
        <w:rPr>
          <w:rFonts w:ascii="Arial" w:hAnsi="Arial"/>
          <w:position w:val="0"/>
          <w:szCs w:val="24"/>
        </w:rPr>
        <w:tab/>
        <w:t xml:space="preserve">Notifying the Department upon any change of CIHCS Agency physician medical direction including, but not limited to, voluntary or involuntary cessation of medical direction for a CIHCS Agency no later than fourteen (14) business days (excluding state holidays) prior to the change or cessation of duties. </w:t>
      </w:r>
    </w:p>
    <w:p w14:paraId="595A1404" w14:textId="1C8B7B39"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17.2.8</w:t>
      </w:r>
      <w:r w:rsidRPr="00D86F10">
        <w:rPr>
          <w:rFonts w:ascii="Arial" w:hAnsi="Arial"/>
          <w:position w:val="0"/>
          <w:szCs w:val="24"/>
        </w:rPr>
        <w:tab/>
        <w:t>Designating via policy, in collaboration with the CIHCS Agency administrator, a backup for medical direction when the CIHCS Agency physician medical director is unavailable</w:t>
      </w:r>
      <w:r w:rsidR="000839D7">
        <w:rPr>
          <w:rFonts w:ascii="Arial" w:hAnsi="Arial"/>
          <w:position w:val="0"/>
          <w:szCs w:val="24"/>
        </w:rPr>
        <w:t xml:space="preserve"> </w:t>
      </w:r>
      <w:r w:rsidRPr="00D86F10">
        <w:rPr>
          <w:rFonts w:ascii="Arial" w:hAnsi="Arial"/>
          <w:position w:val="0"/>
          <w:szCs w:val="24"/>
        </w:rPr>
        <w:t>in accordance with the requirements of 6 CCR 1011-3, Part 4.2.</w:t>
      </w:r>
    </w:p>
    <w:p w14:paraId="6FBECC0B" w14:textId="14236179"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17.2.9</w:t>
      </w:r>
      <w:r w:rsidRPr="00D86F10">
        <w:rPr>
          <w:rFonts w:ascii="Arial" w:hAnsi="Arial"/>
          <w:position w:val="0"/>
          <w:szCs w:val="24"/>
        </w:rPr>
        <w:tab/>
        <w:t>Ensuring that CIHCS Agency physician medical direction is available at all appropriate times as determined by the CIHCS Agency policy.</w:t>
      </w:r>
    </w:p>
    <w:p w14:paraId="05A6C619" w14:textId="16082C10"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17.2.10 Providing protocols and guidelines for CIHCS Agency patients.</w:t>
      </w:r>
    </w:p>
    <w:p w14:paraId="6A0A698C" w14:textId="3A6F3BBE"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17.2.11</w:t>
      </w:r>
      <w:r w:rsidRPr="00D86F10">
        <w:rPr>
          <w:rFonts w:ascii="Arial" w:hAnsi="Arial"/>
          <w:position w:val="0"/>
          <w:szCs w:val="24"/>
        </w:rPr>
        <w:tab/>
        <w:t xml:space="preserve"> Developing, monitoring, and evaluating patient service plans in conjunction with the CIHCS patient’s care provider, if applicable.</w:t>
      </w:r>
    </w:p>
    <w:p w14:paraId="2C80101A" w14:textId="643193DB"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lastRenderedPageBreak/>
        <w:t>17.2.12</w:t>
      </w:r>
      <w:r w:rsidRPr="00D86F10">
        <w:rPr>
          <w:rFonts w:ascii="Arial" w:hAnsi="Arial"/>
          <w:position w:val="0"/>
          <w:szCs w:val="24"/>
        </w:rPr>
        <w:tab/>
        <w:t>Developing and implementing a discharge summary as part of each patient’s service plan in conjunction with the CIHCS patient’s care provider(s), if applicable, and the EMS-CPE.</w:t>
      </w:r>
    </w:p>
    <w:p w14:paraId="47F69308" w14:textId="401B53D1"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17.2.13</w:t>
      </w:r>
      <w:r w:rsidRPr="00D86F10">
        <w:rPr>
          <w:rFonts w:ascii="Arial" w:hAnsi="Arial"/>
          <w:position w:val="0"/>
          <w:szCs w:val="24"/>
        </w:rPr>
        <w:tab/>
        <w:t>Having the necessary training and experience to perform the out-of-hospital medical services for which they are providing supervision and authorization for an EMS-CPE.</w:t>
      </w:r>
    </w:p>
    <w:p w14:paraId="59736EB9" w14:textId="557FDD6D"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17.3</w:t>
      </w:r>
      <w:r w:rsidRPr="00D86F10">
        <w:rPr>
          <w:rFonts w:ascii="Arial" w:hAnsi="Arial"/>
          <w:position w:val="0"/>
          <w:szCs w:val="24"/>
        </w:rPr>
        <w:tab/>
        <w:t>A clinical medical director’s responsibilities for authorizing an EMS-CPE in a clinical setting shall include those located in Part 18.3 of these rules.</w:t>
      </w:r>
    </w:p>
    <w:p w14:paraId="3C6BA0B9" w14:textId="77777777" w:rsidR="00DD45BE" w:rsidRPr="00D86F10" w:rsidRDefault="00DD45BE" w:rsidP="00030E74">
      <w:pPr>
        <w:pStyle w:val="Heading2"/>
      </w:pPr>
      <w:r w:rsidRPr="00D86F10">
        <w:t>Appendix G – OUT-OF-HOSPITAL MEDICAL SERVICES ALLOWED</w:t>
      </w:r>
    </w:p>
    <w:p w14:paraId="0801BA2B"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G.1</w:t>
      </w:r>
      <w:r w:rsidRPr="00D86F10">
        <w:rPr>
          <w:rFonts w:ascii="Arial" w:hAnsi="Arial"/>
          <w:position w:val="0"/>
          <w:szCs w:val="24"/>
        </w:rPr>
        <w:tab/>
        <w:t xml:space="preserve">An EMS Provider with a Community Paramedicine endorsement (EMS-CPE) may provide: </w:t>
      </w:r>
    </w:p>
    <w:p w14:paraId="454FB8BF" w14:textId="255E731E"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G.1.1</w:t>
      </w:r>
      <w:r w:rsidRPr="00D86F10">
        <w:rPr>
          <w:rFonts w:ascii="Arial" w:hAnsi="Arial"/>
          <w:position w:val="0"/>
          <w:szCs w:val="24"/>
        </w:rPr>
        <w:tab/>
        <w:t>An initial assessment of the patient and any subsequent assessments, care coordination, resource navigation, as needed and as authorized by a CIHCS Agency over one or more visits.</w:t>
      </w:r>
    </w:p>
    <w:p w14:paraId="1E6F48E9" w14:textId="777777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G.1.2</w:t>
      </w:r>
      <w:r w:rsidRPr="00D86F10">
        <w:rPr>
          <w:rFonts w:ascii="Arial" w:hAnsi="Arial"/>
          <w:position w:val="0"/>
          <w:szCs w:val="24"/>
        </w:rPr>
        <w:tab/>
        <w:t>Patient education that may include, but is not limited to, a patient’s family or caregiver.</w:t>
      </w:r>
    </w:p>
    <w:p w14:paraId="2E4CDE19" w14:textId="61F46E93"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G.1.3</w:t>
      </w:r>
      <w:r w:rsidRPr="00D86F10">
        <w:rPr>
          <w:rFonts w:ascii="Arial" w:hAnsi="Arial"/>
          <w:position w:val="0"/>
          <w:szCs w:val="24"/>
        </w:rPr>
        <w:tab/>
        <w:t>Allowable services as an employee or contractor of a Community Assistance Referral and Education Services (CARES) Program, as set forth in Section 25-3.5-1203(3), C.R.S.</w:t>
      </w:r>
    </w:p>
    <w:p w14:paraId="55F13B8C" w14:textId="144DF6F1"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G.1.4</w:t>
      </w:r>
      <w:r w:rsidRPr="00D86F10">
        <w:rPr>
          <w:rFonts w:ascii="Arial" w:hAnsi="Arial"/>
          <w:position w:val="0"/>
          <w:szCs w:val="24"/>
        </w:rPr>
        <w:tab/>
        <w:t>Acts allowed and screenings/referrals consistent with the provider’s scope of practice as listed in Appendix A and these Appendices G.1 and G.2, and, as set forth in a care plan or contemporaneous order:</w:t>
      </w:r>
    </w:p>
    <w:p w14:paraId="22865B3A" w14:textId="77777777" w:rsidR="00DD45BE" w:rsidRPr="00D86F10" w:rsidRDefault="00DD45BE" w:rsidP="00DD45BE">
      <w:pPr>
        <w:tabs>
          <w:tab w:val="left" w:pos="720"/>
          <w:tab w:val="left" w:pos="1440"/>
        </w:tabs>
        <w:suppressAutoHyphens w:val="0"/>
        <w:spacing w:before="240" w:line="240" w:lineRule="auto"/>
        <w:ind w:leftChars="0" w:firstLineChars="0" w:firstLine="0"/>
        <w:textDirection w:val="lrTb"/>
        <w:textAlignment w:val="auto"/>
        <w:rPr>
          <w:rFonts w:ascii="Arial" w:hAnsi="Arial" w:cs="Arial"/>
          <w:b/>
          <w:bCs/>
          <w:position w:val="0"/>
        </w:rPr>
      </w:pPr>
      <w:r w:rsidRPr="00D86F10">
        <w:rPr>
          <w:rFonts w:ascii="Arial" w:hAnsi="Arial" w:cs="Arial"/>
          <w:b/>
          <w:bCs/>
          <w:position w:val="0"/>
        </w:rPr>
        <w:t>Table G.1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5"/>
        <w:gridCol w:w="941"/>
        <w:gridCol w:w="895"/>
        <w:gridCol w:w="887"/>
        <w:gridCol w:w="720"/>
      </w:tblGrid>
      <w:tr w:rsidR="00DD45BE" w:rsidRPr="00D86F10" w14:paraId="6963C539" w14:textId="77777777" w:rsidTr="000839D7">
        <w:tc>
          <w:tcPr>
            <w:tcW w:w="5395" w:type="dxa"/>
          </w:tcPr>
          <w:p w14:paraId="1766931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Act Allowed – EMS Providers with a Community Paramedicine endorsement (EMS-CPE)</w:t>
            </w:r>
          </w:p>
        </w:tc>
        <w:tc>
          <w:tcPr>
            <w:tcW w:w="941" w:type="dxa"/>
          </w:tcPr>
          <w:p w14:paraId="5525BD1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EMT-CPE</w:t>
            </w:r>
          </w:p>
        </w:tc>
        <w:tc>
          <w:tcPr>
            <w:tcW w:w="895" w:type="dxa"/>
          </w:tcPr>
          <w:p w14:paraId="23D3C5C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AEMT-CPE</w:t>
            </w:r>
          </w:p>
        </w:tc>
        <w:tc>
          <w:tcPr>
            <w:tcW w:w="887" w:type="dxa"/>
          </w:tcPr>
          <w:p w14:paraId="0E56C2B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EMT-I-CPE</w:t>
            </w:r>
          </w:p>
        </w:tc>
        <w:tc>
          <w:tcPr>
            <w:tcW w:w="720" w:type="dxa"/>
          </w:tcPr>
          <w:p w14:paraId="3178265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P-CPE</w:t>
            </w:r>
          </w:p>
        </w:tc>
      </w:tr>
      <w:tr w:rsidR="00DD45BE" w:rsidRPr="00D86F10" w14:paraId="6C5C2527" w14:textId="77777777" w:rsidTr="000839D7">
        <w:tc>
          <w:tcPr>
            <w:tcW w:w="5395" w:type="dxa"/>
          </w:tcPr>
          <w:p w14:paraId="339211F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Access central lines, peritoneal dialysis catheters, or percutaneous tubes</w:t>
            </w:r>
          </w:p>
        </w:tc>
        <w:tc>
          <w:tcPr>
            <w:tcW w:w="941" w:type="dxa"/>
          </w:tcPr>
          <w:p w14:paraId="05C73C8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4769785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87" w:type="dxa"/>
          </w:tcPr>
          <w:p w14:paraId="343B242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20" w:type="dxa"/>
          </w:tcPr>
          <w:p w14:paraId="5BE7F2D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55EEBC4" w14:textId="77777777" w:rsidTr="000839D7">
        <w:tc>
          <w:tcPr>
            <w:tcW w:w="5395" w:type="dxa"/>
          </w:tcPr>
          <w:p w14:paraId="260A3D7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Assist with home mechanical ventilators</w:t>
            </w:r>
          </w:p>
        </w:tc>
        <w:tc>
          <w:tcPr>
            <w:tcW w:w="941" w:type="dxa"/>
          </w:tcPr>
          <w:p w14:paraId="71E487B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673886D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87" w:type="dxa"/>
          </w:tcPr>
          <w:p w14:paraId="7E9A125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20" w:type="dxa"/>
          </w:tcPr>
          <w:p w14:paraId="77BF6A5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D8DD886" w14:textId="77777777" w:rsidTr="000839D7">
        <w:tc>
          <w:tcPr>
            <w:tcW w:w="5395" w:type="dxa"/>
          </w:tcPr>
          <w:p w14:paraId="25876A3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Foley catheter maintenance and care </w:t>
            </w:r>
          </w:p>
        </w:tc>
        <w:tc>
          <w:tcPr>
            <w:tcW w:w="941" w:type="dxa"/>
          </w:tcPr>
          <w:p w14:paraId="57017ED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6F6AE76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733D0FB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20" w:type="dxa"/>
          </w:tcPr>
          <w:p w14:paraId="0890FED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5E747EE" w14:textId="77777777" w:rsidTr="000839D7">
        <w:tc>
          <w:tcPr>
            <w:tcW w:w="5395" w:type="dxa"/>
          </w:tcPr>
          <w:p w14:paraId="05B852A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Gastric tube maintenance and care </w:t>
            </w:r>
          </w:p>
        </w:tc>
        <w:tc>
          <w:tcPr>
            <w:tcW w:w="941" w:type="dxa"/>
          </w:tcPr>
          <w:p w14:paraId="0B48104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66A49F4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547F1E7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20" w:type="dxa"/>
          </w:tcPr>
          <w:p w14:paraId="2BC0937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EF2D2E6" w14:textId="77777777" w:rsidTr="000839D7">
        <w:tc>
          <w:tcPr>
            <w:tcW w:w="5395" w:type="dxa"/>
          </w:tcPr>
          <w:p w14:paraId="7192DAF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Lab specimen collection (capillary puncture, nasal, oral, urine, stool)</w:t>
            </w:r>
          </w:p>
        </w:tc>
        <w:tc>
          <w:tcPr>
            <w:tcW w:w="941" w:type="dxa"/>
          </w:tcPr>
          <w:p w14:paraId="29E8087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459A382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4869892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20" w:type="dxa"/>
          </w:tcPr>
          <w:p w14:paraId="13BFC4E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10D0E99" w14:textId="77777777" w:rsidTr="000839D7">
        <w:tc>
          <w:tcPr>
            <w:tcW w:w="5395" w:type="dxa"/>
          </w:tcPr>
          <w:p w14:paraId="0491A5B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Lab specimen collection (indwelling ports or drains, skin, digital rectal, patient-collected vaginal or urethral)</w:t>
            </w:r>
          </w:p>
        </w:tc>
        <w:tc>
          <w:tcPr>
            <w:tcW w:w="941" w:type="dxa"/>
          </w:tcPr>
          <w:p w14:paraId="628FF18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4731351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87" w:type="dxa"/>
          </w:tcPr>
          <w:p w14:paraId="45CE688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20" w:type="dxa"/>
          </w:tcPr>
          <w:p w14:paraId="1A8DE81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BE1D807" w14:textId="77777777" w:rsidTr="000839D7">
        <w:tc>
          <w:tcPr>
            <w:tcW w:w="5395" w:type="dxa"/>
          </w:tcPr>
          <w:p w14:paraId="7CF5DA6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Ostomy care</w:t>
            </w:r>
          </w:p>
        </w:tc>
        <w:tc>
          <w:tcPr>
            <w:tcW w:w="941" w:type="dxa"/>
          </w:tcPr>
          <w:p w14:paraId="7EC94F1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0BEB973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6814266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20" w:type="dxa"/>
          </w:tcPr>
          <w:p w14:paraId="681294C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B2CC1E3" w14:textId="77777777" w:rsidTr="000839D7">
        <w:tc>
          <w:tcPr>
            <w:tcW w:w="5395" w:type="dxa"/>
          </w:tcPr>
          <w:p w14:paraId="1229608F" w14:textId="66227ABA"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Peritoneal dialysis - </w:t>
            </w:r>
            <w:r w:rsidR="00A75E0E">
              <w:rPr>
                <w:rFonts w:ascii="Arial" w:hAnsi="Arial"/>
                <w:bCs/>
                <w:position w:val="0"/>
              </w:rPr>
              <w:t>C</w:t>
            </w:r>
            <w:r w:rsidRPr="00D86F10">
              <w:rPr>
                <w:rFonts w:ascii="Arial" w:hAnsi="Arial"/>
                <w:bCs/>
                <w:position w:val="0"/>
              </w:rPr>
              <w:t>atheter care, infection prevention, monitoring fluid management</w:t>
            </w:r>
          </w:p>
        </w:tc>
        <w:tc>
          <w:tcPr>
            <w:tcW w:w="941" w:type="dxa"/>
          </w:tcPr>
          <w:p w14:paraId="586A038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761600A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87" w:type="dxa"/>
          </w:tcPr>
          <w:p w14:paraId="4523B96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20" w:type="dxa"/>
          </w:tcPr>
          <w:p w14:paraId="068C307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B5038F0" w14:textId="77777777" w:rsidTr="000839D7">
        <w:tc>
          <w:tcPr>
            <w:tcW w:w="5395" w:type="dxa"/>
          </w:tcPr>
          <w:p w14:paraId="0F170E30" w14:textId="10313AF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Point of </w:t>
            </w:r>
            <w:r w:rsidR="00A75E0E">
              <w:rPr>
                <w:rFonts w:ascii="Arial" w:hAnsi="Arial"/>
                <w:bCs/>
                <w:position w:val="0"/>
              </w:rPr>
              <w:t>C</w:t>
            </w:r>
            <w:r w:rsidRPr="00D86F10">
              <w:rPr>
                <w:rFonts w:ascii="Arial" w:hAnsi="Arial"/>
                <w:bCs/>
                <w:position w:val="0"/>
              </w:rPr>
              <w:t xml:space="preserve">are </w:t>
            </w:r>
            <w:r w:rsidR="00A75E0E">
              <w:rPr>
                <w:rFonts w:ascii="Arial" w:hAnsi="Arial"/>
                <w:bCs/>
                <w:position w:val="0"/>
              </w:rPr>
              <w:t>T</w:t>
            </w:r>
            <w:r w:rsidRPr="00D86F10">
              <w:rPr>
                <w:rFonts w:ascii="Arial" w:hAnsi="Arial"/>
                <w:bCs/>
                <w:position w:val="0"/>
              </w:rPr>
              <w:t xml:space="preserve">esting – </w:t>
            </w:r>
            <w:r w:rsidR="00A75E0E">
              <w:rPr>
                <w:rFonts w:ascii="Arial" w:hAnsi="Arial"/>
                <w:bCs/>
                <w:position w:val="0"/>
              </w:rPr>
              <w:t>I</w:t>
            </w:r>
            <w:r w:rsidRPr="00D86F10">
              <w:rPr>
                <w:rFonts w:ascii="Arial" w:hAnsi="Arial"/>
                <w:bCs/>
                <w:position w:val="0"/>
              </w:rPr>
              <w:t>nterpretation (as defined by medical director approved protocol)</w:t>
            </w:r>
          </w:p>
        </w:tc>
        <w:tc>
          <w:tcPr>
            <w:tcW w:w="941" w:type="dxa"/>
          </w:tcPr>
          <w:p w14:paraId="0288106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38EAAF9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87" w:type="dxa"/>
          </w:tcPr>
          <w:p w14:paraId="1E5E073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20" w:type="dxa"/>
          </w:tcPr>
          <w:p w14:paraId="1847F35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42ECB3F" w14:textId="77777777" w:rsidTr="000839D7">
        <w:tc>
          <w:tcPr>
            <w:tcW w:w="5395" w:type="dxa"/>
          </w:tcPr>
          <w:p w14:paraId="6FA51638" w14:textId="36DB7E72"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Point of care </w:t>
            </w:r>
            <w:r w:rsidR="00471F99">
              <w:rPr>
                <w:rFonts w:ascii="Arial" w:hAnsi="Arial"/>
                <w:bCs/>
                <w:position w:val="0"/>
              </w:rPr>
              <w:t>t</w:t>
            </w:r>
            <w:r w:rsidRPr="00D86F10">
              <w:rPr>
                <w:rFonts w:ascii="Arial" w:hAnsi="Arial"/>
                <w:bCs/>
                <w:position w:val="0"/>
              </w:rPr>
              <w:t>esting - sample collection and result transmission</w:t>
            </w:r>
          </w:p>
        </w:tc>
        <w:tc>
          <w:tcPr>
            <w:tcW w:w="941" w:type="dxa"/>
          </w:tcPr>
          <w:p w14:paraId="2B5243A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0DFB1BE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7569BDB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20" w:type="dxa"/>
          </w:tcPr>
          <w:p w14:paraId="749FDEA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7B3D27B2" w14:textId="77777777" w:rsidTr="000839D7">
        <w:tc>
          <w:tcPr>
            <w:tcW w:w="5395" w:type="dxa"/>
          </w:tcPr>
          <w:p w14:paraId="02380A7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Simple wound care (monitor progress, simple dressing change, wet-to-dry dressing change, suture removal, bandages, butterfly closures, </w:t>
            </w:r>
            <w:proofErr w:type="spellStart"/>
            <w:r w:rsidRPr="00D86F10">
              <w:rPr>
                <w:rFonts w:ascii="Arial" w:hAnsi="Arial"/>
                <w:bCs/>
                <w:position w:val="0"/>
              </w:rPr>
              <w:t>steri</w:t>
            </w:r>
            <w:proofErr w:type="spellEnd"/>
            <w:r w:rsidRPr="00D86F10">
              <w:rPr>
                <w:rFonts w:ascii="Arial" w:hAnsi="Arial"/>
                <w:bCs/>
                <w:position w:val="0"/>
              </w:rPr>
              <w:t>-strip)</w:t>
            </w:r>
          </w:p>
        </w:tc>
        <w:tc>
          <w:tcPr>
            <w:tcW w:w="941" w:type="dxa"/>
          </w:tcPr>
          <w:p w14:paraId="3AF6B4F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2588A4D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0627F54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20" w:type="dxa"/>
          </w:tcPr>
          <w:p w14:paraId="45F8F78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1A2A948" w14:textId="77777777" w:rsidTr="000839D7">
        <w:tc>
          <w:tcPr>
            <w:tcW w:w="5395" w:type="dxa"/>
          </w:tcPr>
          <w:p w14:paraId="7428CB3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Tele-behavioral health coordination as on scene originator/coordinator (audio, video) </w:t>
            </w:r>
          </w:p>
        </w:tc>
        <w:tc>
          <w:tcPr>
            <w:tcW w:w="941" w:type="dxa"/>
          </w:tcPr>
          <w:p w14:paraId="5C08675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4970C87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06C7A45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20" w:type="dxa"/>
          </w:tcPr>
          <w:p w14:paraId="33F7B9E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7443304E" w14:textId="77777777" w:rsidTr="000839D7">
        <w:tc>
          <w:tcPr>
            <w:tcW w:w="5395" w:type="dxa"/>
          </w:tcPr>
          <w:p w14:paraId="1845000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Telemedicine coordination as on scene originator/coordinator (audio, video, messaging systems) </w:t>
            </w:r>
          </w:p>
        </w:tc>
        <w:tc>
          <w:tcPr>
            <w:tcW w:w="941" w:type="dxa"/>
          </w:tcPr>
          <w:p w14:paraId="2A1DFFD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5BEC3D3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10F5084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20" w:type="dxa"/>
          </w:tcPr>
          <w:p w14:paraId="234A4B9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2AA2D681" w14:textId="77777777" w:rsidTr="000839D7">
        <w:tc>
          <w:tcPr>
            <w:tcW w:w="5395" w:type="dxa"/>
          </w:tcPr>
          <w:p w14:paraId="50A1069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Ultrasound – Diagnosis (bladder, soft tissue)</w:t>
            </w:r>
          </w:p>
        </w:tc>
        <w:tc>
          <w:tcPr>
            <w:tcW w:w="941" w:type="dxa"/>
          </w:tcPr>
          <w:p w14:paraId="4C878CA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072ABCE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87" w:type="dxa"/>
          </w:tcPr>
          <w:p w14:paraId="0D9EB20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20" w:type="dxa"/>
          </w:tcPr>
          <w:p w14:paraId="1C209FE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9D9F666" w14:textId="77777777" w:rsidTr="000839D7">
        <w:tc>
          <w:tcPr>
            <w:tcW w:w="5395" w:type="dxa"/>
          </w:tcPr>
          <w:p w14:paraId="440BE33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Vaccinations </w:t>
            </w:r>
          </w:p>
        </w:tc>
        <w:tc>
          <w:tcPr>
            <w:tcW w:w="941" w:type="dxa"/>
          </w:tcPr>
          <w:p w14:paraId="1717777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7A4FC21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60D5B15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720" w:type="dxa"/>
          </w:tcPr>
          <w:p w14:paraId="010221D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75677273" w14:textId="77777777" w:rsidTr="000839D7">
        <w:tc>
          <w:tcPr>
            <w:tcW w:w="5395" w:type="dxa"/>
          </w:tcPr>
          <w:p w14:paraId="49CE7C19" w14:textId="05716BCB"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lastRenderedPageBreak/>
              <w:t xml:space="preserve">Wound closure </w:t>
            </w:r>
            <w:r w:rsidR="00A14485">
              <w:rPr>
                <w:rFonts w:ascii="Arial" w:hAnsi="Arial"/>
                <w:bCs/>
                <w:position w:val="0"/>
              </w:rPr>
              <w:t xml:space="preserve">– </w:t>
            </w:r>
            <w:r w:rsidRPr="00D86F10">
              <w:rPr>
                <w:rFonts w:ascii="Arial" w:hAnsi="Arial"/>
                <w:bCs/>
                <w:position w:val="0"/>
              </w:rPr>
              <w:t>complex wound</w:t>
            </w:r>
            <w:r w:rsidR="00A14485">
              <w:rPr>
                <w:rFonts w:ascii="Arial" w:hAnsi="Arial"/>
                <w:bCs/>
                <w:position w:val="0"/>
              </w:rPr>
              <w:t xml:space="preserve"> (multi-layer [through facia/muscle/galea], involves deeper structure/vessels, contaminated, or needs layered closure/advanced repair)</w:t>
            </w:r>
          </w:p>
        </w:tc>
        <w:tc>
          <w:tcPr>
            <w:tcW w:w="941" w:type="dxa"/>
          </w:tcPr>
          <w:p w14:paraId="117BB69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521924E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87" w:type="dxa"/>
          </w:tcPr>
          <w:p w14:paraId="29A8E45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20" w:type="dxa"/>
          </w:tcPr>
          <w:p w14:paraId="4F4DC41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r>
      <w:tr w:rsidR="00DD45BE" w:rsidRPr="00D86F10" w14:paraId="369DAFD2" w14:textId="77777777" w:rsidTr="000839D7">
        <w:tc>
          <w:tcPr>
            <w:tcW w:w="5395" w:type="dxa"/>
          </w:tcPr>
          <w:p w14:paraId="1C9EA169" w14:textId="05124920"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Wound closure </w:t>
            </w:r>
            <w:r w:rsidR="00A14485">
              <w:rPr>
                <w:rFonts w:ascii="Arial" w:hAnsi="Arial"/>
                <w:bCs/>
                <w:position w:val="0"/>
              </w:rPr>
              <w:t>– simple wound (single-layer [skin only], clean edges, closes easily with basic technique)</w:t>
            </w:r>
          </w:p>
        </w:tc>
        <w:tc>
          <w:tcPr>
            <w:tcW w:w="941" w:type="dxa"/>
          </w:tcPr>
          <w:p w14:paraId="0CA307E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6572B25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87" w:type="dxa"/>
          </w:tcPr>
          <w:p w14:paraId="7C3148E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720" w:type="dxa"/>
          </w:tcPr>
          <w:p w14:paraId="09C71C8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bl>
    <w:p w14:paraId="5A6EEA26"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b/>
          <w:position w:val="0"/>
          <w:szCs w:val="24"/>
        </w:rPr>
      </w:pPr>
      <w:r w:rsidRPr="00D86F10">
        <w:rPr>
          <w:rFonts w:ascii="Arial" w:hAnsi="Arial"/>
          <w:b/>
          <w:position w:val="0"/>
          <w:szCs w:val="24"/>
        </w:rPr>
        <w:t>Table G.2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5"/>
        <w:gridCol w:w="941"/>
        <w:gridCol w:w="895"/>
        <w:gridCol w:w="887"/>
        <w:gridCol w:w="810"/>
      </w:tblGrid>
      <w:tr w:rsidR="00DD45BE" w:rsidRPr="00D86F10" w14:paraId="27658E52" w14:textId="77777777" w:rsidTr="000839D7">
        <w:tc>
          <w:tcPr>
            <w:tcW w:w="5395" w:type="dxa"/>
          </w:tcPr>
          <w:p w14:paraId="6C198BF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Screenings/referrals allowed – EMS Providers with a Community Paramedicine endorsement (EMS-CPE)</w:t>
            </w:r>
          </w:p>
        </w:tc>
        <w:tc>
          <w:tcPr>
            <w:tcW w:w="941" w:type="dxa"/>
          </w:tcPr>
          <w:p w14:paraId="2B1C877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EMT-CPE</w:t>
            </w:r>
          </w:p>
        </w:tc>
        <w:tc>
          <w:tcPr>
            <w:tcW w:w="895" w:type="dxa"/>
          </w:tcPr>
          <w:p w14:paraId="00857AD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AEMT-CPE</w:t>
            </w:r>
          </w:p>
        </w:tc>
        <w:tc>
          <w:tcPr>
            <w:tcW w:w="887" w:type="dxa"/>
          </w:tcPr>
          <w:p w14:paraId="1BC6035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EMT-I-CPE</w:t>
            </w:r>
          </w:p>
        </w:tc>
        <w:tc>
          <w:tcPr>
            <w:tcW w:w="810" w:type="dxa"/>
          </w:tcPr>
          <w:p w14:paraId="167BD34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
                <w:bCs/>
                <w:position w:val="0"/>
              </w:rPr>
            </w:pPr>
            <w:r w:rsidRPr="00D86F10">
              <w:rPr>
                <w:rFonts w:ascii="Arial" w:hAnsi="Arial"/>
                <w:b/>
                <w:bCs/>
                <w:position w:val="0"/>
              </w:rPr>
              <w:t>P-CPE</w:t>
            </w:r>
          </w:p>
        </w:tc>
      </w:tr>
      <w:tr w:rsidR="00DD45BE" w:rsidRPr="00D86F10" w14:paraId="3A1C1E08" w14:textId="77777777" w:rsidTr="000839D7">
        <w:tc>
          <w:tcPr>
            <w:tcW w:w="5395" w:type="dxa"/>
          </w:tcPr>
          <w:p w14:paraId="7E11A61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Asthma education </w:t>
            </w:r>
          </w:p>
        </w:tc>
        <w:tc>
          <w:tcPr>
            <w:tcW w:w="941" w:type="dxa"/>
          </w:tcPr>
          <w:p w14:paraId="061E58D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554368C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161876D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4394AF76"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7A111C9" w14:textId="77777777" w:rsidTr="000839D7">
        <w:tc>
          <w:tcPr>
            <w:tcW w:w="5395" w:type="dxa"/>
          </w:tcPr>
          <w:p w14:paraId="63B8DC6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Behavioral health screenings</w:t>
            </w:r>
          </w:p>
        </w:tc>
        <w:tc>
          <w:tcPr>
            <w:tcW w:w="941" w:type="dxa"/>
          </w:tcPr>
          <w:p w14:paraId="45ECC19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26CBE46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7706D4E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5C22A1A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805BD90" w14:textId="77777777" w:rsidTr="000839D7">
        <w:tc>
          <w:tcPr>
            <w:tcW w:w="5395" w:type="dxa"/>
          </w:tcPr>
          <w:p w14:paraId="39341EB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Biopsychosocial screening</w:t>
            </w:r>
          </w:p>
        </w:tc>
        <w:tc>
          <w:tcPr>
            <w:tcW w:w="941" w:type="dxa"/>
          </w:tcPr>
          <w:p w14:paraId="1F8C26E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5EBC66F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7CC815A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22F2CF4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6C7AD19" w14:textId="77777777" w:rsidTr="000839D7">
        <w:tc>
          <w:tcPr>
            <w:tcW w:w="5395" w:type="dxa"/>
          </w:tcPr>
          <w:p w14:paraId="6F462C0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Dementia screenings</w:t>
            </w:r>
          </w:p>
        </w:tc>
        <w:tc>
          <w:tcPr>
            <w:tcW w:w="941" w:type="dxa"/>
          </w:tcPr>
          <w:p w14:paraId="721500C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2ACAED1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45F56FE1"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73D1E83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417F5AF" w14:textId="77777777" w:rsidTr="000839D7">
        <w:tc>
          <w:tcPr>
            <w:tcW w:w="5395" w:type="dxa"/>
          </w:tcPr>
          <w:p w14:paraId="45488DC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Fall and mobility assessments </w:t>
            </w:r>
          </w:p>
        </w:tc>
        <w:tc>
          <w:tcPr>
            <w:tcW w:w="941" w:type="dxa"/>
          </w:tcPr>
          <w:p w14:paraId="0B748C4D"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11371A8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0A0060A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4B8839A3"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0C58387D" w14:textId="77777777" w:rsidTr="000839D7">
        <w:tc>
          <w:tcPr>
            <w:tcW w:w="5395" w:type="dxa"/>
          </w:tcPr>
          <w:p w14:paraId="663921C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Harm reduction program monitoring/referrals </w:t>
            </w:r>
          </w:p>
        </w:tc>
        <w:tc>
          <w:tcPr>
            <w:tcW w:w="941" w:type="dxa"/>
          </w:tcPr>
          <w:p w14:paraId="38D0A12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36C376A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03AB35C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5A3A5EE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70BB0F24" w14:textId="77777777" w:rsidTr="000839D7">
        <w:tc>
          <w:tcPr>
            <w:tcW w:w="5395" w:type="dxa"/>
          </w:tcPr>
          <w:p w14:paraId="2F7BC218"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Home safety assessment </w:t>
            </w:r>
          </w:p>
        </w:tc>
        <w:tc>
          <w:tcPr>
            <w:tcW w:w="941" w:type="dxa"/>
          </w:tcPr>
          <w:p w14:paraId="39D1CC6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409BD31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34FE690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1F112B6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5AC5BE39" w14:textId="77777777" w:rsidTr="000839D7">
        <w:tc>
          <w:tcPr>
            <w:tcW w:w="5395" w:type="dxa"/>
          </w:tcPr>
          <w:p w14:paraId="5340DA8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Medication monitoring/inventory/reconciliation </w:t>
            </w:r>
          </w:p>
        </w:tc>
        <w:tc>
          <w:tcPr>
            <w:tcW w:w="941" w:type="dxa"/>
          </w:tcPr>
          <w:p w14:paraId="7A0C500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95" w:type="dxa"/>
          </w:tcPr>
          <w:p w14:paraId="4566CDF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N</w:t>
            </w:r>
          </w:p>
        </w:tc>
        <w:tc>
          <w:tcPr>
            <w:tcW w:w="887" w:type="dxa"/>
          </w:tcPr>
          <w:p w14:paraId="13F984F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666F66C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68E99E7B" w14:textId="77777777" w:rsidTr="000839D7">
        <w:tc>
          <w:tcPr>
            <w:tcW w:w="5395" w:type="dxa"/>
          </w:tcPr>
          <w:p w14:paraId="6F1F6ED0" w14:textId="0E53781A"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Prevent</w:t>
            </w:r>
            <w:r w:rsidR="00F05BA9">
              <w:rPr>
                <w:rFonts w:ascii="Arial" w:hAnsi="Arial"/>
                <w:bCs/>
                <w:position w:val="0"/>
              </w:rPr>
              <w:t>ive</w:t>
            </w:r>
            <w:r w:rsidRPr="00D86F10">
              <w:rPr>
                <w:rFonts w:ascii="Arial" w:hAnsi="Arial"/>
                <w:bCs/>
                <w:position w:val="0"/>
              </w:rPr>
              <w:t xml:space="preserve"> health education </w:t>
            </w:r>
          </w:p>
        </w:tc>
        <w:tc>
          <w:tcPr>
            <w:tcW w:w="941" w:type="dxa"/>
          </w:tcPr>
          <w:p w14:paraId="23EB272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0F4A24A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2A6C6BC4"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1C6EFCEC"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1BCE0526" w14:textId="77777777" w:rsidTr="000839D7">
        <w:tc>
          <w:tcPr>
            <w:tcW w:w="5395" w:type="dxa"/>
          </w:tcPr>
          <w:p w14:paraId="6571D01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Social drivers of health </w:t>
            </w:r>
          </w:p>
        </w:tc>
        <w:tc>
          <w:tcPr>
            <w:tcW w:w="941" w:type="dxa"/>
          </w:tcPr>
          <w:p w14:paraId="5A48E26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3922D11A"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07BCAF0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6C94996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4FAB72AB" w14:textId="77777777" w:rsidTr="000839D7">
        <w:tc>
          <w:tcPr>
            <w:tcW w:w="5395" w:type="dxa"/>
          </w:tcPr>
          <w:p w14:paraId="49A838A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Standardized Activities of Daily Living (ADL) screenings and referrals </w:t>
            </w:r>
          </w:p>
        </w:tc>
        <w:tc>
          <w:tcPr>
            <w:tcW w:w="941" w:type="dxa"/>
          </w:tcPr>
          <w:p w14:paraId="559335B0"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0B7F8FE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37C0917F"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719A8349"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r w:rsidR="00DD45BE" w:rsidRPr="00D86F10" w14:paraId="3E94D421" w14:textId="77777777" w:rsidTr="000839D7">
        <w:tc>
          <w:tcPr>
            <w:tcW w:w="5395" w:type="dxa"/>
          </w:tcPr>
          <w:p w14:paraId="7F5ADA5E"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 xml:space="preserve">Substance Use Disorder screenings </w:t>
            </w:r>
          </w:p>
        </w:tc>
        <w:tc>
          <w:tcPr>
            <w:tcW w:w="941" w:type="dxa"/>
          </w:tcPr>
          <w:p w14:paraId="5B783697"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95" w:type="dxa"/>
          </w:tcPr>
          <w:p w14:paraId="2DD3352B"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87" w:type="dxa"/>
          </w:tcPr>
          <w:p w14:paraId="1AAB8532"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c>
          <w:tcPr>
            <w:tcW w:w="810" w:type="dxa"/>
          </w:tcPr>
          <w:p w14:paraId="41218915" w14:textId="77777777" w:rsidR="00DD45BE" w:rsidRPr="00D86F10" w:rsidRDefault="00DD45BE" w:rsidP="00DD45BE">
            <w:pPr>
              <w:suppressAutoHyphens w:val="0"/>
              <w:spacing w:line="240" w:lineRule="auto"/>
              <w:ind w:leftChars="0" w:firstLineChars="0" w:firstLine="0"/>
              <w:textDirection w:val="lrTb"/>
              <w:textAlignment w:val="auto"/>
              <w:rPr>
                <w:rFonts w:ascii="Arial" w:hAnsi="Arial"/>
                <w:bCs/>
                <w:position w:val="0"/>
              </w:rPr>
            </w:pPr>
            <w:r w:rsidRPr="00D86F10">
              <w:rPr>
                <w:rFonts w:ascii="Arial" w:hAnsi="Arial"/>
                <w:bCs/>
                <w:position w:val="0"/>
              </w:rPr>
              <w:t>Y</w:t>
            </w:r>
          </w:p>
        </w:tc>
      </w:tr>
    </w:tbl>
    <w:p w14:paraId="778101C5" w14:textId="7777777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G.3</w:t>
      </w:r>
      <w:r w:rsidRPr="00D86F10">
        <w:rPr>
          <w:rFonts w:ascii="Arial" w:hAnsi="Arial"/>
          <w:position w:val="0"/>
          <w:szCs w:val="24"/>
        </w:rPr>
        <w:tab/>
        <w:t xml:space="preserve">A Paramedic with a Community Paramedicine endorsement (P-CPE) may: </w:t>
      </w:r>
    </w:p>
    <w:p w14:paraId="0FDBF1C7" w14:textId="07E6039D" w:rsidR="000839D7" w:rsidRDefault="00DD45BE" w:rsidP="008D3E96">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G.3.1</w:t>
      </w:r>
      <w:r w:rsidRPr="00D86F10">
        <w:rPr>
          <w:rFonts w:ascii="Arial" w:hAnsi="Arial"/>
          <w:position w:val="0"/>
          <w:szCs w:val="24"/>
        </w:rPr>
        <w:tab/>
      </w:r>
      <w:r w:rsidR="00471F99">
        <w:rPr>
          <w:rFonts w:ascii="Arial" w:hAnsi="Arial"/>
          <w:position w:val="0"/>
          <w:szCs w:val="24"/>
        </w:rPr>
        <w:t>A</w:t>
      </w:r>
      <w:r w:rsidRPr="00D86F10">
        <w:rPr>
          <w:rFonts w:ascii="Arial" w:hAnsi="Arial"/>
          <w:position w:val="0"/>
          <w:szCs w:val="24"/>
        </w:rPr>
        <w:t xml:space="preserve">ssist with the inventory, compliance, and administration of, or may directly administer, specialized medications prescribed to the individual by a prescribing advanced practice provider or physician under a care plan or contemporaneous order. </w:t>
      </w:r>
    </w:p>
    <w:p w14:paraId="1A6A1101" w14:textId="41AC739C"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A)</w:t>
      </w:r>
      <w:r w:rsidRPr="00D86F10">
        <w:rPr>
          <w:rFonts w:ascii="Arial" w:hAnsi="Arial"/>
          <w:position w:val="0"/>
          <w:szCs w:val="24"/>
        </w:rPr>
        <w:tab/>
        <w:t xml:space="preserve">A P-CPE shall only perform the acts included in this </w:t>
      </w:r>
      <w:r w:rsidR="008E1A98" w:rsidRPr="00D86F10">
        <w:rPr>
          <w:rFonts w:ascii="Arial" w:hAnsi="Arial"/>
          <w:position w:val="0"/>
          <w:szCs w:val="24"/>
        </w:rPr>
        <w:t>subpart</w:t>
      </w:r>
      <w:r w:rsidRPr="00D86F10">
        <w:rPr>
          <w:rFonts w:ascii="Arial" w:hAnsi="Arial"/>
          <w:position w:val="0"/>
          <w:szCs w:val="24"/>
        </w:rPr>
        <w:t xml:space="preserve"> after receiving the appropriate and necessary training </w:t>
      </w:r>
      <w:proofErr w:type="gramStart"/>
      <w:r w:rsidRPr="00D86F10">
        <w:rPr>
          <w:rFonts w:ascii="Arial" w:hAnsi="Arial"/>
          <w:position w:val="0"/>
          <w:szCs w:val="24"/>
        </w:rPr>
        <w:t>relative</w:t>
      </w:r>
      <w:proofErr w:type="gramEnd"/>
      <w:r w:rsidRPr="00D86F10">
        <w:rPr>
          <w:rFonts w:ascii="Arial" w:hAnsi="Arial"/>
          <w:position w:val="0"/>
          <w:szCs w:val="24"/>
        </w:rPr>
        <w:t xml:space="preserve"> to these medical acts from the CIHCS Agency physician medical director or their designee.</w:t>
      </w:r>
    </w:p>
    <w:p w14:paraId="721B07F6"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B)</w:t>
      </w:r>
      <w:r w:rsidRPr="00D86F10">
        <w:rPr>
          <w:rFonts w:ascii="Arial" w:hAnsi="Arial"/>
          <w:position w:val="0"/>
          <w:szCs w:val="24"/>
        </w:rPr>
        <w:tab/>
        <w:t>The CIHCS Agency physician medical director retains ultimate responsibility for the training and quality care of these acts.</w:t>
      </w:r>
    </w:p>
    <w:p w14:paraId="120D55D7"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C)</w:t>
      </w:r>
      <w:r w:rsidRPr="00D86F10">
        <w:rPr>
          <w:rFonts w:ascii="Arial" w:hAnsi="Arial"/>
          <w:position w:val="0"/>
          <w:szCs w:val="24"/>
        </w:rPr>
        <w:tab/>
        <w:t>The route of administration must be within the provider’s scope as listed in Appendix A and this Appendix G.</w:t>
      </w:r>
    </w:p>
    <w:p w14:paraId="24A2DB1F" w14:textId="6AA021EC"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G.3.2</w:t>
      </w:r>
      <w:r w:rsidRPr="00D86F10">
        <w:rPr>
          <w:rFonts w:ascii="Arial" w:hAnsi="Arial"/>
          <w:position w:val="0"/>
          <w:szCs w:val="24"/>
        </w:rPr>
        <w:tab/>
        <w:t xml:space="preserve">Perform procedures, interventions, and diagnostic tests, including the gathering of laboratory and diagnostic data for point of care testing, ordered for the individual by an advanced practice provider or physician, under a care plan or contemporaneous order.  </w:t>
      </w:r>
    </w:p>
    <w:p w14:paraId="16BCE8B7" w14:textId="4BE8C603"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(A)</w:t>
      </w:r>
      <w:r w:rsidRPr="00D86F10">
        <w:rPr>
          <w:rFonts w:ascii="Arial" w:hAnsi="Arial"/>
          <w:position w:val="0"/>
          <w:szCs w:val="24"/>
        </w:rPr>
        <w:tab/>
        <w:t xml:space="preserve">A P-CPE shall only perform the acts included in this </w:t>
      </w:r>
      <w:r w:rsidR="008E1A98" w:rsidRPr="00D86F10">
        <w:rPr>
          <w:rFonts w:ascii="Arial" w:hAnsi="Arial"/>
          <w:position w:val="0"/>
          <w:szCs w:val="24"/>
        </w:rPr>
        <w:t>subpart</w:t>
      </w:r>
      <w:r w:rsidRPr="00D86F10">
        <w:rPr>
          <w:rFonts w:ascii="Arial" w:hAnsi="Arial"/>
          <w:position w:val="0"/>
          <w:szCs w:val="24"/>
        </w:rPr>
        <w:t xml:space="preserve"> after receiving the appropriate and necessary training relative to these medical acts from the CIHCS Agency physician medical director or their designee.</w:t>
      </w:r>
    </w:p>
    <w:p w14:paraId="68386DA6"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(B)</w:t>
      </w:r>
      <w:r w:rsidRPr="00D86F10">
        <w:rPr>
          <w:rFonts w:ascii="Arial" w:hAnsi="Arial"/>
          <w:position w:val="0"/>
          <w:szCs w:val="24"/>
        </w:rPr>
        <w:tab/>
        <w:t>The CIHCS Agency physician medical director retains ultimate responsibility for training and quality care of these acts.</w:t>
      </w:r>
    </w:p>
    <w:p w14:paraId="57D369D9"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(C)</w:t>
      </w:r>
      <w:r w:rsidRPr="00D86F10">
        <w:rPr>
          <w:rFonts w:ascii="Arial" w:hAnsi="Arial"/>
          <w:position w:val="0"/>
          <w:szCs w:val="24"/>
        </w:rPr>
        <w:tab/>
        <w:t xml:space="preserve">Sample collection sites for point of care testing must be within the provider’s scope of practice as listed in Appendix A and in this Appendix G. </w:t>
      </w:r>
    </w:p>
    <w:p w14:paraId="1DD23C4A" w14:textId="4E757655" w:rsidR="00DD45BE" w:rsidRPr="00D86F10" w:rsidRDefault="00DD45BE" w:rsidP="00504C1E">
      <w:pPr>
        <w:pStyle w:val="Heading2"/>
      </w:pPr>
      <w:r w:rsidRPr="00D86F10">
        <w:t>Part 18 - Additional Rules for EMS Providers, Medical Supervisors, and Physician Medical Directors in Clinical Settings</w:t>
      </w:r>
    </w:p>
    <w:p w14:paraId="255F9E4E" w14:textId="1FBBF1B3"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lastRenderedPageBreak/>
        <w:t>18.1</w:t>
      </w:r>
      <w:r w:rsidRPr="00D86F10">
        <w:rPr>
          <w:rFonts w:ascii="Arial" w:hAnsi="Arial"/>
          <w:position w:val="0"/>
          <w:szCs w:val="24"/>
        </w:rPr>
        <w:tab/>
        <w:t>A licensed or certified EMT, AEMT, EMT-I, or Paramedic may perform the medical acts within their applicable scope, as set forth in Appendices A, B, C, D, E, F, and G in a clinical setting pursuant to orders or instructions from, and under the medical supervision of, a medical supervisor.</w:t>
      </w:r>
    </w:p>
    <w:p w14:paraId="6048CB62" w14:textId="7C200ADA"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18.1.2</w:t>
      </w:r>
      <w:r w:rsidRPr="00D86F10">
        <w:rPr>
          <w:rFonts w:ascii="Arial" w:hAnsi="Arial"/>
          <w:position w:val="0"/>
          <w:szCs w:val="24"/>
        </w:rPr>
        <w:tab/>
        <w:t>An EMT-IV may perform the medical acts within the EMT-IV scope of practice in a clinical setting if authorized by a clinical medical director consistent with Part 6.7 and pursuant to orders or instructions from, and under the medical supervision of, a medical supervisor.</w:t>
      </w:r>
    </w:p>
    <w:p w14:paraId="63AF5F84" w14:textId="744D3784"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18.1.3</w:t>
      </w:r>
      <w:r w:rsidRPr="00D86F10">
        <w:rPr>
          <w:rFonts w:ascii="Arial" w:hAnsi="Arial"/>
          <w:position w:val="0"/>
          <w:szCs w:val="24"/>
        </w:rPr>
        <w:tab/>
        <w:t>A Paramedic with a Critical Care endorsement may perform the medical acts within the P-CC scope, as set forth in Appendices E and F, in a clinical setting pursuant to orders or instructions from, and under the medical supervision of, a medical supervisor.</w:t>
      </w:r>
    </w:p>
    <w:p w14:paraId="59F040E4" w14:textId="1E2C2CB6"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18.1.4</w:t>
      </w:r>
      <w:r w:rsidRPr="00D86F10">
        <w:rPr>
          <w:rFonts w:ascii="Arial" w:hAnsi="Arial"/>
          <w:position w:val="0"/>
          <w:szCs w:val="24"/>
        </w:rPr>
        <w:tab/>
        <w:t>An EMS Provider with a Community Paramedicine endorsement (EMS-CPE) may perform the medical acts within the EMS-CPE</w:t>
      </w:r>
      <w:r w:rsidR="000839D7">
        <w:rPr>
          <w:rFonts w:ascii="Arial" w:hAnsi="Arial"/>
          <w:position w:val="0"/>
          <w:szCs w:val="24"/>
        </w:rPr>
        <w:t xml:space="preserve"> </w:t>
      </w:r>
      <w:r w:rsidRPr="00D86F10">
        <w:rPr>
          <w:rFonts w:ascii="Arial" w:hAnsi="Arial"/>
          <w:position w:val="0"/>
          <w:szCs w:val="24"/>
        </w:rPr>
        <w:t>scope, as set forth in Appendix G, in a clinical setting pursuant to orders or instructions from, and under the medical supervision of, a medical supervisor.</w:t>
      </w:r>
    </w:p>
    <w:p w14:paraId="70F640EB" w14:textId="7F719B50"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18.1.5</w:t>
      </w:r>
      <w:r w:rsidRPr="00D86F10">
        <w:rPr>
          <w:rFonts w:ascii="Arial" w:hAnsi="Arial"/>
          <w:position w:val="0"/>
          <w:szCs w:val="24"/>
        </w:rPr>
        <w:tab/>
        <w:t>Nothing in these rules alters the authority of a physician or registered nurse to delegate acts to an EMS provider that are outside of the EMS provider’s applicable scope of practice in the clinical setting, pursuant to Sections 12-240-107 and 12-255-131, C.R.S. Such delegation shall be in conformance with the applicable rules of the Colorado Medical Board and the Colorado Nursing Board.</w:t>
      </w:r>
    </w:p>
    <w:p w14:paraId="32256C43" w14:textId="44605B53"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18.2</w:t>
      </w:r>
      <w:r w:rsidRPr="00D86F10">
        <w:rPr>
          <w:rFonts w:ascii="Arial" w:hAnsi="Arial"/>
          <w:position w:val="0"/>
          <w:szCs w:val="24"/>
        </w:rPr>
        <w:tab/>
        <w:t>A licensed or certified health care facility that employs EMS providers to perform in-scope tasks and procedures in a clinical setting shall:</w:t>
      </w:r>
    </w:p>
    <w:p w14:paraId="60B7079A" w14:textId="3F9C6461"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18.2.1</w:t>
      </w:r>
      <w:r w:rsidRPr="00D86F10">
        <w:rPr>
          <w:rFonts w:ascii="Arial" w:hAnsi="Arial"/>
          <w:position w:val="0"/>
          <w:szCs w:val="24"/>
        </w:rPr>
        <w:tab/>
        <w:t>Collaborate with its clinical medical director, medical supervisors, and EMS providers to establish policies and procedures ensuring that EMS providers are limited to performing medical acts within their scopes of practice.</w:t>
      </w:r>
    </w:p>
    <w:p w14:paraId="68AB80CD" w14:textId="6DC3C649"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18.2.2</w:t>
      </w:r>
      <w:r w:rsidRPr="00D86F10">
        <w:rPr>
          <w:rFonts w:ascii="Arial" w:hAnsi="Arial"/>
          <w:position w:val="0"/>
          <w:szCs w:val="24"/>
        </w:rPr>
        <w:tab/>
        <w:t>Require its clinical medical director to:</w:t>
      </w:r>
    </w:p>
    <w:p w14:paraId="16791ADB"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w:t>
      </w:r>
      <w:proofErr w:type="spellStart"/>
      <w:r w:rsidRPr="00D86F10">
        <w:rPr>
          <w:rFonts w:ascii="Arial" w:hAnsi="Arial"/>
          <w:position w:val="0"/>
          <w:szCs w:val="24"/>
        </w:rPr>
        <w:t>i</w:t>
      </w:r>
      <w:proofErr w:type="spellEnd"/>
      <w:r w:rsidRPr="00D86F10">
        <w:rPr>
          <w:rFonts w:ascii="Arial" w:hAnsi="Arial"/>
          <w:position w:val="0"/>
          <w:szCs w:val="24"/>
        </w:rPr>
        <w:t>)</w:t>
      </w:r>
      <w:r w:rsidRPr="00D86F10">
        <w:rPr>
          <w:rFonts w:ascii="Arial" w:hAnsi="Arial"/>
          <w:position w:val="0"/>
          <w:szCs w:val="24"/>
        </w:rPr>
        <w:tab/>
        <w:t>Determine and document each EMS provider’s scope of practice in the clinical setting; and</w:t>
      </w:r>
    </w:p>
    <w:p w14:paraId="3F0809FE" w14:textId="77777777" w:rsidR="00DD45BE" w:rsidRPr="00D86F10"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position w:val="0"/>
          <w:szCs w:val="24"/>
        </w:rPr>
      </w:pPr>
      <w:r w:rsidRPr="00D86F10">
        <w:rPr>
          <w:rFonts w:ascii="Arial" w:hAnsi="Arial"/>
          <w:position w:val="0"/>
          <w:szCs w:val="24"/>
        </w:rPr>
        <w:t>(ii)</w:t>
      </w:r>
      <w:r w:rsidRPr="00D86F10">
        <w:rPr>
          <w:rFonts w:ascii="Arial" w:hAnsi="Arial"/>
          <w:position w:val="0"/>
          <w:szCs w:val="24"/>
        </w:rPr>
        <w:tab/>
        <w:t>Communicate the authorized medical acts that each individual EMS provider may perform under medical supervision to the facility’s medical supervisors.</w:t>
      </w:r>
    </w:p>
    <w:p w14:paraId="32742539" w14:textId="0A9AD1B0"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t>18.3</w:t>
      </w:r>
      <w:r w:rsidRPr="00D86F10">
        <w:rPr>
          <w:rFonts w:ascii="Arial" w:hAnsi="Arial"/>
          <w:position w:val="0"/>
          <w:szCs w:val="24"/>
        </w:rPr>
        <w:tab/>
        <w:t>Clinical medical directors are responsible for the medical direction of EMS providers in the clinical setting. Their duties shall include:</w:t>
      </w:r>
    </w:p>
    <w:p w14:paraId="2CC4CE48" w14:textId="0834209F"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18.3.1</w:t>
      </w:r>
      <w:r w:rsidRPr="00D86F10">
        <w:rPr>
          <w:rFonts w:ascii="Arial" w:hAnsi="Arial"/>
          <w:position w:val="0"/>
          <w:szCs w:val="24"/>
        </w:rPr>
        <w:tab/>
        <w:t>Being aware of and familiar with the medical acts that all EMS provider types may be authorized to perform in a clinical setting pursuant to the scope of practice set</w:t>
      </w:r>
      <w:r w:rsidR="000839D7">
        <w:rPr>
          <w:rFonts w:ascii="Arial" w:hAnsi="Arial"/>
          <w:position w:val="0"/>
          <w:szCs w:val="24"/>
        </w:rPr>
        <w:t xml:space="preserve"> </w:t>
      </w:r>
      <w:r w:rsidRPr="00D86F10">
        <w:rPr>
          <w:rFonts w:ascii="Arial" w:hAnsi="Arial"/>
          <w:position w:val="0"/>
          <w:szCs w:val="24"/>
        </w:rPr>
        <w:t>forth in these rules in Appendices A, B, C, D, E, F, and G, as applicable.</w:t>
      </w:r>
    </w:p>
    <w:p w14:paraId="152A5A14" w14:textId="781703D2"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18.3.2</w:t>
      </w:r>
      <w:r w:rsidRPr="00D86F10">
        <w:rPr>
          <w:rFonts w:ascii="Arial" w:hAnsi="Arial"/>
          <w:position w:val="0"/>
          <w:szCs w:val="24"/>
        </w:rPr>
        <w:tab/>
        <w:t>Collaborating with the medical supervisor(s) and EMS providers to establish policies and procedures ensuring that EMS providers only perform medical acts that are within the applicable EMS provider’s scope of practice.</w:t>
      </w:r>
    </w:p>
    <w:p w14:paraId="14CE7468" w14:textId="25FA80BC"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18.3.3</w:t>
      </w:r>
      <w:r w:rsidRPr="00D86F10">
        <w:rPr>
          <w:rFonts w:ascii="Arial" w:hAnsi="Arial"/>
          <w:position w:val="0"/>
          <w:szCs w:val="24"/>
        </w:rPr>
        <w:tab/>
        <w:t xml:space="preserve">Ensuring that each EMS provider working in the clinical setting is limited to performing medical acts that are within the applicable scope of practice and are performed competently under medical supervision. This shall include, but not be limited to, determining those medical acts that each EMS provider may perform under medical </w:t>
      </w:r>
      <w:r w:rsidRPr="00D86F10">
        <w:rPr>
          <w:rFonts w:ascii="Arial" w:hAnsi="Arial"/>
          <w:position w:val="0"/>
          <w:szCs w:val="24"/>
        </w:rPr>
        <w:lastRenderedPageBreak/>
        <w:t>supervision and communicating to the medical supervisor(s) the authorized medical acts that each individual EMS provider may perform.</w:t>
      </w:r>
    </w:p>
    <w:p w14:paraId="4F5463AA" w14:textId="52D416E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18.3.4</w:t>
      </w:r>
      <w:r w:rsidRPr="00D86F10">
        <w:rPr>
          <w:rFonts w:ascii="Arial" w:hAnsi="Arial"/>
          <w:position w:val="0"/>
          <w:szCs w:val="24"/>
        </w:rPr>
        <w:tab/>
        <w:t>Ensuring that all clinical protocols and guidelines issued by the clinical medical director are appropriate for the certification or license and skill level of each EMS provider to whom the performance of medical acts is authorized and compliant with accepted standards of medical practice. Ensure that a system is in place for timely access to communication of contemp</w:t>
      </w:r>
      <w:r w:rsidR="00F71CD5" w:rsidRPr="00D86F10">
        <w:rPr>
          <w:rFonts w:ascii="Arial" w:hAnsi="Arial"/>
          <w:position w:val="0"/>
          <w:szCs w:val="24"/>
        </w:rPr>
        <w:t>o</w:t>
      </w:r>
      <w:r w:rsidRPr="00D86F10">
        <w:rPr>
          <w:rFonts w:ascii="Arial" w:hAnsi="Arial"/>
          <w:position w:val="0"/>
          <w:szCs w:val="24"/>
        </w:rPr>
        <w:t>raneous</w:t>
      </w:r>
      <w:r w:rsidR="000839D7">
        <w:rPr>
          <w:rFonts w:ascii="Arial" w:hAnsi="Arial"/>
          <w:position w:val="0"/>
          <w:szCs w:val="24"/>
        </w:rPr>
        <w:t xml:space="preserve"> </w:t>
      </w:r>
      <w:r w:rsidRPr="00D86F10">
        <w:rPr>
          <w:rFonts w:ascii="Arial" w:hAnsi="Arial"/>
          <w:position w:val="0"/>
          <w:szCs w:val="24"/>
        </w:rPr>
        <w:t>orders.</w:t>
      </w:r>
    </w:p>
    <w:p w14:paraId="73805F33" w14:textId="53D994E6"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18.3.5</w:t>
      </w:r>
      <w:r w:rsidRPr="00D86F10">
        <w:rPr>
          <w:rFonts w:ascii="Arial" w:hAnsi="Arial"/>
          <w:position w:val="0"/>
          <w:szCs w:val="24"/>
        </w:rPr>
        <w:tab/>
        <w:t xml:space="preserve">Being actively and routinely involved with the EMS providers providing care in the clinical setting. Involvement does not require that a physician </w:t>
      </w:r>
      <w:proofErr w:type="gramStart"/>
      <w:r w:rsidRPr="00D86F10">
        <w:rPr>
          <w:rFonts w:ascii="Arial" w:hAnsi="Arial"/>
          <w:position w:val="0"/>
          <w:szCs w:val="24"/>
        </w:rPr>
        <w:t>have</w:t>
      </w:r>
      <w:proofErr w:type="gramEnd"/>
      <w:r w:rsidRPr="00D86F10">
        <w:rPr>
          <w:rFonts w:ascii="Arial" w:hAnsi="Arial"/>
          <w:position w:val="0"/>
          <w:szCs w:val="24"/>
        </w:rPr>
        <w:t xml:space="preserve"> such experience prior to becoming a clinical medical director, but it does require such involvement during the time that the physician acts as a medical director. Involvement could include, by way of example and not limitation, involvement in continuing education, audits, and protocol/guideline development. Passive or negligible involvement with the EMS providers does not meet this requirement.</w:t>
      </w:r>
    </w:p>
    <w:p w14:paraId="1ED11DB1" w14:textId="69DF4332"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18.3.6</w:t>
      </w:r>
      <w:r w:rsidRPr="00D86F10">
        <w:rPr>
          <w:rFonts w:ascii="Arial" w:hAnsi="Arial"/>
          <w:position w:val="0"/>
          <w:szCs w:val="24"/>
        </w:rPr>
        <w:tab/>
        <w:t xml:space="preserve">Assuring the continuing competency of the performance of EMS Providers through a quality assurance (QA) program. The medical QA program shall </w:t>
      </w:r>
      <w:proofErr w:type="gramStart"/>
      <w:r w:rsidRPr="00D86F10">
        <w:rPr>
          <w:rFonts w:ascii="Arial" w:hAnsi="Arial"/>
          <w:position w:val="0"/>
          <w:szCs w:val="24"/>
        </w:rPr>
        <w:t>assure</w:t>
      </w:r>
      <w:proofErr w:type="gramEnd"/>
      <w:r w:rsidRPr="00D86F10">
        <w:rPr>
          <w:rFonts w:ascii="Arial" w:hAnsi="Arial"/>
          <w:position w:val="0"/>
          <w:szCs w:val="24"/>
        </w:rPr>
        <w:t xml:space="preserve"> the continuing competency of the performance of the EMS providers. This medical QA program shall include, but not be limited </w:t>
      </w:r>
      <w:proofErr w:type="gramStart"/>
      <w:r w:rsidRPr="00D86F10">
        <w:rPr>
          <w:rFonts w:ascii="Arial" w:hAnsi="Arial"/>
          <w:position w:val="0"/>
          <w:szCs w:val="24"/>
        </w:rPr>
        <w:t>to:</w:t>
      </w:r>
      <w:proofErr w:type="gramEnd"/>
      <w:r w:rsidRPr="00D86F10">
        <w:rPr>
          <w:rFonts w:ascii="Arial" w:hAnsi="Arial"/>
          <w:position w:val="0"/>
          <w:szCs w:val="24"/>
        </w:rPr>
        <w:t xml:space="preserve"> appropriate protocols, guidelines, and standing orders applicable to the EMS providers’ scopes of practice, provision for medical care audits, observation, critiques, continuing medical education, and supervisory communications.</w:t>
      </w:r>
    </w:p>
    <w:p w14:paraId="576CD402" w14:textId="3521D65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18.3.7</w:t>
      </w:r>
      <w:r w:rsidRPr="00D86F10">
        <w:rPr>
          <w:rFonts w:ascii="Arial" w:hAnsi="Arial"/>
          <w:position w:val="0"/>
          <w:szCs w:val="24"/>
        </w:rPr>
        <w:tab/>
        <w:t xml:space="preserve">Providing oversight, direction, and medical management of the medical performance of EMS providers in the clinical setting. This includes ensuring that EMS providers have adequate clinical knowledge of, and are competent in, performing medical acts within the EMS provider’s scope of practice authorized by the clinical medical director. These duties and operations may be delegated to other physicians or other qualified health care professionals designated by the clinical medical director. However, the clinical medical director </w:t>
      </w:r>
      <w:proofErr w:type="gramStart"/>
      <w:r w:rsidRPr="00D86F10">
        <w:rPr>
          <w:rFonts w:ascii="Arial" w:hAnsi="Arial"/>
          <w:position w:val="0"/>
          <w:szCs w:val="24"/>
        </w:rPr>
        <w:t>shall</w:t>
      </w:r>
      <w:proofErr w:type="gramEnd"/>
      <w:r w:rsidRPr="00D86F10">
        <w:rPr>
          <w:rFonts w:ascii="Arial" w:hAnsi="Arial"/>
          <w:position w:val="0"/>
          <w:szCs w:val="24"/>
        </w:rPr>
        <w:t xml:space="preserve"> retain ultimate authority and responsibility for the oversight, direction, and medical management of the medical performance of EMS providers in the clinical setting, for establishing protocols, guidelines, and standing orders, and for the competency of the performance of authorized medical acts.</w:t>
      </w:r>
    </w:p>
    <w:p w14:paraId="050E4039" w14:textId="6E28A723"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18.3.8</w:t>
      </w:r>
      <w:r w:rsidRPr="00D86F10">
        <w:rPr>
          <w:rFonts w:ascii="Arial" w:hAnsi="Arial"/>
          <w:position w:val="0"/>
          <w:szCs w:val="24"/>
        </w:rPr>
        <w:tab/>
        <w:t>Being familiar with the training, knowledge, and competence of EMS providers subject to their oversight and ensuring that EMS providers are appropriately trained and demonstrate ongoing competency in all medical acts authorized to be performed under medical supervision.</w:t>
      </w:r>
    </w:p>
    <w:p w14:paraId="0EC288FA" w14:textId="28A0DA42"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18.3.9</w:t>
      </w:r>
      <w:r w:rsidRPr="00D86F10">
        <w:rPr>
          <w:rFonts w:ascii="Arial" w:hAnsi="Arial"/>
          <w:position w:val="0"/>
          <w:szCs w:val="24"/>
        </w:rPr>
        <w:tab/>
        <w:t>Being aware that certain skills, procedures, and medications contained within Appendices A, B, C, D, E, F, and G may not be included in the National EMS Education Standards and ensuring that appropriate additional training is provided to EMS providers, if necessary, for the performance of an authorized skill or act.</w:t>
      </w:r>
    </w:p>
    <w:p w14:paraId="580D901F" w14:textId="409C26DB"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18.3.10</w:t>
      </w:r>
      <w:r w:rsidRPr="00D86F10">
        <w:rPr>
          <w:rFonts w:ascii="Arial" w:hAnsi="Arial"/>
          <w:position w:val="0"/>
          <w:szCs w:val="24"/>
        </w:rPr>
        <w:tab/>
        <w:t>Being trained and experienced in the acts and skills for which they are providing oversight and authorization for P-CCs. Additional duties related to clinical medical directors responsible for the oversight and authorization of a P-CC are set forth in Part 16 of these rules.</w:t>
      </w:r>
    </w:p>
    <w:p w14:paraId="1B5EE309" w14:textId="06637206"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18.3.11</w:t>
      </w:r>
      <w:r w:rsidRPr="00D86F10">
        <w:rPr>
          <w:rFonts w:ascii="Arial" w:hAnsi="Arial"/>
          <w:position w:val="0"/>
          <w:szCs w:val="24"/>
        </w:rPr>
        <w:tab/>
        <w:t>Being trained and experienced in the acts and skills for which they are providing oversight and authorization for EMS-CPEs. Additional duties related to clinical medical directors responsible for the oversight and authorization of an EMS-CPE are set forth in Part 17 of these rules.</w:t>
      </w:r>
    </w:p>
    <w:p w14:paraId="223887B8" w14:textId="3019FBB7" w:rsidR="00DD45BE" w:rsidRPr="00D86F10"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D86F10">
        <w:rPr>
          <w:rFonts w:ascii="Arial" w:hAnsi="Arial"/>
          <w:position w:val="0"/>
          <w:szCs w:val="24"/>
        </w:rPr>
        <w:lastRenderedPageBreak/>
        <w:t>18.4</w:t>
      </w:r>
      <w:r w:rsidRPr="00D86F10">
        <w:rPr>
          <w:rFonts w:ascii="Arial" w:hAnsi="Arial"/>
          <w:position w:val="0"/>
          <w:szCs w:val="24"/>
        </w:rPr>
        <w:tab/>
        <w:t>Medical supervision of the EMS provider in a clinical setting must be provided by a medical supervisor who is:</w:t>
      </w:r>
    </w:p>
    <w:p w14:paraId="6DBB6134" w14:textId="28249B5F"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18.4.1</w:t>
      </w:r>
      <w:r w:rsidRPr="00D86F10">
        <w:rPr>
          <w:rFonts w:ascii="Arial" w:hAnsi="Arial"/>
          <w:position w:val="0"/>
          <w:szCs w:val="24"/>
        </w:rPr>
        <w:tab/>
        <w:t>A Colorado licensed physician, physician assistant, advanced practice nurse, or registered nurse whose Colorado license is in good standing,</w:t>
      </w:r>
    </w:p>
    <w:p w14:paraId="488CED0B" w14:textId="1F695877"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18.4.2</w:t>
      </w:r>
      <w:r w:rsidRPr="00D86F10">
        <w:rPr>
          <w:rFonts w:ascii="Arial" w:hAnsi="Arial"/>
          <w:position w:val="0"/>
          <w:szCs w:val="24"/>
        </w:rPr>
        <w:tab/>
        <w:t>Trained and experienced in the acts and skills for which supervision is being provided,</w:t>
      </w:r>
    </w:p>
    <w:p w14:paraId="616EA13A" w14:textId="183F6D59" w:rsidR="00DD45BE" w:rsidRPr="00D86F10"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18.4.3</w:t>
      </w:r>
      <w:r w:rsidRPr="00D86F10">
        <w:rPr>
          <w:rFonts w:ascii="Arial" w:hAnsi="Arial"/>
          <w:position w:val="0"/>
          <w:szCs w:val="24"/>
        </w:rPr>
        <w:tab/>
        <w:t>Knowledgeable about the maximum skills, acts, or medications that an EMT, EMT-IV, AEMT, EMT-I, Paramedic, P-CC, and EMS-CPE are authorized to perform pursuant to these rules, and</w:t>
      </w:r>
    </w:p>
    <w:p w14:paraId="6C2C0CED" w14:textId="5452A37B" w:rsid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position w:val="0"/>
          <w:szCs w:val="24"/>
        </w:rPr>
      </w:pPr>
      <w:r w:rsidRPr="00D86F10">
        <w:rPr>
          <w:rFonts w:ascii="Arial" w:hAnsi="Arial"/>
          <w:position w:val="0"/>
          <w:szCs w:val="24"/>
        </w:rPr>
        <w:t>18.4.4</w:t>
      </w:r>
      <w:r w:rsidRPr="00D86F10">
        <w:rPr>
          <w:rFonts w:ascii="Arial" w:hAnsi="Arial"/>
          <w:position w:val="0"/>
          <w:szCs w:val="24"/>
        </w:rPr>
        <w:tab/>
        <w:t>Immediately available and physically present at the clinical setting where the care is being delivered to provide oversight, guidance, or instruction to the EMS provider during the performance of medical acts.</w:t>
      </w:r>
    </w:p>
    <w:p w14:paraId="0EEC389B" w14:textId="1599F72D" w:rsidR="000839D7" w:rsidRPr="00D86F10" w:rsidRDefault="000839D7" w:rsidP="000839D7">
      <w:pPr>
        <w:tabs>
          <w:tab w:val="left" w:pos="720"/>
          <w:tab w:val="left" w:pos="1440"/>
          <w:tab w:val="left" w:pos="2160"/>
        </w:tabs>
        <w:suppressAutoHyphens w:val="0"/>
        <w:spacing w:before="240" w:line="240" w:lineRule="auto"/>
        <w:ind w:leftChars="0" w:left="1440" w:firstLineChars="0" w:hanging="720"/>
        <w:jc w:val="center"/>
        <w:textDirection w:val="lrTb"/>
        <w:textAlignment w:val="auto"/>
        <w:rPr>
          <w:rFonts w:ascii="Arial" w:hAnsi="Arial"/>
          <w:position w:val="0"/>
          <w:szCs w:val="24"/>
        </w:rPr>
      </w:pPr>
      <w:r>
        <w:rPr>
          <w:rFonts w:ascii="Arial" w:hAnsi="Arial"/>
          <w:position w:val="0"/>
          <w:szCs w:val="24"/>
        </w:rPr>
        <w:t>*****</w:t>
      </w:r>
    </w:p>
    <w:p w14:paraId="28D97685" w14:textId="05432C77" w:rsidR="0046173F" w:rsidRPr="00D86F10" w:rsidRDefault="0046173F"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Trebuchet MS" w:eastAsia="Trebuchet MS" w:hAnsi="Trebuchet MS" w:cs="Trebuchet MS"/>
          <w:sz w:val="22"/>
          <w:szCs w:val="22"/>
        </w:rPr>
      </w:pPr>
    </w:p>
    <w:sectPr w:rsidR="0046173F" w:rsidRPr="00D86F10" w:rsidSect="00D86F10">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A52F2" w14:textId="77777777" w:rsidR="0001507C" w:rsidRDefault="0001507C">
      <w:pPr>
        <w:spacing w:line="240" w:lineRule="auto"/>
        <w:ind w:left="0" w:hanging="2"/>
      </w:pPr>
      <w:r>
        <w:separator/>
      </w:r>
    </w:p>
  </w:endnote>
  <w:endnote w:type="continuationSeparator" w:id="0">
    <w:p w14:paraId="209218B2" w14:textId="77777777" w:rsidR="0001507C" w:rsidRDefault="0001507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1" w:fontKey="{C9627FBE-0256-41B9-A88F-3554F82933C0}"/>
  </w:font>
  <w:font w:name="Noto Sans Symbols">
    <w:charset w:val="00"/>
    <w:family w:val="auto"/>
    <w:pitch w:val="default"/>
    <w:embedRegular r:id="rId2" w:fontKey="{3DDFBD01-A3AE-45F9-AF39-C14A63BD9F1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6B7C4FB-C980-46F7-BF6A-46115B74861D}"/>
  </w:font>
  <w:font w:name="Trebuchet MS">
    <w:panose1 w:val="020B0603020202020204"/>
    <w:charset w:val="00"/>
    <w:family w:val="swiss"/>
    <w:pitch w:val="variable"/>
    <w:sig w:usb0="00000687" w:usb1="00000000" w:usb2="00000000" w:usb3="00000000" w:csb0="0000009F" w:csb1="00000000"/>
    <w:embedRegular r:id="rId4" w:fontKey="{B9099F5E-1D20-4EE4-B5EE-693B52CA0D6D}"/>
  </w:font>
  <w:font w:name="Tahoma">
    <w:panose1 w:val="020B0604030504040204"/>
    <w:charset w:val="00"/>
    <w:family w:val="swiss"/>
    <w:pitch w:val="variable"/>
    <w:sig w:usb0="E1002EFF" w:usb1="C000605B" w:usb2="00000029" w:usb3="00000000" w:csb0="000101FF" w:csb1="00000000"/>
    <w:embedRegular r:id="rId5" w:fontKey="{11F120E3-30EB-44DE-A984-C20B4D38DFD6}"/>
  </w:font>
  <w:font w:name="Georgia">
    <w:panose1 w:val="02040502050405020303"/>
    <w:charset w:val="00"/>
    <w:family w:val="roman"/>
    <w:pitch w:val="variable"/>
    <w:sig w:usb0="00000287" w:usb1="00000000" w:usb2="00000000" w:usb3="00000000" w:csb0="0000009F" w:csb1="00000000"/>
    <w:embedRegular r:id="rId6" w:fontKey="{0ABE6E8C-998B-46AA-AE35-3632115BFAE3}"/>
    <w:embedItalic r:id="rId7" w:fontKey="{07A847A6-47AA-497C-99E0-6C5396AC1E0A}"/>
  </w:font>
  <w:font w:name="Cambria">
    <w:panose1 w:val="02040503050406030204"/>
    <w:charset w:val="00"/>
    <w:family w:val="roman"/>
    <w:pitch w:val="variable"/>
    <w:sig w:usb0="E00006FF" w:usb1="420024FF" w:usb2="02000000" w:usb3="00000000" w:csb0="0000019F" w:csb1="00000000"/>
    <w:embedRegular r:id="rId8" w:fontKey="{5621874E-9E1E-4F8A-AE0F-230590043E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37CD" w14:textId="77777777" w:rsidR="00F05BA9" w:rsidRDefault="00F05BA9">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EC4D" w14:textId="36F6D01D" w:rsidR="00D60638" w:rsidRPr="000A5A5A" w:rsidRDefault="00D60638" w:rsidP="00F05BA9">
    <w:pPr>
      <w:pStyle w:val="Footer"/>
      <w:pBdr>
        <w:top w:val="single" w:sz="8" w:space="1" w:color="auto"/>
      </w:pBdr>
      <w:ind w:left="0" w:hanging="2"/>
      <w:jc w:val="right"/>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B1A76">
      <w:rPr>
        <w:b/>
        <w:noProof/>
      </w:rPr>
      <w:t>54</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78021" w14:textId="0F756A80" w:rsidR="00D60638" w:rsidRPr="00A36541" w:rsidRDefault="00D60638" w:rsidP="00B82D82">
    <w:pPr>
      <w:pStyle w:val="Footer"/>
      <w:pBdr>
        <w:top w:val="single" w:sz="8" w:space="1" w:color="auto"/>
      </w:pBdr>
      <w:ind w:left="0" w:hanging="2"/>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B1A76">
      <w:rPr>
        <w:b/>
        <w:noProof/>
      </w:rPr>
      <w:t>10</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134F4" w14:textId="77777777" w:rsidR="0001507C" w:rsidRDefault="0001507C">
      <w:pPr>
        <w:spacing w:line="240" w:lineRule="auto"/>
        <w:ind w:left="0" w:hanging="2"/>
      </w:pPr>
      <w:r>
        <w:separator/>
      </w:r>
    </w:p>
  </w:footnote>
  <w:footnote w:type="continuationSeparator" w:id="0">
    <w:p w14:paraId="0548E54A" w14:textId="77777777" w:rsidR="0001507C" w:rsidRDefault="0001507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3FD2" w14:textId="3F3D172B" w:rsidR="00D60638" w:rsidRDefault="00D6063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41529" w14:textId="25AE9B13" w:rsidR="00D60638" w:rsidRDefault="00D60638" w:rsidP="00B82D82">
    <w:pPr>
      <w:pStyle w:val="Header"/>
      <w:pBdr>
        <w:bottom w:val="single" w:sz="12" w:space="1" w:color="auto"/>
      </w:pBdr>
      <w:ind w:left="0" w:hanging="2"/>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6</w:t>
    </w:r>
    <w:r w:rsidRPr="00967C63">
      <w:rPr>
        <w:rFonts w:cs="Arial"/>
        <w:b/>
        <w:i/>
        <w:color w:val="000000"/>
        <w:sz w:val="18"/>
        <w:szCs w:val="18"/>
      </w:rPr>
      <w:t xml:space="preserve"> CCR </w:t>
    </w:r>
    <w:r>
      <w:rPr>
        <w:rFonts w:cs="Arial"/>
        <w:b/>
        <w:i/>
        <w:color w:val="000000"/>
        <w:sz w:val="18"/>
        <w:szCs w:val="18"/>
      </w:rPr>
      <w:t>1015-3</w:t>
    </w:r>
  </w:p>
  <w:p w14:paraId="057C8523" w14:textId="77777777" w:rsidR="00D60638" w:rsidRPr="000A5A5A" w:rsidRDefault="00D60638" w:rsidP="00B82D82">
    <w:pPr>
      <w:pStyle w:val="Header"/>
      <w:pBdr>
        <w:bottom w:val="single" w:sz="12" w:space="1" w:color="auto"/>
      </w:pBdr>
      <w:ind w:left="0" w:hanging="2"/>
      <w:rPr>
        <w:rFonts w:cs="Arial"/>
        <w:b/>
        <w:i/>
        <w:sz w:val="18"/>
        <w:szCs w:val="18"/>
      </w:rPr>
    </w:pPr>
    <w:r w:rsidRPr="00123CE5">
      <w:rPr>
        <w:rFonts w:cs="Arial"/>
        <w:b/>
        <w:i/>
        <w:color w:val="000000"/>
        <w:sz w:val="18"/>
        <w:szCs w:val="18"/>
      </w:rPr>
      <w:t>Health Facilities and Emergency Medical Services Division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1E43" w14:textId="01E4BD41" w:rsidR="00D60638" w:rsidRDefault="00D60638">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01D8D"/>
    <w:multiLevelType w:val="hybridMultilevel"/>
    <w:tmpl w:val="8FA2C4A4"/>
    <w:lvl w:ilvl="0" w:tplc="85C2E5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6634454"/>
    <w:multiLevelType w:val="hybridMultilevel"/>
    <w:tmpl w:val="34BEEBB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06E77F20"/>
    <w:multiLevelType w:val="hybridMultilevel"/>
    <w:tmpl w:val="6D0A9FB4"/>
    <w:lvl w:ilvl="0" w:tplc="E13EC7B6">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D4438"/>
    <w:multiLevelType w:val="hybridMultilevel"/>
    <w:tmpl w:val="F8D22A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6D7B9D"/>
    <w:multiLevelType w:val="hybridMultilevel"/>
    <w:tmpl w:val="2AA8D0C6"/>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5" w15:restartNumberingAfterBreak="0">
    <w:nsid w:val="10956016"/>
    <w:multiLevelType w:val="multilevel"/>
    <w:tmpl w:val="FFACF7A8"/>
    <w:lvl w:ilvl="0">
      <w:start w:val="1"/>
      <w:numFmt w:val="decimal"/>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6" w15:restartNumberingAfterBreak="0">
    <w:nsid w:val="185E03C2"/>
    <w:multiLevelType w:val="hybridMultilevel"/>
    <w:tmpl w:val="54383974"/>
    <w:lvl w:ilvl="0" w:tplc="827440C6">
      <w:start w:val="3"/>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7" w15:restartNumberingAfterBreak="0">
    <w:nsid w:val="18813F75"/>
    <w:multiLevelType w:val="hybridMultilevel"/>
    <w:tmpl w:val="67CA465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8" w15:restartNumberingAfterBreak="0">
    <w:nsid w:val="1F5B16BB"/>
    <w:multiLevelType w:val="multilevel"/>
    <w:tmpl w:val="5A341A10"/>
    <w:lvl w:ilvl="0">
      <w:start w:val="1"/>
      <w:numFmt w:val="bullet"/>
      <w:lvlText w:val="●"/>
      <w:lvlJc w:val="left"/>
      <w:pPr>
        <w:ind w:left="1710" w:hanging="360"/>
      </w:pPr>
      <w:rPr>
        <w:rFonts w:ascii="Noto Sans Symbols" w:eastAsia="Noto Sans Symbols" w:hAnsi="Noto Sans Symbols" w:cs="Noto Sans Symbols"/>
        <w:vertAlign w:val="baseline"/>
      </w:rPr>
    </w:lvl>
    <w:lvl w:ilvl="1">
      <w:start w:val="1"/>
      <w:numFmt w:val="bullet"/>
      <w:lvlText w:val="o"/>
      <w:lvlJc w:val="left"/>
      <w:pPr>
        <w:ind w:left="2430" w:hanging="360"/>
      </w:pPr>
      <w:rPr>
        <w:rFonts w:ascii="Courier New" w:eastAsia="Courier New" w:hAnsi="Courier New" w:cs="Courier New"/>
        <w:vertAlign w:val="baseline"/>
      </w:rPr>
    </w:lvl>
    <w:lvl w:ilvl="2">
      <w:start w:val="1"/>
      <w:numFmt w:val="bullet"/>
      <w:lvlText w:val="▪"/>
      <w:lvlJc w:val="left"/>
      <w:pPr>
        <w:ind w:left="3150" w:hanging="360"/>
      </w:pPr>
      <w:rPr>
        <w:rFonts w:ascii="Noto Sans Symbols" w:eastAsia="Noto Sans Symbols" w:hAnsi="Noto Sans Symbols" w:cs="Noto Sans Symbols"/>
        <w:vertAlign w:val="baseline"/>
      </w:rPr>
    </w:lvl>
    <w:lvl w:ilvl="3">
      <w:start w:val="1"/>
      <w:numFmt w:val="bullet"/>
      <w:lvlText w:val="●"/>
      <w:lvlJc w:val="left"/>
      <w:pPr>
        <w:ind w:left="3870" w:hanging="360"/>
      </w:pPr>
      <w:rPr>
        <w:rFonts w:ascii="Noto Sans Symbols" w:eastAsia="Noto Sans Symbols" w:hAnsi="Noto Sans Symbols" w:cs="Noto Sans Symbols"/>
        <w:vertAlign w:val="baseline"/>
      </w:rPr>
    </w:lvl>
    <w:lvl w:ilvl="4">
      <w:start w:val="1"/>
      <w:numFmt w:val="bullet"/>
      <w:lvlText w:val="o"/>
      <w:lvlJc w:val="left"/>
      <w:pPr>
        <w:ind w:left="4590" w:hanging="360"/>
      </w:pPr>
      <w:rPr>
        <w:rFonts w:ascii="Courier New" w:eastAsia="Courier New" w:hAnsi="Courier New" w:cs="Courier New"/>
        <w:vertAlign w:val="baseline"/>
      </w:rPr>
    </w:lvl>
    <w:lvl w:ilvl="5">
      <w:start w:val="1"/>
      <w:numFmt w:val="bullet"/>
      <w:lvlText w:val="▪"/>
      <w:lvlJc w:val="left"/>
      <w:pPr>
        <w:ind w:left="5310" w:hanging="360"/>
      </w:pPr>
      <w:rPr>
        <w:rFonts w:ascii="Noto Sans Symbols" w:eastAsia="Noto Sans Symbols" w:hAnsi="Noto Sans Symbols" w:cs="Noto Sans Symbols"/>
        <w:vertAlign w:val="baseline"/>
      </w:rPr>
    </w:lvl>
    <w:lvl w:ilvl="6">
      <w:start w:val="1"/>
      <w:numFmt w:val="bullet"/>
      <w:lvlText w:val="●"/>
      <w:lvlJc w:val="left"/>
      <w:pPr>
        <w:ind w:left="6030" w:hanging="360"/>
      </w:pPr>
      <w:rPr>
        <w:rFonts w:ascii="Noto Sans Symbols" w:eastAsia="Noto Sans Symbols" w:hAnsi="Noto Sans Symbols" w:cs="Noto Sans Symbols"/>
        <w:vertAlign w:val="baseline"/>
      </w:rPr>
    </w:lvl>
    <w:lvl w:ilvl="7">
      <w:start w:val="1"/>
      <w:numFmt w:val="bullet"/>
      <w:lvlText w:val="o"/>
      <w:lvlJc w:val="left"/>
      <w:pPr>
        <w:ind w:left="6750" w:hanging="360"/>
      </w:pPr>
      <w:rPr>
        <w:rFonts w:ascii="Courier New" w:eastAsia="Courier New" w:hAnsi="Courier New" w:cs="Courier New"/>
        <w:vertAlign w:val="baseline"/>
      </w:rPr>
    </w:lvl>
    <w:lvl w:ilvl="8">
      <w:start w:val="1"/>
      <w:numFmt w:val="bullet"/>
      <w:lvlText w:val="▪"/>
      <w:lvlJc w:val="left"/>
      <w:pPr>
        <w:ind w:left="7470" w:hanging="360"/>
      </w:pPr>
      <w:rPr>
        <w:rFonts w:ascii="Noto Sans Symbols" w:eastAsia="Noto Sans Symbols" w:hAnsi="Noto Sans Symbols" w:cs="Noto Sans Symbols"/>
        <w:vertAlign w:val="baseline"/>
      </w:rPr>
    </w:lvl>
  </w:abstractNum>
  <w:abstractNum w:abstractNumId="19" w15:restartNumberingAfterBreak="0">
    <w:nsid w:val="295673BC"/>
    <w:multiLevelType w:val="hybridMultilevel"/>
    <w:tmpl w:val="9BEAF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833A79"/>
    <w:multiLevelType w:val="hybridMultilevel"/>
    <w:tmpl w:val="C7440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30893"/>
    <w:multiLevelType w:val="hybridMultilevel"/>
    <w:tmpl w:val="120E1E78"/>
    <w:lvl w:ilvl="0" w:tplc="021401D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1E156E"/>
    <w:multiLevelType w:val="hybridMultilevel"/>
    <w:tmpl w:val="A030BCF8"/>
    <w:lvl w:ilvl="0" w:tplc="F13668E4">
      <w:start w:val="1"/>
      <w:numFmt w:val="upperLetter"/>
      <w:lvlText w:val="%1)"/>
      <w:lvlJc w:val="left"/>
      <w:pPr>
        <w:ind w:left="1020" w:hanging="360"/>
      </w:pPr>
    </w:lvl>
    <w:lvl w:ilvl="1" w:tplc="737E23CA">
      <w:start w:val="1"/>
      <w:numFmt w:val="upperLetter"/>
      <w:lvlText w:val="%2)"/>
      <w:lvlJc w:val="left"/>
      <w:pPr>
        <w:ind w:left="1020" w:hanging="360"/>
      </w:pPr>
    </w:lvl>
    <w:lvl w:ilvl="2" w:tplc="655E2A66">
      <w:start w:val="1"/>
      <w:numFmt w:val="upperLetter"/>
      <w:lvlText w:val="%3)"/>
      <w:lvlJc w:val="left"/>
      <w:pPr>
        <w:ind w:left="1020" w:hanging="360"/>
      </w:pPr>
    </w:lvl>
    <w:lvl w:ilvl="3" w:tplc="E2E28A6C">
      <w:start w:val="1"/>
      <w:numFmt w:val="upperLetter"/>
      <w:lvlText w:val="%4)"/>
      <w:lvlJc w:val="left"/>
      <w:pPr>
        <w:ind w:left="1020" w:hanging="360"/>
      </w:pPr>
    </w:lvl>
    <w:lvl w:ilvl="4" w:tplc="F40031F6">
      <w:start w:val="1"/>
      <w:numFmt w:val="upperLetter"/>
      <w:lvlText w:val="%5)"/>
      <w:lvlJc w:val="left"/>
      <w:pPr>
        <w:ind w:left="1020" w:hanging="360"/>
      </w:pPr>
    </w:lvl>
    <w:lvl w:ilvl="5" w:tplc="F4FC22A4">
      <w:start w:val="1"/>
      <w:numFmt w:val="upperLetter"/>
      <w:lvlText w:val="%6)"/>
      <w:lvlJc w:val="left"/>
      <w:pPr>
        <w:ind w:left="1020" w:hanging="360"/>
      </w:pPr>
    </w:lvl>
    <w:lvl w:ilvl="6" w:tplc="2FC2764E">
      <w:start w:val="1"/>
      <w:numFmt w:val="upperLetter"/>
      <w:lvlText w:val="%7)"/>
      <w:lvlJc w:val="left"/>
      <w:pPr>
        <w:ind w:left="1020" w:hanging="360"/>
      </w:pPr>
    </w:lvl>
    <w:lvl w:ilvl="7" w:tplc="1A94E2E8">
      <w:start w:val="1"/>
      <w:numFmt w:val="upperLetter"/>
      <w:lvlText w:val="%8)"/>
      <w:lvlJc w:val="left"/>
      <w:pPr>
        <w:ind w:left="1020" w:hanging="360"/>
      </w:pPr>
    </w:lvl>
    <w:lvl w:ilvl="8" w:tplc="9A4248B0">
      <w:start w:val="1"/>
      <w:numFmt w:val="upperLetter"/>
      <w:lvlText w:val="%9)"/>
      <w:lvlJc w:val="left"/>
      <w:pPr>
        <w:ind w:left="1020" w:hanging="360"/>
      </w:pPr>
    </w:lvl>
  </w:abstractNum>
  <w:abstractNum w:abstractNumId="23" w15:restartNumberingAfterBreak="0">
    <w:nsid w:val="42FD362B"/>
    <w:multiLevelType w:val="hybridMultilevel"/>
    <w:tmpl w:val="FC20167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4" w15:restartNumberingAfterBreak="0">
    <w:nsid w:val="43A263D6"/>
    <w:multiLevelType w:val="hybridMultilevel"/>
    <w:tmpl w:val="A4B091E6"/>
    <w:lvl w:ilvl="0" w:tplc="CB0E90CC">
      <w:start w:val="1"/>
      <w:numFmt w:val="upperLetter"/>
      <w:lvlText w:val="%1)"/>
      <w:lvlJc w:val="left"/>
      <w:pPr>
        <w:ind w:left="1020" w:hanging="360"/>
      </w:pPr>
    </w:lvl>
    <w:lvl w:ilvl="1" w:tplc="84006382">
      <w:start w:val="1"/>
      <w:numFmt w:val="upperLetter"/>
      <w:lvlText w:val="%2)"/>
      <w:lvlJc w:val="left"/>
      <w:pPr>
        <w:ind w:left="1020" w:hanging="360"/>
      </w:pPr>
    </w:lvl>
    <w:lvl w:ilvl="2" w:tplc="FFB44826">
      <w:start w:val="1"/>
      <w:numFmt w:val="upperLetter"/>
      <w:lvlText w:val="%3)"/>
      <w:lvlJc w:val="left"/>
      <w:pPr>
        <w:ind w:left="1020" w:hanging="360"/>
      </w:pPr>
    </w:lvl>
    <w:lvl w:ilvl="3" w:tplc="3AD42C6C">
      <w:start w:val="1"/>
      <w:numFmt w:val="upperLetter"/>
      <w:lvlText w:val="%4)"/>
      <w:lvlJc w:val="left"/>
      <w:pPr>
        <w:ind w:left="1020" w:hanging="360"/>
      </w:pPr>
    </w:lvl>
    <w:lvl w:ilvl="4" w:tplc="B1243ED0">
      <w:start w:val="1"/>
      <w:numFmt w:val="upperLetter"/>
      <w:lvlText w:val="%5)"/>
      <w:lvlJc w:val="left"/>
      <w:pPr>
        <w:ind w:left="1020" w:hanging="360"/>
      </w:pPr>
    </w:lvl>
    <w:lvl w:ilvl="5" w:tplc="3DB85110">
      <w:start w:val="1"/>
      <w:numFmt w:val="upperLetter"/>
      <w:lvlText w:val="%6)"/>
      <w:lvlJc w:val="left"/>
      <w:pPr>
        <w:ind w:left="1020" w:hanging="360"/>
      </w:pPr>
    </w:lvl>
    <w:lvl w:ilvl="6" w:tplc="4CC81508">
      <w:start w:val="1"/>
      <w:numFmt w:val="upperLetter"/>
      <w:lvlText w:val="%7)"/>
      <w:lvlJc w:val="left"/>
      <w:pPr>
        <w:ind w:left="1020" w:hanging="360"/>
      </w:pPr>
    </w:lvl>
    <w:lvl w:ilvl="7" w:tplc="1AF0DE26">
      <w:start w:val="1"/>
      <w:numFmt w:val="upperLetter"/>
      <w:lvlText w:val="%8)"/>
      <w:lvlJc w:val="left"/>
      <w:pPr>
        <w:ind w:left="1020" w:hanging="360"/>
      </w:pPr>
    </w:lvl>
    <w:lvl w:ilvl="8" w:tplc="119E43A4">
      <w:start w:val="1"/>
      <w:numFmt w:val="upperLetter"/>
      <w:lvlText w:val="%9)"/>
      <w:lvlJc w:val="left"/>
      <w:pPr>
        <w:ind w:left="1020" w:hanging="360"/>
      </w:pPr>
    </w:lvl>
  </w:abstractNum>
  <w:abstractNum w:abstractNumId="25" w15:restartNumberingAfterBreak="0">
    <w:nsid w:val="4A9D1CA3"/>
    <w:multiLevelType w:val="hybridMultilevel"/>
    <w:tmpl w:val="26142310"/>
    <w:lvl w:ilvl="0" w:tplc="EBA80F38">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6" w15:restartNumberingAfterBreak="0">
    <w:nsid w:val="4BD329EF"/>
    <w:multiLevelType w:val="hybridMultilevel"/>
    <w:tmpl w:val="E0E08F04"/>
    <w:lvl w:ilvl="0" w:tplc="85C2E5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674791"/>
    <w:multiLevelType w:val="hybridMultilevel"/>
    <w:tmpl w:val="931AC4B0"/>
    <w:lvl w:ilvl="0" w:tplc="A56489DE">
      <w:start w:val="1"/>
      <w:numFmt w:val="upperLetter"/>
      <w:lvlText w:val="%1)"/>
      <w:lvlJc w:val="left"/>
      <w:pPr>
        <w:ind w:left="360"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8" w15:restartNumberingAfterBreak="0">
    <w:nsid w:val="4DCD7946"/>
    <w:multiLevelType w:val="hybridMultilevel"/>
    <w:tmpl w:val="0A68AD02"/>
    <w:lvl w:ilvl="0" w:tplc="9D0E9498">
      <w:start w:val="1"/>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9" w15:restartNumberingAfterBreak="0">
    <w:nsid w:val="4E98737F"/>
    <w:multiLevelType w:val="multilevel"/>
    <w:tmpl w:val="6258569E"/>
    <w:lvl w:ilvl="0">
      <w:start w:val="1"/>
      <w:numFmt w:val="bullet"/>
      <w:lvlText w:val="●"/>
      <w:lvlJc w:val="left"/>
      <w:pPr>
        <w:ind w:left="3600" w:hanging="360"/>
      </w:pPr>
      <w:rPr>
        <w:rFonts w:ascii="Noto Sans Symbols" w:eastAsia="Noto Sans Symbols" w:hAnsi="Noto Sans Symbols" w:cs="Noto Sans Symbols"/>
        <w:vertAlign w:val="baseline"/>
      </w:rPr>
    </w:lvl>
    <w:lvl w:ilvl="1">
      <w:start w:val="1"/>
      <w:numFmt w:val="bullet"/>
      <w:lvlText w:val="o"/>
      <w:lvlJc w:val="left"/>
      <w:pPr>
        <w:ind w:left="4320" w:hanging="360"/>
      </w:pPr>
      <w:rPr>
        <w:rFonts w:ascii="Courier New" w:eastAsia="Courier New" w:hAnsi="Courier New" w:cs="Courier New"/>
        <w:vertAlign w:val="baseline"/>
      </w:rPr>
    </w:lvl>
    <w:lvl w:ilvl="2">
      <w:start w:val="1"/>
      <w:numFmt w:val="bullet"/>
      <w:lvlText w:val="▪"/>
      <w:lvlJc w:val="left"/>
      <w:pPr>
        <w:ind w:left="5040" w:hanging="360"/>
      </w:pPr>
      <w:rPr>
        <w:rFonts w:ascii="Noto Sans Symbols" w:eastAsia="Noto Sans Symbols" w:hAnsi="Noto Sans Symbols" w:cs="Noto Sans Symbols"/>
        <w:vertAlign w:val="baseline"/>
      </w:rPr>
    </w:lvl>
    <w:lvl w:ilvl="3">
      <w:start w:val="1"/>
      <w:numFmt w:val="bullet"/>
      <w:lvlText w:val="●"/>
      <w:lvlJc w:val="left"/>
      <w:pPr>
        <w:ind w:left="5760" w:hanging="360"/>
      </w:pPr>
      <w:rPr>
        <w:rFonts w:ascii="Noto Sans Symbols" w:eastAsia="Noto Sans Symbols" w:hAnsi="Noto Sans Symbols" w:cs="Noto Sans Symbols"/>
        <w:vertAlign w:val="baseline"/>
      </w:rPr>
    </w:lvl>
    <w:lvl w:ilvl="4">
      <w:start w:val="1"/>
      <w:numFmt w:val="bullet"/>
      <w:lvlText w:val="o"/>
      <w:lvlJc w:val="left"/>
      <w:pPr>
        <w:ind w:left="6480" w:hanging="360"/>
      </w:pPr>
      <w:rPr>
        <w:rFonts w:ascii="Courier New" w:eastAsia="Courier New" w:hAnsi="Courier New" w:cs="Courier New"/>
        <w:vertAlign w:val="baseline"/>
      </w:rPr>
    </w:lvl>
    <w:lvl w:ilvl="5">
      <w:start w:val="1"/>
      <w:numFmt w:val="bullet"/>
      <w:lvlText w:val="▪"/>
      <w:lvlJc w:val="left"/>
      <w:pPr>
        <w:ind w:left="7200" w:hanging="360"/>
      </w:pPr>
      <w:rPr>
        <w:rFonts w:ascii="Noto Sans Symbols" w:eastAsia="Noto Sans Symbols" w:hAnsi="Noto Sans Symbols" w:cs="Noto Sans Symbols"/>
        <w:vertAlign w:val="baseline"/>
      </w:rPr>
    </w:lvl>
    <w:lvl w:ilvl="6">
      <w:start w:val="1"/>
      <w:numFmt w:val="bullet"/>
      <w:lvlText w:val="●"/>
      <w:lvlJc w:val="left"/>
      <w:pPr>
        <w:ind w:left="7920" w:hanging="360"/>
      </w:pPr>
      <w:rPr>
        <w:rFonts w:ascii="Noto Sans Symbols" w:eastAsia="Noto Sans Symbols" w:hAnsi="Noto Sans Symbols" w:cs="Noto Sans Symbols"/>
        <w:vertAlign w:val="baseline"/>
      </w:rPr>
    </w:lvl>
    <w:lvl w:ilvl="7">
      <w:start w:val="1"/>
      <w:numFmt w:val="bullet"/>
      <w:lvlText w:val="o"/>
      <w:lvlJc w:val="left"/>
      <w:pPr>
        <w:ind w:left="8640" w:hanging="360"/>
      </w:pPr>
      <w:rPr>
        <w:rFonts w:ascii="Courier New" w:eastAsia="Courier New" w:hAnsi="Courier New" w:cs="Courier New"/>
        <w:vertAlign w:val="baseline"/>
      </w:rPr>
    </w:lvl>
    <w:lvl w:ilvl="8">
      <w:start w:val="1"/>
      <w:numFmt w:val="bullet"/>
      <w:lvlText w:val="▪"/>
      <w:lvlJc w:val="left"/>
      <w:pPr>
        <w:ind w:left="9360" w:hanging="360"/>
      </w:pPr>
      <w:rPr>
        <w:rFonts w:ascii="Noto Sans Symbols" w:eastAsia="Noto Sans Symbols" w:hAnsi="Noto Sans Symbols" w:cs="Noto Sans Symbols"/>
        <w:vertAlign w:val="baseline"/>
      </w:rPr>
    </w:lvl>
  </w:abstractNum>
  <w:abstractNum w:abstractNumId="30" w15:restartNumberingAfterBreak="0">
    <w:nsid w:val="505F02BF"/>
    <w:multiLevelType w:val="multilevel"/>
    <w:tmpl w:val="831ADD78"/>
    <w:lvl w:ilvl="0">
      <w:start w:val="1"/>
      <w:numFmt w:val="upperLetter"/>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15:restartNumberingAfterBreak="0">
    <w:nsid w:val="60073220"/>
    <w:multiLevelType w:val="hybridMultilevel"/>
    <w:tmpl w:val="E5CA0DB4"/>
    <w:lvl w:ilvl="0" w:tplc="F0FA441A">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2" w15:restartNumberingAfterBreak="0">
    <w:nsid w:val="60DD4DE0"/>
    <w:multiLevelType w:val="hybridMultilevel"/>
    <w:tmpl w:val="786C4EA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3" w15:restartNumberingAfterBreak="0">
    <w:nsid w:val="64205B30"/>
    <w:multiLevelType w:val="hybridMultilevel"/>
    <w:tmpl w:val="03260C4A"/>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4" w15:restartNumberingAfterBreak="0">
    <w:nsid w:val="6857291A"/>
    <w:multiLevelType w:val="hybridMultilevel"/>
    <w:tmpl w:val="427CE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214F8"/>
    <w:multiLevelType w:val="hybridMultilevel"/>
    <w:tmpl w:val="F07451AC"/>
    <w:lvl w:ilvl="0" w:tplc="3212224A">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6" w15:restartNumberingAfterBreak="0">
    <w:nsid w:val="72916B26"/>
    <w:multiLevelType w:val="hybridMultilevel"/>
    <w:tmpl w:val="C8145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F659E"/>
    <w:multiLevelType w:val="hybridMultilevel"/>
    <w:tmpl w:val="E2602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CB6D04"/>
    <w:multiLevelType w:val="hybridMultilevel"/>
    <w:tmpl w:val="CCEE810C"/>
    <w:lvl w:ilvl="0" w:tplc="9FE22244">
      <w:start w:val="1"/>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9" w15:restartNumberingAfterBreak="0">
    <w:nsid w:val="7F9840AA"/>
    <w:multiLevelType w:val="hybridMultilevel"/>
    <w:tmpl w:val="07720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758381">
    <w:abstractNumId w:val="15"/>
  </w:num>
  <w:num w:numId="2" w16cid:durableId="44184081">
    <w:abstractNumId w:val="18"/>
  </w:num>
  <w:num w:numId="3" w16cid:durableId="2061324871">
    <w:abstractNumId w:val="30"/>
  </w:num>
  <w:num w:numId="4" w16cid:durableId="958530701">
    <w:abstractNumId w:val="29"/>
  </w:num>
  <w:num w:numId="5" w16cid:durableId="413861312">
    <w:abstractNumId w:val="35"/>
  </w:num>
  <w:num w:numId="6" w16cid:durableId="750927688">
    <w:abstractNumId w:val="37"/>
  </w:num>
  <w:num w:numId="7" w16cid:durableId="544828181">
    <w:abstractNumId w:val="12"/>
  </w:num>
  <w:num w:numId="8" w16cid:durableId="568925874">
    <w:abstractNumId w:val="26"/>
  </w:num>
  <w:num w:numId="9" w16cid:durableId="847135178">
    <w:abstractNumId w:val="22"/>
  </w:num>
  <w:num w:numId="10" w16cid:durableId="71631571">
    <w:abstractNumId w:val="9"/>
  </w:num>
  <w:num w:numId="11" w16cid:durableId="451051326">
    <w:abstractNumId w:val="7"/>
  </w:num>
  <w:num w:numId="12" w16cid:durableId="2043044281">
    <w:abstractNumId w:val="6"/>
  </w:num>
  <w:num w:numId="13" w16cid:durableId="1488016495">
    <w:abstractNumId w:val="5"/>
  </w:num>
  <w:num w:numId="14" w16cid:durableId="529684088">
    <w:abstractNumId w:val="4"/>
  </w:num>
  <w:num w:numId="15" w16cid:durableId="1344817049">
    <w:abstractNumId w:val="8"/>
  </w:num>
  <w:num w:numId="16" w16cid:durableId="399645341">
    <w:abstractNumId w:val="3"/>
  </w:num>
  <w:num w:numId="17" w16cid:durableId="1926836663">
    <w:abstractNumId w:val="2"/>
  </w:num>
  <w:num w:numId="18" w16cid:durableId="738093799">
    <w:abstractNumId w:val="1"/>
  </w:num>
  <w:num w:numId="19" w16cid:durableId="974797464">
    <w:abstractNumId w:val="0"/>
  </w:num>
  <w:num w:numId="20" w16cid:durableId="113061248">
    <w:abstractNumId w:val="24"/>
  </w:num>
  <w:num w:numId="21" w16cid:durableId="1261722206">
    <w:abstractNumId w:val="10"/>
  </w:num>
  <w:num w:numId="22" w16cid:durableId="435490958">
    <w:abstractNumId w:val="38"/>
  </w:num>
  <w:num w:numId="23" w16cid:durableId="2131318086">
    <w:abstractNumId w:val="28"/>
  </w:num>
  <w:num w:numId="24" w16cid:durableId="1420564029">
    <w:abstractNumId w:val="32"/>
  </w:num>
  <w:num w:numId="25" w16cid:durableId="1886259939">
    <w:abstractNumId w:val="23"/>
  </w:num>
  <w:num w:numId="26" w16cid:durableId="1785802765">
    <w:abstractNumId w:val="31"/>
  </w:num>
  <w:num w:numId="27" w16cid:durableId="390618841">
    <w:abstractNumId w:val="27"/>
  </w:num>
  <w:num w:numId="28" w16cid:durableId="675110018">
    <w:abstractNumId w:val="16"/>
  </w:num>
  <w:num w:numId="29" w16cid:durableId="772289689">
    <w:abstractNumId w:val="11"/>
  </w:num>
  <w:num w:numId="30" w16cid:durableId="1787697289">
    <w:abstractNumId w:val="33"/>
  </w:num>
  <w:num w:numId="31" w16cid:durableId="1162046553">
    <w:abstractNumId w:val="19"/>
  </w:num>
  <w:num w:numId="32" w16cid:durableId="202713285">
    <w:abstractNumId w:val="21"/>
  </w:num>
  <w:num w:numId="33" w16cid:durableId="215506655">
    <w:abstractNumId w:val="13"/>
  </w:num>
  <w:num w:numId="34" w16cid:durableId="1580824063">
    <w:abstractNumId w:val="34"/>
  </w:num>
  <w:num w:numId="35" w16cid:durableId="956763066">
    <w:abstractNumId w:val="25"/>
  </w:num>
  <w:num w:numId="36" w16cid:durableId="1557740058">
    <w:abstractNumId w:val="36"/>
  </w:num>
  <w:num w:numId="37" w16cid:durableId="1274246415">
    <w:abstractNumId w:val="20"/>
  </w:num>
  <w:num w:numId="38" w16cid:durableId="1499464136">
    <w:abstractNumId w:val="17"/>
  </w:num>
  <w:num w:numId="39" w16cid:durableId="582181830">
    <w:abstractNumId w:val="14"/>
  </w:num>
  <w:num w:numId="40" w16cid:durableId="164161358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750"/>
    <w:rsid w:val="00001CE1"/>
    <w:rsid w:val="0000527D"/>
    <w:rsid w:val="00006902"/>
    <w:rsid w:val="00011F02"/>
    <w:rsid w:val="00013C34"/>
    <w:rsid w:val="0001507C"/>
    <w:rsid w:val="00017A43"/>
    <w:rsid w:val="000210B5"/>
    <w:rsid w:val="000244BD"/>
    <w:rsid w:val="0002507D"/>
    <w:rsid w:val="000275AF"/>
    <w:rsid w:val="00027DBC"/>
    <w:rsid w:val="00030E74"/>
    <w:rsid w:val="000316FE"/>
    <w:rsid w:val="00032882"/>
    <w:rsid w:val="00032B27"/>
    <w:rsid w:val="00040134"/>
    <w:rsid w:val="000465D1"/>
    <w:rsid w:val="000501F7"/>
    <w:rsid w:val="000545B0"/>
    <w:rsid w:val="000574C3"/>
    <w:rsid w:val="00057FBB"/>
    <w:rsid w:val="00067A5B"/>
    <w:rsid w:val="000739FD"/>
    <w:rsid w:val="00073F64"/>
    <w:rsid w:val="0007593C"/>
    <w:rsid w:val="000768D9"/>
    <w:rsid w:val="00080A44"/>
    <w:rsid w:val="000811A6"/>
    <w:rsid w:val="000839D7"/>
    <w:rsid w:val="00085163"/>
    <w:rsid w:val="00086C09"/>
    <w:rsid w:val="000877F6"/>
    <w:rsid w:val="00093019"/>
    <w:rsid w:val="00093160"/>
    <w:rsid w:val="000950E7"/>
    <w:rsid w:val="000A245B"/>
    <w:rsid w:val="000A3833"/>
    <w:rsid w:val="000A79AE"/>
    <w:rsid w:val="000B0B27"/>
    <w:rsid w:val="000B22F3"/>
    <w:rsid w:val="000B2355"/>
    <w:rsid w:val="000B32A2"/>
    <w:rsid w:val="000B5100"/>
    <w:rsid w:val="000B618C"/>
    <w:rsid w:val="000C0A7E"/>
    <w:rsid w:val="000C0CEB"/>
    <w:rsid w:val="000C408A"/>
    <w:rsid w:val="000F2150"/>
    <w:rsid w:val="000F2E20"/>
    <w:rsid w:val="00100ED5"/>
    <w:rsid w:val="00107F42"/>
    <w:rsid w:val="00115661"/>
    <w:rsid w:val="001219CD"/>
    <w:rsid w:val="0012293A"/>
    <w:rsid w:val="0013041A"/>
    <w:rsid w:val="001320AD"/>
    <w:rsid w:val="00135C94"/>
    <w:rsid w:val="0013763D"/>
    <w:rsid w:val="00140FD1"/>
    <w:rsid w:val="0014285F"/>
    <w:rsid w:val="00145588"/>
    <w:rsid w:val="00147820"/>
    <w:rsid w:val="00156D12"/>
    <w:rsid w:val="00167D54"/>
    <w:rsid w:val="00167DBF"/>
    <w:rsid w:val="00170C88"/>
    <w:rsid w:val="001834A0"/>
    <w:rsid w:val="00184ECA"/>
    <w:rsid w:val="0018696F"/>
    <w:rsid w:val="00186B53"/>
    <w:rsid w:val="001902B9"/>
    <w:rsid w:val="00197A99"/>
    <w:rsid w:val="001A40B1"/>
    <w:rsid w:val="001B081F"/>
    <w:rsid w:val="001B0AC6"/>
    <w:rsid w:val="001B3594"/>
    <w:rsid w:val="001B37B5"/>
    <w:rsid w:val="001B3E34"/>
    <w:rsid w:val="001C2A7E"/>
    <w:rsid w:val="001C4E3F"/>
    <w:rsid w:val="001C5610"/>
    <w:rsid w:val="001D55A1"/>
    <w:rsid w:val="001D6D1E"/>
    <w:rsid w:val="001F6C0D"/>
    <w:rsid w:val="00202245"/>
    <w:rsid w:val="00205479"/>
    <w:rsid w:val="00214DF8"/>
    <w:rsid w:val="002207FF"/>
    <w:rsid w:val="00223C7A"/>
    <w:rsid w:val="00223CD1"/>
    <w:rsid w:val="0022439E"/>
    <w:rsid w:val="0022655F"/>
    <w:rsid w:val="00237032"/>
    <w:rsid w:val="002432A1"/>
    <w:rsid w:val="00247D9E"/>
    <w:rsid w:val="0025048C"/>
    <w:rsid w:val="002519A5"/>
    <w:rsid w:val="00255CAF"/>
    <w:rsid w:val="00263332"/>
    <w:rsid w:val="00264E6F"/>
    <w:rsid w:val="0026721F"/>
    <w:rsid w:val="002767A7"/>
    <w:rsid w:val="002804F3"/>
    <w:rsid w:val="00286334"/>
    <w:rsid w:val="00293174"/>
    <w:rsid w:val="002A3C6D"/>
    <w:rsid w:val="002A5ADE"/>
    <w:rsid w:val="002A5EBE"/>
    <w:rsid w:val="002B1888"/>
    <w:rsid w:val="002B62B1"/>
    <w:rsid w:val="002B650F"/>
    <w:rsid w:val="002B6B06"/>
    <w:rsid w:val="002C08D3"/>
    <w:rsid w:val="002C1D26"/>
    <w:rsid w:val="002D3F18"/>
    <w:rsid w:val="002D475D"/>
    <w:rsid w:val="002D4BD4"/>
    <w:rsid w:val="002D6060"/>
    <w:rsid w:val="002E2F3D"/>
    <w:rsid w:val="002E3497"/>
    <w:rsid w:val="002E3C9D"/>
    <w:rsid w:val="002F1DDA"/>
    <w:rsid w:val="002F417A"/>
    <w:rsid w:val="002F491D"/>
    <w:rsid w:val="00302440"/>
    <w:rsid w:val="00306A7E"/>
    <w:rsid w:val="00312F70"/>
    <w:rsid w:val="003135A6"/>
    <w:rsid w:val="00313FF9"/>
    <w:rsid w:val="00316952"/>
    <w:rsid w:val="00321069"/>
    <w:rsid w:val="00325390"/>
    <w:rsid w:val="00330791"/>
    <w:rsid w:val="00334165"/>
    <w:rsid w:val="003344C0"/>
    <w:rsid w:val="0034557F"/>
    <w:rsid w:val="003479EC"/>
    <w:rsid w:val="00350ECF"/>
    <w:rsid w:val="00363828"/>
    <w:rsid w:val="00367A02"/>
    <w:rsid w:val="00373381"/>
    <w:rsid w:val="00380DAC"/>
    <w:rsid w:val="003860F9"/>
    <w:rsid w:val="0038611C"/>
    <w:rsid w:val="003867E7"/>
    <w:rsid w:val="003873FA"/>
    <w:rsid w:val="00391C83"/>
    <w:rsid w:val="00396275"/>
    <w:rsid w:val="003A5BB5"/>
    <w:rsid w:val="003B061A"/>
    <w:rsid w:val="003B19A9"/>
    <w:rsid w:val="003B1E89"/>
    <w:rsid w:val="003B21AF"/>
    <w:rsid w:val="003B4AC8"/>
    <w:rsid w:val="003C1C85"/>
    <w:rsid w:val="003C2ABA"/>
    <w:rsid w:val="003C4FD4"/>
    <w:rsid w:val="003D067D"/>
    <w:rsid w:val="003D2C2D"/>
    <w:rsid w:val="003D2D51"/>
    <w:rsid w:val="003D3903"/>
    <w:rsid w:val="003D6D8A"/>
    <w:rsid w:val="003E1763"/>
    <w:rsid w:val="003F7B96"/>
    <w:rsid w:val="004069F7"/>
    <w:rsid w:val="00407425"/>
    <w:rsid w:val="00414065"/>
    <w:rsid w:val="00417A17"/>
    <w:rsid w:val="00426F67"/>
    <w:rsid w:val="0043553D"/>
    <w:rsid w:val="00436E86"/>
    <w:rsid w:val="00441FF8"/>
    <w:rsid w:val="004453E1"/>
    <w:rsid w:val="004548B1"/>
    <w:rsid w:val="00454901"/>
    <w:rsid w:val="00454F48"/>
    <w:rsid w:val="0045559D"/>
    <w:rsid w:val="00456A93"/>
    <w:rsid w:val="0046173F"/>
    <w:rsid w:val="00465200"/>
    <w:rsid w:val="00467D18"/>
    <w:rsid w:val="00470232"/>
    <w:rsid w:val="004714B3"/>
    <w:rsid w:val="00471F99"/>
    <w:rsid w:val="00476596"/>
    <w:rsid w:val="00480A7F"/>
    <w:rsid w:val="00480D35"/>
    <w:rsid w:val="0048291C"/>
    <w:rsid w:val="004874B1"/>
    <w:rsid w:val="0049511F"/>
    <w:rsid w:val="004A0C17"/>
    <w:rsid w:val="004A76D9"/>
    <w:rsid w:val="004B4042"/>
    <w:rsid w:val="004B68A1"/>
    <w:rsid w:val="004B7DB9"/>
    <w:rsid w:val="004C1516"/>
    <w:rsid w:val="004D28F5"/>
    <w:rsid w:val="004D499B"/>
    <w:rsid w:val="004D78AA"/>
    <w:rsid w:val="004E203F"/>
    <w:rsid w:val="004E7A69"/>
    <w:rsid w:val="004F12A8"/>
    <w:rsid w:val="004F2852"/>
    <w:rsid w:val="004F2A36"/>
    <w:rsid w:val="004F7D7A"/>
    <w:rsid w:val="00500672"/>
    <w:rsid w:val="005026F6"/>
    <w:rsid w:val="005027AC"/>
    <w:rsid w:val="00504C1E"/>
    <w:rsid w:val="00515A7C"/>
    <w:rsid w:val="00517037"/>
    <w:rsid w:val="005234C6"/>
    <w:rsid w:val="00531D79"/>
    <w:rsid w:val="00532964"/>
    <w:rsid w:val="00532BA1"/>
    <w:rsid w:val="005348F8"/>
    <w:rsid w:val="00554AEB"/>
    <w:rsid w:val="00556AEB"/>
    <w:rsid w:val="005606E5"/>
    <w:rsid w:val="00571376"/>
    <w:rsid w:val="005714DD"/>
    <w:rsid w:val="00571EC1"/>
    <w:rsid w:val="005723DE"/>
    <w:rsid w:val="00574896"/>
    <w:rsid w:val="005852E4"/>
    <w:rsid w:val="00585891"/>
    <w:rsid w:val="00587E0E"/>
    <w:rsid w:val="0059178F"/>
    <w:rsid w:val="00591DF0"/>
    <w:rsid w:val="00593078"/>
    <w:rsid w:val="0059570D"/>
    <w:rsid w:val="00596D4E"/>
    <w:rsid w:val="005A66F9"/>
    <w:rsid w:val="005C35AC"/>
    <w:rsid w:val="005C530C"/>
    <w:rsid w:val="005D0895"/>
    <w:rsid w:val="005D34DA"/>
    <w:rsid w:val="005D480F"/>
    <w:rsid w:val="005D585C"/>
    <w:rsid w:val="005E4DEE"/>
    <w:rsid w:val="00611E24"/>
    <w:rsid w:val="00611EEC"/>
    <w:rsid w:val="00612283"/>
    <w:rsid w:val="0061694A"/>
    <w:rsid w:val="00617606"/>
    <w:rsid w:val="00623750"/>
    <w:rsid w:val="006241EC"/>
    <w:rsid w:val="00632F43"/>
    <w:rsid w:val="00641362"/>
    <w:rsid w:val="006504EA"/>
    <w:rsid w:val="00651253"/>
    <w:rsid w:val="006537F3"/>
    <w:rsid w:val="006540CD"/>
    <w:rsid w:val="00662910"/>
    <w:rsid w:val="00666001"/>
    <w:rsid w:val="00671011"/>
    <w:rsid w:val="00671CA8"/>
    <w:rsid w:val="00672D9D"/>
    <w:rsid w:val="00673E2D"/>
    <w:rsid w:val="00692EAD"/>
    <w:rsid w:val="006B0938"/>
    <w:rsid w:val="006B101C"/>
    <w:rsid w:val="006B34D8"/>
    <w:rsid w:val="006B4C0C"/>
    <w:rsid w:val="006B4C98"/>
    <w:rsid w:val="006B5A5D"/>
    <w:rsid w:val="006B6704"/>
    <w:rsid w:val="006B7823"/>
    <w:rsid w:val="006C17F8"/>
    <w:rsid w:val="006D2400"/>
    <w:rsid w:val="006E0AB3"/>
    <w:rsid w:val="006E1753"/>
    <w:rsid w:val="006E2AE5"/>
    <w:rsid w:val="006E660F"/>
    <w:rsid w:val="006F32A9"/>
    <w:rsid w:val="006F47A8"/>
    <w:rsid w:val="006F4B20"/>
    <w:rsid w:val="006F6005"/>
    <w:rsid w:val="00703B6B"/>
    <w:rsid w:val="00710E41"/>
    <w:rsid w:val="00712017"/>
    <w:rsid w:val="00713BC8"/>
    <w:rsid w:val="007245D5"/>
    <w:rsid w:val="007251C2"/>
    <w:rsid w:val="00730ECB"/>
    <w:rsid w:val="00731BB4"/>
    <w:rsid w:val="00737C3C"/>
    <w:rsid w:val="00742B7A"/>
    <w:rsid w:val="00742DFE"/>
    <w:rsid w:val="00745C83"/>
    <w:rsid w:val="0076233B"/>
    <w:rsid w:val="00764254"/>
    <w:rsid w:val="0076507C"/>
    <w:rsid w:val="00767BEC"/>
    <w:rsid w:val="00776D45"/>
    <w:rsid w:val="00780C43"/>
    <w:rsid w:val="007863E3"/>
    <w:rsid w:val="00790784"/>
    <w:rsid w:val="00792655"/>
    <w:rsid w:val="0079562A"/>
    <w:rsid w:val="00797A6C"/>
    <w:rsid w:val="007B1A76"/>
    <w:rsid w:val="007B48EF"/>
    <w:rsid w:val="007B701D"/>
    <w:rsid w:val="007B7044"/>
    <w:rsid w:val="007C0D78"/>
    <w:rsid w:val="007C17AA"/>
    <w:rsid w:val="007C1A1B"/>
    <w:rsid w:val="007C5C34"/>
    <w:rsid w:val="007C6214"/>
    <w:rsid w:val="007C63E3"/>
    <w:rsid w:val="007D646F"/>
    <w:rsid w:val="007D651B"/>
    <w:rsid w:val="007E08E9"/>
    <w:rsid w:val="007E4FDE"/>
    <w:rsid w:val="007E5BF1"/>
    <w:rsid w:val="008014DE"/>
    <w:rsid w:val="0080377F"/>
    <w:rsid w:val="00811181"/>
    <w:rsid w:val="0082191D"/>
    <w:rsid w:val="00823013"/>
    <w:rsid w:val="0082618F"/>
    <w:rsid w:val="00830FF5"/>
    <w:rsid w:val="00844503"/>
    <w:rsid w:val="008462C5"/>
    <w:rsid w:val="00846840"/>
    <w:rsid w:val="0085226E"/>
    <w:rsid w:val="00862D4F"/>
    <w:rsid w:val="00867A28"/>
    <w:rsid w:val="008703B7"/>
    <w:rsid w:val="008706E6"/>
    <w:rsid w:val="00873243"/>
    <w:rsid w:val="008771E0"/>
    <w:rsid w:val="0088268A"/>
    <w:rsid w:val="0088446E"/>
    <w:rsid w:val="00894847"/>
    <w:rsid w:val="00894D3F"/>
    <w:rsid w:val="008979EB"/>
    <w:rsid w:val="008A2D45"/>
    <w:rsid w:val="008C6C4A"/>
    <w:rsid w:val="008D0167"/>
    <w:rsid w:val="008D21A5"/>
    <w:rsid w:val="008D22CF"/>
    <w:rsid w:val="008D3E96"/>
    <w:rsid w:val="008D5B25"/>
    <w:rsid w:val="008E0D54"/>
    <w:rsid w:val="008E144A"/>
    <w:rsid w:val="008E1A98"/>
    <w:rsid w:val="008E35C4"/>
    <w:rsid w:val="008F356D"/>
    <w:rsid w:val="008F58F6"/>
    <w:rsid w:val="00912DAB"/>
    <w:rsid w:val="00916CA2"/>
    <w:rsid w:val="00917ABE"/>
    <w:rsid w:val="00917C51"/>
    <w:rsid w:val="00920294"/>
    <w:rsid w:val="0092306D"/>
    <w:rsid w:val="00930472"/>
    <w:rsid w:val="00930DEC"/>
    <w:rsid w:val="00931C54"/>
    <w:rsid w:val="00941937"/>
    <w:rsid w:val="00944ECA"/>
    <w:rsid w:val="009533E3"/>
    <w:rsid w:val="00955002"/>
    <w:rsid w:val="00956F7D"/>
    <w:rsid w:val="0096381B"/>
    <w:rsid w:val="00963B98"/>
    <w:rsid w:val="009647E0"/>
    <w:rsid w:val="00967A4A"/>
    <w:rsid w:val="00991D86"/>
    <w:rsid w:val="00994307"/>
    <w:rsid w:val="00994B3B"/>
    <w:rsid w:val="00995064"/>
    <w:rsid w:val="009A3B3C"/>
    <w:rsid w:val="009A5563"/>
    <w:rsid w:val="009B4DC3"/>
    <w:rsid w:val="009B50E9"/>
    <w:rsid w:val="009D0463"/>
    <w:rsid w:val="009D2910"/>
    <w:rsid w:val="009D3CBB"/>
    <w:rsid w:val="009D5B0A"/>
    <w:rsid w:val="009F0557"/>
    <w:rsid w:val="009F52BC"/>
    <w:rsid w:val="009F64B4"/>
    <w:rsid w:val="00A05DB3"/>
    <w:rsid w:val="00A1010C"/>
    <w:rsid w:val="00A13DDF"/>
    <w:rsid w:val="00A14485"/>
    <w:rsid w:val="00A14EF0"/>
    <w:rsid w:val="00A158BF"/>
    <w:rsid w:val="00A203C8"/>
    <w:rsid w:val="00A22A73"/>
    <w:rsid w:val="00A241B5"/>
    <w:rsid w:val="00A25392"/>
    <w:rsid w:val="00A276C7"/>
    <w:rsid w:val="00A33595"/>
    <w:rsid w:val="00A44B3D"/>
    <w:rsid w:val="00A703FD"/>
    <w:rsid w:val="00A733D5"/>
    <w:rsid w:val="00A75E0E"/>
    <w:rsid w:val="00A8036F"/>
    <w:rsid w:val="00A962F9"/>
    <w:rsid w:val="00AB28F9"/>
    <w:rsid w:val="00AC35F6"/>
    <w:rsid w:val="00AD3C0F"/>
    <w:rsid w:val="00AE31A6"/>
    <w:rsid w:val="00AE5BAE"/>
    <w:rsid w:val="00AE630A"/>
    <w:rsid w:val="00AE710C"/>
    <w:rsid w:val="00AF1271"/>
    <w:rsid w:val="00AF22CC"/>
    <w:rsid w:val="00B05994"/>
    <w:rsid w:val="00B069AD"/>
    <w:rsid w:val="00B10528"/>
    <w:rsid w:val="00B114B3"/>
    <w:rsid w:val="00B17835"/>
    <w:rsid w:val="00B24ABC"/>
    <w:rsid w:val="00B25403"/>
    <w:rsid w:val="00B26B63"/>
    <w:rsid w:val="00B2718B"/>
    <w:rsid w:val="00B27321"/>
    <w:rsid w:val="00B40125"/>
    <w:rsid w:val="00B4582F"/>
    <w:rsid w:val="00B460F2"/>
    <w:rsid w:val="00B46922"/>
    <w:rsid w:val="00B475C9"/>
    <w:rsid w:val="00B4779C"/>
    <w:rsid w:val="00B52F9B"/>
    <w:rsid w:val="00B532E6"/>
    <w:rsid w:val="00B56048"/>
    <w:rsid w:val="00B562AB"/>
    <w:rsid w:val="00B67DCA"/>
    <w:rsid w:val="00B80BA1"/>
    <w:rsid w:val="00B82D82"/>
    <w:rsid w:val="00B82FBD"/>
    <w:rsid w:val="00BA1190"/>
    <w:rsid w:val="00BA4065"/>
    <w:rsid w:val="00BC0077"/>
    <w:rsid w:val="00BC1C78"/>
    <w:rsid w:val="00BC3980"/>
    <w:rsid w:val="00BD4BBF"/>
    <w:rsid w:val="00BE76EF"/>
    <w:rsid w:val="00BF14A4"/>
    <w:rsid w:val="00BF4FCB"/>
    <w:rsid w:val="00BF58A6"/>
    <w:rsid w:val="00C00919"/>
    <w:rsid w:val="00C06404"/>
    <w:rsid w:val="00C07204"/>
    <w:rsid w:val="00C11424"/>
    <w:rsid w:val="00C12652"/>
    <w:rsid w:val="00C1532A"/>
    <w:rsid w:val="00C16FE3"/>
    <w:rsid w:val="00C2392D"/>
    <w:rsid w:val="00C30197"/>
    <w:rsid w:val="00C32789"/>
    <w:rsid w:val="00C338E6"/>
    <w:rsid w:val="00C41323"/>
    <w:rsid w:val="00C60815"/>
    <w:rsid w:val="00C60B8A"/>
    <w:rsid w:val="00C617D5"/>
    <w:rsid w:val="00C646BC"/>
    <w:rsid w:val="00C64832"/>
    <w:rsid w:val="00C64C63"/>
    <w:rsid w:val="00C67F00"/>
    <w:rsid w:val="00C67F3D"/>
    <w:rsid w:val="00C70DAF"/>
    <w:rsid w:val="00C70E57"/>
    <w:rsid w:val="00C83886"/>
    <w:rsid w:val="00C864C4"/>
    <w:rsid w:val="00C9086D"/>
    <w:rsid w:val="00C923EA"/>
    <w:rsid w:val="00CA5381"/>
    <w:rsid w:val="00CA6FCB"/>
    <w:rsid w:val="00CB6407"/>
    <w:rsid w:val="00CC186A"/>
    <w:rsid w:val="00CC3706"/>
    <w:rsid w:val="00CC4841"/>
    <w:rsid w:val="00CC4A21"/>
    <w:rsid w:val="00CE05D8"/>
    <w:rsid w:val="00CE1287"/>
    <w:rsid w:val="00CE5CBC"/>
    <w:rsid w:val="00CF15D4"/>
    <w:rsid w:val="00CF5281"/>
    <w:rsid w:val="00CF53F5"/>
    <w:rsid w:val="00CF6150"/>
    <w:rsid w:val="00D01A82"/>
    <w:rsid w:val="00D02158"/>
    <w:rsid w:val="00D02970"/>
    <w:rsid w:val="00D1659D"/>
    <w:rsid w:val="00D17257"/>
    <w:rsid w:val="00D21C9D"/>
    <w:rsid w:val="00D27329"/>
    <w:rsid w:val="00D27B4E"/>
    <w:rsid w:val="00D36693"/>
    <w:rsid w:val="00D413A4"/>
    <w:rsid w:val="00D41C10"/>
    <w:rsid w:val="00D5107C"/>
    <w:rsid w:val="00D5794E"/>
    <w:rsid w:val="00D60638"/>
    <w:rsid w:val="00D63E7C"/>
    <w:rsid w:val="00D80621"/>
    <w:rsid w:val="00D8604C"/>
    <w:rsid w:val="00D8669E"/>
    <w:rsid w:val="00D869FF"/>
    <w:rsid w:val="00D86F10"/>
    <w:rsid w:val="00D93F29"/>
    <w:rsid w:val="00D95EF3"/>
    <w:rsid w:val="00D974CB"/>
    <w:rsid w:val="00D97DEF"/>
    <w:rsid w:val="00DB6A20"/>
    <w:rsid w:val="00DC6AC5"/>
    <w:rsid w:val="00DC6B86"/>
    <w:rsid w:val="00DD1ED0"/>
    <w:rsid w:val="00DD45BE"/>
    <w:rsid w:val="00DD4E33"/>
    <w:rsid w:val="00DE15CB"/>
    <w:rsid w:val="00DE255F"/>
    <w:rsid w:val="00DE3629"/>
    <w:rsid w:val="00DE3ECB"/>
    <w:rsid w:val="00DE4794"/>
    <w:rsid w:val="00DE5B03"/>
    <w:rsid w:val="00E01172"/>
    <w:rsid w:val="00E01D4B"/>
    <w:rsid w:val="00E022DA"/>
    <w:rsid w:val="00E10FD5"/>
    <w:rsid w:val="00E13542"/>
    <w:rsid w:val="00E140A0"/>
    <w:rsid w:val="00E26E13"/>
    <w:rsid w:val="00E306C2"/>
    <w:rsid w:val="00E33D34"/>
    <w:rsid w:val="00E42891"/>
    <w:rsid w:val="00E44215"/>
    <w:rsid w:val="00E54F13"/>
    <w:rsid w:val="00E55FFD"/>
    <w:rsid w:val="00E60B54"/>
    <w:rsid w:val="00E6258F"/>
    <w:rsid w:val="00E723C0"/>
    <w:rsid w:val="00E80954"/>
    <w:rsid w:val="00E87F30"/>
    <w:rsid w:val="00EA537C"/>
    <w:rsid w:val="00EB4C5B"/>
    <w:rsid w:val="00EB5709"/>
    <w:rsid w:val="00EC66E4"/>
    <w:rsid w:val="00EC7BDC"/>
    <w:rsid w:val="00ED0AF1"/>
    <w:rsid w:val="00EE111A"/>
    <w:rsid w:val="00EE2AD8"/>
    <w:rsid w:val="00EE44F6"/>
    <w:rsid w:val="00EE694E"/>
    <w:rsid w:val="00EF189E"/>
    <w:rsid w:val="00EF247F"/>
    <w:rsid w:val="00EF3BE0"/>
    <w:rsid w:val="00EF596F"/>
    <w:rsid w:val="00EF6241"/>
    <w:rsid w:val="00F01CBE"/>
    <w:rsid w:val="00F05BA9"/>
    <w:rsid w:val="00F12D5A"/>
    <w:rsid w:val="00F179A6"/>
    <w:rsid w:val="00F22EF4"/>
    <w:rsid w:val="00F271B5"/>
    <w:rsid w:val="00F31B1E"/>
    <w:rsid w:val="00F33F32"/>
    <w:rsid w:val="00F4188C"/>
    <w:rsid w:val="00F50483"/>
    <w:rsid w:val="00F50964"/>
    <w:rsid w:val="00F54053"/>
    <w:rsid w:val="00F55589"/>
    <w:rsid w:val="00F57F07"/>
    <w:rsid w:val="00F57F8E"/>
    <w:rsid w:val="00F62076"/>
    <w:rsid w:val="00F628D3"/>
    <w:rsid w:val="00F62EBC"/>
    <w:rsid w:val="00F63174"/>
    <w:rsid w:val="00F6421E"/>
    <w:rsid w:val="00F71CD5"/>
    <w:rsid w:val="00F7568D"/>
    <w:rsid w:val="00F80A0D"/>
    <w:rsid w:val="00F81D73"/>
    <w:rsid w:val="00F869E2"/>
    <w:rsid w:val="00F925DB"/>
    <w:rsid w:val="00F961BA"/>
    <w:rsid w:val="00F97B56"/>
    <w:rsid w:val="00FA330F"/>
    <w:rsid w:val="00FB02B8"/>
    <w:rsid w:val="00FB6FD2"/>
    <w:rsid w:val="00FD459A"/>
    <w:rsid w:val="00FE253C"/>
    <w:rsid w:val="00FE2B58"/>
    <w:rsid w:val="00FE7B02"/>
    <w:rsid w:val="00FE7DF8"/>
    <w:rsid w:val="00FF22D7"/>
    <w:rsid w:val="00FF3739"/>
    <w:rsid w:val="00FF4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C8D25"/>
  <w15:docId w15:val="{111974A3-9CEB-48EA-A385-81156996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2A9"/>
    <w:pPr>
      <w:suppressAutoHyphens/>
      <w:spacing w:line="1" w:lineRule="atLeast"/>
      <w:ind w:leftChars="-1" w:left="-1" w:hangingChars="1" w:hanging="1"/>
      <w:textDirection w:val="btLr"/>
      <w:textAlignment w:val="top"/>
    </w:pPr>
    <w:rPr>
      <w:position w:val="-1"/>
    </w:rPr>
  </w:style>
  <w:style w:type="paragraph" w:styleId="Heading1">
    <w:name w:val="heading 1"/>
    <w:basedOn w:val="Heading2"/>
    <w:next w:val="Normal"/>
    <w:qFormat/>
    <w:rsid w:val="00504C1E"/>
    <w:pPr>
      <w:outlineLvl w:val="0"/>
    </w:pPr>
  </w:style>
  <w:style w:type="paragraph" w:styleId="Heading2">
    <w:name w:val="heading 2"/>
    <w:basedOn w:val="Normal"/>
    <w:next w:val="Normal"/>
    <w:link w:val="Heading2Char"/>
    <w:unhideWhenUsed/>
    <w:qFormat/>
    <w:rsid w:val="00504C1E"/>
    <w:pPr>
      <w:tabs>
        <w:tab w:val="left" w:pos="720"/>
        <w:tab w:val="left" w:pos="1440"/>
        <w:tab w:val="left" w:pos="2160"/>
      </w:tabs>
      <w:suppressAutoHyphens w:val="0"/>
      <w:spacing w:before="240" w:line="240" w:lineRule="auto"/>
      <w:ind w:leftChars="0" w:left="720" w:firstLineChars="0" w:hanging="720"/>
      <w:textDirection w:val="lrTb"/>
      <w:textAlignment w:val="auto"/>
      <w:outlineLvl w:val="1"/>
    </w:pPr>
    <w:rPr>
      <w:rFonts w:ascii="Arial" w:hAnsi="Arial" w:cs="Arial"/>
      <w:b/>
      <w:bCs/>
      <w:position w:val="0"/>
    </w:rPr>
  </w:style>
  <w:style w:type="paragraph" w:styleId="Heading3">
    <w:name w:val="heading 3"/>
    <w:basedOn w:val="Normal"/>
    <w:next w:val="Normal"/>
    <w:link w:val="Heading3Char"/>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BodyText2">
    <w:name w:val="Body Text 2"/>
    <w:basedOn w:val="Normal"/>
    <w:link w:val="BodyText2Char"/>
    <w:pPr>
      <w:jc w:val="center"/>
    </w:pPr>
    <w:rPr>
      <w:b/>
      <w:color w:val="000000"/>
      <w:sz w:val="24"/>
    </w:rPr>
  </w:style>
  <w:style w:type="paragraph" w:styleId="BodyTextIndent">
    <w:name w:val="Body Text Indent"/>
    <w:basedOn w:val="Normal"/>
    <w:pPr>
      <w:ind w:left="720" w:hanging="720"/>
    </w:pPr>
    <w:rPr>
      <w:b/>
      <w:color w:val="000000"/>
      <w:sz w:val="24"/>
    </w:rPr>
  </w:style>
  <w:style w:type="paragraph" w:styleId="BodyTextIndent2">
    <w:name w:val="Body Text Indent 2"/>
    <w:basedOn w:val="Normal"/>
    <w:pPr>
      <w:ind w:left="720" w:hanging="720"/>
    </w:pPr>
    <w:rPr>
      <w:b/>
      <w:sz w:val="24"/>
    </w:r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uiPriority w:val="99"/>
  </w:style>
  <w:style w:type="character" w:customStyle="1" w:styleId="Heading1Char">
    <w:name w:val="Heading 1 Char"/>
    <w:rPr>
      <w:color w:val="000000"/>
      <w:w w:val="100"/>
      <w:position w:val="-1"/>
      <w:sz w:val="24"/>
      <w:effect w:val="none"/>
      <w:vertAlign w:val="baseline"/>
      <w:cs w:val="0"/>
      <w:em w:val="none"/>
    </w:rPr>
  </w:style>
  <w:style w:type="character" w:customStyle="1" w:styleId="BodyTextIndentChar">
    <w:name w:val="Body Text Indent Char"/>
    <w:rPr>
      <w:b/>
      <w:color w:val="000000"/>
      <w:w w:val="100"/>
      <w:position w:val="-1"/>
      <w:sz w:val="24"/>
      <w:effect w:val="none"/>
      <w:vertAlign w:val="baseline"/>
      <w:cs w:val="0"/>
      <w:em w:val="none"/>
    </w:rPr>
  </w:style>
  <w:style w:type="character" w:customStyle="1" w:styleId="BodyTextIndent2Char">
    <w:name w:val="Body Text Indent 2 Char"/>
    <w:rPr>
      <w:b/>
      <w:w w:val="100"/>
      <w:position w:val="-1"/>
      <w:sz w:val="24"/>
      <w:effect w:val="none"/>
      <w:vertAlign w:val="baseline"/>
      <w:cs w:val="0"/>
      <w:em w:val="none"/>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pPr>
      <w:tabs>
        <w:tab w:val="left" w:pos="720"/>
        <w:tab w:val="left" w:pos="1440"/>
        <w:tab w:val="left" w:pos="2160"/>
      </w:tabs>
      <w:spacing w:before="240"/>
      <w:ind w:left="720" w:hanging="720"/>
    </w:pPr>
    <w:rPr>
      <w:rFonts w:ascii="Arial" w:hAnsi="Arial" w:cs="Arial"/>
      <w:b/>
      <w:bCs/>
    </w:rPr>
  </w:style>
  <w:style w:type="character" w:styleId="LineNumber">
    <w:name w:val="line number"/>
    <w:basedOn w:val="DefaultParagraphFont"/>
    <w:rPr>
      <w:w w:val="100"/>
      <w:position w:val="-1"/>
      <w:effect w:val="none"/>
      <w:vertAlign w:val="baseline"/>
      <w:cs w:val="0"/>
      <w:em w:val="none"/>
    </w:rPr>
  </w:style>
  <w:style w:type="paragraph" w:customStyle="1" w:styleId="returnaddress">
    <w:name w:val="return address"/>
    <w:next w:val="CommentText"/>
    <w:pPr>
      <w:tabs>
        <w:tab w:val="center" w:pos="4320"/>
        <w:tab w:val="right" w:pos="8640"/>
      </w:tabs>
      <w:suppressAutoHyphens/>
      <w:spacing w:line="200" w:lineRule="atLeast"/>
      <w:ind w:leftChars="-1" w:left="-1" w:hangingChars="1" w:hanging="1"/>
      <w:textDirection w:val="btLr"/>
      <w:textAlignment w:val="top"/>
      <w:outlineLvl w:val="0"/>
    </w:pPr>
    <w:rPr>
      <w:rFonts w:ascii="Trebuchet MS" w:hAnsi="Trebuchet MS"/>
      <w:color w:val="595959"/>
      <w:position w:val="-1"/>
      <w:sz w:val="16"/>
      <w:szCs w:val="24"/>
    </w:rPr>
  </w:style>
  <w:style w:type="character" w:customStyle="1" w:styleId="returnaddressChar">
    <w:name w:val="return address Char"/>
    <w:rPr>
      <w:rFonts w:ascii="Trebuchet MS" w:hAnsi="Trebuchet MS"/>
      <w:color w:val="595959"/>
      <w:w w:val="100"/>
      <w:position w:val="-1"/>
      <w:sz w:val="16"/>
      <w:szCs w:val="24"/>
      <w:effect w:val="none"/>
      <w:vertAlign w:val="baseline"/>
      <w:cs w:val="0"/>
      <w:em w:val="none"/>
      <w:lang w:val="en-US" w:eastAsia="en-US" w:bidi="ar-SA"/>
    </w:rPr>
  </w:style>
  <w:style w:type="paragraph" w:customStyle="1" w:styleId="returnaddressbottom">
    <w:name w:val="return address bottom"/>
    <w:basedOn w:val="returnaddress"/>
    <w:pPr>
      <w:spacing w:line="240" w:lineRule="atLeast"/>
      <w:jc w:val="right"/>
    </w:pPr>
  </w:style>
  <w:style w:type="paragraph" w:styleId="FootnoteText">
    <w:name w:val="footnote text"/>
    <w:basedOn w:val="Normal"/>
  </w:style>
  <w:style w:type="character" w:customStyle="1" w:styleId="FootnoteTextChar">
    <w:name w:val="Footnote Text Char"/>
    <w:basedOn w:val="DefaultParagraphFont"/>
    <w:rPr>
      <w:w w:val="100"/>
      <w:position w:val="-1"/>
      <w:effect w:val="none"/>
      <w:vertAlign w:val="baseline"/>
      <w:cs w:val="0"/>
      <w:em w:val="none"/>
    </w:rPr>
  </w:style>
  <w:style w:type="character" w:styleId="FootnoteReference">
    <w:name w:val="footnote reference"/>
    <w:rPr>
      <w:w w:val="100"/>
      <w:position w:val="-1"/>
      <w:effect w:val="none"/>
      <w:vertAlign w:val="superscript"/>
      <w:cs w:val="0"/>
      <w:em w:val="none"/>
    </w:rPr>
  </w:style>
  <w:style w:type="character" w:customStyle="1" w:styleId="FooterChar">
    <w:name w:val="Footer Char"/>
    <w:basedOn w:val="DefaultParagraphFont"/>
    <w:rPr>
      <w:w w:val="100"/>
      <w:position w:val="-1"/>
      <w:effect w:val="none"/>
      <w:vertAlign w:val="baseline"/>
      <w:cs w:val="0"/>
      <w:em w:val="none"/>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Hyperlink">
    <w:name w:val="Hyperlink"/>
    <w:rPr>
      <w:color w:val="0563C1"/>
      <w:w w:val="100"/>
      <w:position w:val="-1"/>
      <w:u w:val="single"/>
      <w:effect w:val="none"/>
      <w:vertAlign w:val="baseline"/>
      <w:cs w:val="0"/>
      <w:em w:val="none"/>
    </w:rPr>
  </w:style>
  <w:style w:type="character" w:customStyle="1" w:styleId="UnresolvedMention1">
    <w:name w:val="Unresolved Mention1"/>
    <w:qFormat/>
    <w:rPr>
      <w:color w:val="808080"/>
      <w:w w:val="100"/>
      <w:position w:val="-1"/>
      <w:effect w:val="none"/>
      <w:shd w:val="clear" w:color="auto" w:fill="E6E6E6"/>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character" w:customStyle="1" w:styleId="CommentTextChar">
    <w:name w:val="Comment Text Char"/>
    <w:basedOn w:val="DefaultParagraphFont"/>
    <w:uiPriority w:val="99"/>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ssparalabel">
    <w:name w:val="ss_paralabel"/>
    <w:basedOn w:val="DefaultParagraphFont"/>
    <w:rsid w:val="00823013"/>
  </w:style>
  <w:style w:type="character" w:customStyle="1" w:styleId="ssbf">
    <w:name w:val="ss_bf"/>
    <w:basedOn w:val="DefaultParagraphFont"/>
    <w:rsid w:val="00823013"/>
  </w:style>
  <w:style w:type="character" w:customStyle="1" w:styleId="ssparacontent">
    <w:name w:val="ss_paracontent"/>
    <w:basedOn w:val="DefaultParagraphFont"/>
    <w:rsid w:val="00823013"/>
  </w:style>
  <w:style w:type="character" w:customStyle="1" w:styleId="sssh">
    <w:name w:val="ss_sh"/>
    <w:basedOn w:val="DefaultParagraphFont"/>
    <w:rsid w:val="005D0895"/>
  </w:style>
  <w:style w:type="numbering" w:customStyle="1" w:styleId="NoList1">
    <w:name w:val="No List1"/>
    <w:next w:val="NoList"/>
    <w:semiHidden/>
    <w:rsid w:val="0046173F"/>
  </w:style>
  <w:style w:type="paragraph" w:customStyle="1" w:styleId="Title2">
    <w:name w:val="Title2"/>
    <w:basedOn w:val="Title1"/>
    <w:autoRedefine/>
    <w:rsid w:val="0046173F"/>
    <w:pPr>
      <w:suppressAutoHyphens w:val="0"/>
      <w:spacing w:line="240" w:lineRule="auto"/>
      <w:ind w:leftChars="0" w:left="0" w:firstLineChars="0" w:firstLine="0"/>
      <w:textDirection w:val="lrTb"/>
      <w:textAlignment w:val="auto"/>
      <w:outlineLvl w:val="1"/>
    </w:pPr>
    <w:rPr>
      <w:position w:val="0"/>
    </w:rPr>
  </w:style>
  <w:style w:type="paragraph" w:customStyle="1" w:styleId="par1">
    <w:name w:val="par1"/>
    <w:basedOn w:val="Normal"/>
    <w:rsid w:val="0046173F"/>
    <w:pPr>
      <w:tabs>
        <w:tab w:val="left" w:pos="720"/>
        <w:tab w:val="left" w:pos="1440"/>
        <w:tab w:val="left" w:pos="2160"/>
      </w:tabs>
      <w:suppressAutoHyphens w:val="0"/>
      <w:spacing w:before="240" w:line="240" w:lineRule="auto"/>
      <w:ind w:leftChars="0" w:left="720" w:firstLineChars="0" w:hanging="720"/>
      <w:textDirection w:val="lrTb"/>
      <w:textAlignment w:val="auto"/>
    </w:pPr>
    <w:rPr>
      <w:rFonts w:ascii="Arial" w:hAnsi="Arial"/>
      <w:position w:val="0"/>
      <w:szCs w:val="24"/>
    </w:rPr>
  </w:style>
  <w:style w:type="paragraph" w:customStyle="1" w:styleId="cp">
    <w:name w:val="cp"/>
    <w:basedOn w:val="Normal"/>
    <w:rsid w:val="0046173F"/>
    <w:pPr>
      <w:suppressAutoHyphens w:val="0"/>
      <w:spacing w:before="240" w:line="240" w:lineRule="auto"/>
      <w:ind w:leftChars="0" w:left="0" w:firstLineChars="0" w:firstLine="0"/>
      <w:jc w:val="center"/>
      <w:textDirection w:val="lrTb"/>
      <w:textAlignment w:val="auto"/>
    </w:pPr>
    <w:rPr>
      <w:rFonts w:ascii="Arial" w:hAnsi="Arial"/>
      <w:position w:val="0"/>
    </w:rPr>
  </w:style>
  <w:style w:type="paragraph" w:customStyle="1" w:styleId="par2">
    <w:name w:val="par2"/>
    <w:basedOn w:val="par1"/>
    <w:rsid w:val="0046173F"/>
    <w:pPr>
      <w:ind w:left="1440"/>
    </w:pPr>
  </w:style>
  <w:style w:type="paragraph" w:customStyle="1" w:styleId="upar2">
    <w:name w:val="upar2"/>
    <w:basedOn w:val="upar1"/>
    <w:rsid w:val="0046173F"/>
    <w:pPr>
      <w:ind w:left="720"/>
    </w:pPr>
    <w:rPr>
      <w:szCs w:val="24"/>
    </w:rPr>
  </w:style>
  <w:style w:type="paragraph" w:customStyle="1" w:styleId="upar1">
    <w:name w:val="upar1"/>
    <w:basedOn w:val="Normal"/>
    <w:rsid w:val="0046173F"/>
    <w:pPr>
      <w:tabs>
        <w:tab w:val="left" w:pos="720"/>
        <w:tab w:val="left" w:pos="1440"/>
      </w:tabs>
      <w:suppressAutoHyphens w:val="0"/>
      <w:spacing w:before="240" w:line="240" w:lineRule="auto"/>
      <w:ind w:leftChars="0" w:left="0" w:firstLineChars="0" w:firstLine="0"/>
      <w:textDirection w:val="lrTb"/>
      <w:textAlignment w:val="auto"/>
    </w:pPr>
    <w:rPr>
      <w:rFonts w:ascii="Arial" w:hAnsi="Arial" w:cs="Arial"/>
      <w:position w:val="0"/>
    </w:rPr>
  </w:style>
  <w:style w:type="paragraph" w:customStyle="1" w:styleId="upar3">
    <w:name w:val="upar3"/>
    <w:basedOn w:val="upar1"/>
    <w:rsid w:val="0046173F"/>
    <w:pPr>
      <w:ind w:left="1440"/>
    </w:pPr>
  </w:style>
  <w:style w:type="paragraph" w:customStyle="1" w:styleId="Title3">
    <w:name w:val="Title3"/>
    <w:basedOn w:val="Title2"/>
    <w:autoRedefine/>
    <w:rsid w:val="0046173F"/>
    <w:pPr>
      <w:outlineLvl w:val="2"/>
    </w:pPr>
  </w:style>
  <w:style w:type="paragraph" w:customStyle="1" w:styleId="Title4">
    <w:name w:val="Title4"/>
    <w:basedOn w:val="Title2"/>
    <w:autoRedefine/>
    <w:rsid w:val="0046173F"/>
    <w:pPr>
      <w:outlineLvl w:val="3"/>
    </w:pPr>
  </w:style>
  <w:style w:type="paragraph" w:customStyle="1" w:styleId="upar4">
    <w:name w:val="upar4"/>
    <w:basedOn w:val="upar1"/>
    <w:rsid w:val="0046173F"/>
    <w:pPr>
      <w:ind w:left="2160"/>
    </w:pPr>
  </w:style>
  <w:style w:type="paragraph" w:customStyle="1" w:styleId="par3">
    <w:name w:val="par3"/>
    <w:basedOn w:val="par1"/>
    <w:rsid w:val="0046173F"/>
    <w:pPr>
      <w:ind w:left="2160"/>
    </w:pPr>
  </w:style>
  <w:style w:type="paragraph" w:customStyle="1" w:styleId="par4">
    <w:name w:val="par4"/>
    <w:basedOn w:val="par1"/>
    <w:rsid w:val="0046173F"/>
    <w:pPr>
      <w:ind w:left="2880"/>
    </w:pPr>
  </w:style>
  <w:style w:type="paragraph" w:customStyle="1" w:styleId="par5">
    <w:name w:val="par5"/>
    <w:basedOn w:val="par1"/>
    <w:rsid w:val="0046173F"/>
    <w:pPr>
      <w:ind w:left="3600"/>
    </w:pPr>
  </w:style>
  <w:style w:type="paragraph" w:customStyle="1" w:styleId="upar5">
    <w:name w:val="upar5"/>
    <w:basedOn w:val="upar1"/>
    <w:rsid w:val="0046173F"/>
    <w:pPr>
      <w:ind w:left="2880"/>
    </w:pPr>
  </w:style>
  <w:style w:type="paragraph" w:customStyle="1" w:styleId="par6">
    <w:name w:val="par6"/>
    <w:basedOn w:val="par1"/>
    <w:rsid w:val="0046173F"/>
    <w:pPr>
      <w:ind w:left="4320"/>
    </w:pPr>
  </w:style>
  <w:style w:type="paragraph" w:customStyle="1" w:styleId="upar6">
    <w:name w:val="upar6"/>
    <w:basedOn w:val="upar1"/>
    <w:rsid w:val="0046173F"/>
    <w:pPr>
      <w:ind w:left="3600"/>
    </w:pPr>
  </w:style>
  <w:style w:type="paragraph" w:customStyle="1" w:styleId="Footnote">
    <w:name w:val="Footnote"/>
    <w:basedOn w:val="Normal"/>
    <w:rsid w:val="0046173F"/>
    <w:pPr>
      <w:suppressAutoHyphens w:val="0"/>
      <w:spacing w:before="120" w:line="240" w:lineRule="auto"/>
      <w:ind w:leftChars="0" w:left="0" w:firstLineChars="0" w:firstLine="0"/>
      <w:textDirection w:val="lrTb"/>
      <w:textAlignment w:val="auto"/>
    </w:pPr>
    <w:rPr>
      <w:rFonts w:ascii="Arial" w:hAnsi="Arial"/>
      <w:position w:val="0"/>
      <w:sz w:val="16"/>
      <w:szCs w:val="16"/>
    </w:rPr>
  </w:style>
  <w:style w:type="character" w:customStyle="1" w:styleId="HeaderChar">
    <w:name w:val="Header Char"/>
    <w:link w:val="Header"/>
    <w:rsid w:val="0046173F"/>
    <w:rPr>
      <w:position w:val="-1"/>
    </w:rPr>
  </w:style>
  <w:style w:type="table" w:customStyle="1" w:styleId="TableGrid1">
    <w:name w:val="Table Grid1"/>
    <w:basedOn w:val="TableNormal"/>
    <w:next w:val="TableGrid"/>
    <w:rsid w:val="004617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6173F"/>
    <w:rPr>
      <w:rFonts w:ascii="Arial" w:hAnsi="Arial"/>
    </w:rPr>
  </w:style>
  <w:style w:type="character" w:customStyle="1" w:styleId="Heading2Char">
    <w:name w:val="Heading 2 Char"/>
    <w:basedOn w:val="DefaultParagraphFont"/>
    <w:link w:val="Heading2"/>
    <w:rsid w:val="00504C1E"/>
    <w:rPr>
      <w:rFonts w:ascii="Arial" w:hAnsi="Arial" w:cs="Arial"/>
      <w:b/>
      <w:bCs/>
    </w:rPr>
  </w:style>
  <w:style w:type="character" w:customStyle="1" w:styleId="Heading3Char">
    <w:name w:val="Heading 3 Char"/>
    <w:basedOn w:val="DefaultParagraphFont"/>
    <w:link w:val="Heading3"/>
    <w:rsid w:val="00170C88"/>
    <w:rPr>
      <w:b/>
      <w:position w:val="-1"/>
      <w:sz w:val="28"/>
      <w:szCs w:val="28"/>
    </w:rPr>
  </w:style>
  <w:style w:type="character" w:customStyle="1" w:styleId="Heading4Char">
    <w:name w:val="Heading 4 Char"/>
    <w:basedOn w:val="DefaultParagraphFont"/>
    <w:link w:val="Heading4"/>
    <w:uiPriority w:val="9"/>
    <w:rsid w:val="00170C88"/>
    <w:rPr>
      <w:b/>
      <w:position w:val="-1"/>
      <w:sz w:val="24"/>
      <w:szCs w:val="24"/>
    </w:rPr>
  </w:style>
  <w:style w:type="character" w:customStyle="1" w:styleId="Heading5Char">
    <w:name w:val="Heading 5 Char"/>
    <w:basedOn w:val="DefaultParagraphFont"/>
    <w:link w:val="Heading5"/>
    <w:uiPriority w:val="9"/>
    <w:semiHidden/>
    <w:rsid w:val="00170C88"/>
    <w:rPr>
      <w:b/>
      <w:position w:val="-1"/>
      <w:sz w:val="22"/>
      <w:szCs w:val="22"/>
    </w:rPr>
  </w:style>
  <w:style w:type="character" w:customStyle="1" w:styleId="Heading6Char">
    <w:name w:val="Heading 6 Char"/>
    <w:basedOn w:val="DefaultParagraphFont"/>
    <w:link w:val="Heading6"/>
    <w:uiPriority w:val="9"/>
    <w:semiHidden/>
    <w:rsid w:val="00170C88"/>
    <w:rPr>
      <w:b/>
      <w:position w:val="-1"/>
    </w:rPr>
  </w:style>
  <w:style w:type="character" w:customStyle="1" w:styleId="TitleChar">
    <w:name w:val="Title Char"/>
    <w:basedOn w:val="DefaultParagraphFont"/>
    <w:link w:val="Title"/>
    <w:uiPriority w:val="10"/>
    <w:rsid w:val="00170C88"/>
    <w:rPr>
      <w:b/>
      <w:position w:val="-1"/>
      <w:sz w:val="72"/>
      <w:szCs w:val="72"/>
    </w:rPr>
  </w:style>
  <w:style w:type="character" w:customStyle="1" w:styleId="BodyText2Char">
    <w:name w:val="Body Text 2 Char"/>
    <w:basedOn w:val="DefaultParagraphFont"/>
    <w:link w:val="BodyText2"/>
    <w:rsid w:val="00170C88"/>
    <w:rPr>
      <w:b/>
      <w:color w:val="000000"/>
      <w:position w:val="-1"/>
      <w:sz w:val="24"/>
    </w:rPr>
  </w:style>
  <w:style w:type="character" w:customStyle="1" w:styleId="UnresolvedMention2">
    <w:name w:val="Unresolved Mention2"/>
    <w:qFormat/>
    <w:rsid w:val="00170C88"/>
    <w:rPr>
      <w:color w:val="808080"/>
      <w:w w:val="100"/>
      <w:position w:val="-1"/>
      <w:effect w:val="none"/>
      <w:shd w:val="clear" w:color="auto" w:fill="E6E6E6"/>
      <w:vertAlign w:val="baseline"/>
      <w:cs w:val="0"/>
      <w:em w:val="none"/>
    </w:rPr>
  </w:style>
  <w:style w:type="character" w:customStyle="1" w:styleId="SubtitleChar">
    <w:name w:val="Subtitle Char"/>
    <w:basedOn w:val="DefaultParagraphFont"/>
    <w:link w:val="Subtitle"/>
    <w:uiPriority w:val="11"/>
    <w:rsid w:val="00170C88"/>
    <w:rPr>
      <w:rFonts w:ascii="Georgia" w:eastAsia="Georgia" w:hAnsi="Georgia" w:cs="Georgia"/>
      <w:i/>
      <w:color w:val="666666"/>
      <w:position w:val="-1"/>
      <w:sz w:val="48"/>
      <w:szCs w:val="48"/>
    </w:rPr>
  </w:style>
  <w:style w:type="paragraph" w:styleId="EndnoteText">
    <w:name w:val="endnote text"/>
    <w:basedOn w:val="Normal"/>
    <w:link w:val="EndnoteTextChar"/>
    <w:uiPriority w:val="99"/>
    <w:semiHidden/>
    <w:unhideWhenUsed/>
    <w:rsid w:val="00703B6B"/>
    <w:pPr>
      <w:spacing w:line="240" w:lineRule="auto"/>
    </w:pPr>
  </w:style>
  <w:style w:type="character" w:customStyle="1" w:styleId="EndnoteTextChar">
    <w:name w:val="Endnote Text Char"/>
    <w:basedOn w:val="DefaultParagraphFont"/>
    <w:link w:val="EndnoteText"/>
    <w:uiPriority w:val="99"/>
    <w:semiHidden/>
    <w:rsid w:val="00703B6B"/>
    <w:rPr>
      <w:position w:val="-1"/>
    </w:rPr>
  </w:style>
  <w:style w:type="character" w:styleId="EndnoteReference">
    <w:name w:val="endnote reference"/>
    <w:basedOn w:val="DefaultParagraphFont"/>
    <w:uiPriority w:val="99"/>
    <w:semiHidden/>
    <w:unhideWhenUsed/>
    <w:rsid w:val="00703B6B"/>
    <w:rPr>
      <w:vertAlign w:val="superscript"/>
    </w:rPr>
  </w:style>
  <w:style w:type="character" w:customStyle="1" w:styleId="UnresolvedMention3">
    <w:name w:val="Unresolved Mention3"/>
    <w:basedOn w:val="DefaultParagraphFont"/>
    <w:uiPriority w:val="99"/>
    <w:semiHidden/>
    <w:unhideWhenUsed/>
    <w:rsid w:val="007E08E9"/>
    <w:rPr>
      <w:color w:val="605E5C"/>
      <w:shd w:val="clear" w:color="auto" w:fill="E1DFDD"/>
    </w:rPr>
  </w:style>
  <w:style w:type="numbering" w:customStyle="1" w:styleId="NoList2">
    <w:name w:val="No List2"/>
    <w:next w:val="NoList"/>
    <w:semiHidden/>
    <w:unhideWhenUsed/>
    <w:rsid w:val="00DD45BE"/>
  </w:style>
  <w:style w:type="table" w:customStyle="1" w:styleId="TableGrid2">
    <w:name w:val="Table Grid2"/>
    <w:basedOn w:val="TableNormal"/>
    <w:next w:val="TableGrid"/>
    <w:rsid w:val="00DD4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67DCA"/>
    <w:pPr>
      <w:suppressAutoHyphens w:val="0"/>
      <w:spacing w:before="100" w:beforeAutospacing="1" w:after="100" w:afterAutospacing="1" w:line="240" w:lineRule="auto"/>
      <w:ind w:leftChars="0" w:left="0" w:firstLineChars="0" w:firstLine="0"/>
      <w:textDirection w:val="lrTb"/>
      <w:textAlignment w:val="auto"/>
    </w:pPr>
    <w:rPr>
      <w:positio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58433">
      <w:bodyDiv w:val="1"/>
      <w:marLeft w:val="0"/>
      <w:marRight w:val="0"/>
      <w:marTop w:val="0"/>
      <w:marBottom w:val="0"/>
      <w:divBdr>
        <w:top w:val="none" w:sz="0" w:space="0" w:color="auto"/>
        <w:left w:val="none" w:sz="0" w:space="0" w:color="auto"/>
        <w:bottom w:val="none" w:sz="0" w:space="0" w:color="auto"/>
        <w:right w:val="none" w:sz="0" w:space="0" w:color="auto"/>
      </w:divBdr>
    </w:div>
    <w:div w:id="1889338431">
      <w:bodyDiv w:val="1"/>
      <w:marLeft w:val="0"/>
      <w:marRight w:val="0"/>
      <w:marTop w:val="0"/>
      <w:marBottom w:val="0"/>
      <w:divBdr>
        <w:top w:val="none" w:sz="0" w:space="0" w:color="auto"/>
        <w:left w:val="none" w:sz="0" w:space="0" w:color="auto"/>
        <w:bottom w:val="none" w:sz="0" w:space="0" w:color="auto"/>
        <w:right w:val="none" w:sz="0" w:space="0" w:color="auto"/>
      </w:divBdr>
      <w:divsChild>
        <w:div w:id="322240849">
          <w:marLeft w:val="480"/>
          <w:marRight w:val="0"/>
          <w:marTop w:val="0"/>
          <w:marBottom w:val="0"/>
          <w:divBdr>
            <w:top w:val="none" w:sz="0" w:space="0" w:color="auto"/>
            <w:left w:val="none" w:sz="0" w:space="0" w:color="auto"/>
            <w:bottom w:val="none" w:sz="0" w:space="0" w:color="auto"/>
            <w:right w:val="none" w:sz="0" w:space="0" w:color="auto"/>
          </w:divBdr>
          <w:divsChild>
            <w:div w:id="887496579">
              <w:marLeft w:val="480"/>
              <w:marRight w:val="0"/>
              <w:marTop w:val="0"/>
              <w:marBottom w:val="0"/>
              <w:divBdr>
                <w:top w:val="none" w:sz="0" w:space="0" w:color="auto"/>
                <w:left w:val="none" w:sz="0" w:space="0" w:color="auto"/>
                <w:bottom w:val="none" w:sz="0" w:space="0" w:color="auto"/>
                <w:right w:val="none" w:sz="0" w:space="0" w:color="auto"/>
              </w:divBdr>
              <w:divsChild>
                <w:div w:id="329646576">
                  <w:marLeft w:val="480"/>
                  <w:marRight w:val="0"/>
                  <w:marTop w:val="0"/>
                  <w:marBottom w:val="0"/>
                  <w:divBdr>
                    <w:top w:val="none" w:sz="0" w:space="0" w:color="auto"/>
                    <w:left w:val="none" w:sz="0" w:space="0" w:color="auto"/>
                    <w:bottom w:val="none" w:sz="0" w:space="0" w:color="auto"/>
                    <w:right w:val="none" w:sz="0" w:space="0" w:color="auto"/>
                  </w:divBdr>
                </w:div>
                <w:div w:id="1265773302">
                  <w:marLeft w:val="480"/>
                  <w:marRight w:val="0"/>
                  <w:marTop w:val="0"/>
                  <w:marBottom w:val="0"/>
                  <w:divBdr>
                    <w:top w:val="none" w:sz="0" w:space="0" w:color="auto"/>
                    <w:left w:val="none" w:sz="0" w:space="0" w:color="auto"/>
                    <w:bottom w:val="none" w:sz="0" w:space="0" w:color="auto"/>
                    <w:right w:val="none" w:sz="0" w:space="0" w:color="auto"/>
                  </w:divBdr>
                </w:div>
              </w:divsChild>
            </w:div>
            <w:div w:id="1886481387">
              <w:marLeft w:val="480"/>
              <w:marRight w:val="0"/>
              <w:marTop w:val="0"/>
              <w:marBottom w:val="0"/>
              <w:divBdr>
                <w:top w:val="none" w:sz="0" w:space="0" w:color="auto"/>
                <w:left w:val="none" w:sz="0" w:space="0" w:color="auto"/>
                <w:bottom w:val="none" w:sz="0" w:space="0" w:color="auto"/>
                <w:right w:val="none" w:sz="0" w:space="0" w:color="auto"/>
              </w:divBdr>
            </w:div>
            <w:div w:id="809438245">
              <w:marLeft w:val="480"/>
              <w:marRight w:val="0"/>
              <w:marTop w:val="0"/>
              <w:marBottom w:val="0"/>
              <w:divBdr>
                <w:top w:val="none" w:sz="0" w:space="0" w:color="auto"/>
                <w:left w:val="none" w:sz="0" w:space="0" w:color="auto"/>
                <w:bottom w:val="none" w:sz="0" w:space="0" w:color="auto"/>
                <w:right w:val="none" w:sz="0" w:space="0" w:color="auto"/>
              </w:divBdr>
            </w:div>
            <w:div w:id="2130394171">
              <w:marLeft w:val="480"/>
              <w:marRight w:val="0"/>
              <w:marTop w:val="0"/>
              <w:marBottom w:val="0"/>
              <w:divBdr>
                <w:top w:val="none" w:sz="0" w:space="0" w:color="auto"/>
                <w:left w:val="none" w:sz="0" w:space="0" w:color="auto"/>
                <w:bottom w:val="none" w:sz="0" w:space="0" w:color="auto"/>
                <w:right w:val="none" w:sz="0" w:space="0" w:color="auto"/>
              </w:divBdr>
            </w:div>
            <w:div w:id="1124497987">
              <w:marLeft w:val="480"/>
              <w:marRight w:val="0"/>
              <w:marTop w:val="0"/>
              <w:marBottom w:val="0"/>
              <w:divBdr>
                <w:top w:val="none" w:sz="0" w:space="0" w:color="auto"/>
                <w:left w:val="none" w:sz="0" w:space="0" w:color="auto"/>
                <w:bottom w:val="none" w:sz="0" w:space="0" w:color="auto"/>
                <w:right w:val="none" w:sz="0" w:space="0" w:color="auto"/>
              </w:divBdr>
            </w:div>
          </w:divsChild>
        </w:div>
        <w:div w:id="2074350421">
          <w:marLeft w:val="480"/>
          <w:marRight w:val="0"/>
          <w:marTop w:val="0"/>
          <w:marBottom w:val="0"/>
          <w:divBdr>
            <w:top w:val="none" w:sz="0" w:space="0" w:color="auto"/>
            <w:left w:val="none" w:sz="0" w:space="0" w:color="auto"/>
            <w:bottom w:val="none" w:sz="0" w:space="0" w:color="auto"/>
            <w:right w:val="none" w:sz="0" w:space="0" w:color="auto"/>
          </w:divBdr>
        </w:div>
        <w:div w:id="530412001">
          <w:marLeft w:val="480"/>
          <w:marRight w:val="0"/>
          <w:marTop w:val="0"/>
          <w:marBottom w:val="0"/>
          <w:divBdr>
            <w:top w:val="none" w:sz="0" w:space="0" w:color="auto"/>
            <w:left w:val="none" w:sz="0" w:space="0" w:color="auto"/>
            <w:bottom w:val="none" w:sz="0" w:space="0" w:color="auto"/>
            <w:right w:val="none" w:sz="0" w:space="0" w:color="auto"/>
          </w:divBdr>
        </w:div>
        <w:div w:id="1248490">
          <w:marLeft w:val="480"/>
          <w:marRight w:val="0"/>
          <w:marTop w:val="0"/>
          <w:marBottom w:val="0"/>
          <w:divBdr>
            <w:top w:val="none" w:sz="0" w:space="0" w:color="auto"/>
            <w:left w:val="none" w:sz="0" w:space="0" w:color="auto"/>
            <w:bottom w:val="none" w:sz="0" w:space="0" w:color="auto"/>
            <w:right w:val="none" w:sz="0" w:space="0" w:color="auto"/>
          </w:divBdr>
        </w:div>
      </w:divsChild>
    </w:div>
    <w:div w:id="1961376265">
      <w:bodyDiv w:val="1"/>
      <w:marLeft w:val="0"/>
      <w:marRight w:val="0"/>
      <w:marTop w:val="0"/>
      <w:marBottom w:val="0"/>
      <w:divBdr>
        <w:top w:val="none" w:sz="0" w:space="0" w:color="auto"/>
        <w:left w:val="none" w:sz="0" w:space="0" w:color="auto"/>
        <w:bottom w:val="none" w:sz="0" w:space="0" w:color="auto"/>
        <w:right w:val="none" w:sz="0" w:space="0" w:color="auto"/>
      </w:divBdr>
      <w:divsChild>
        <w:div w:id="1547062974">
          <w:marLeft w:val="480"/>
          <w:marRight w:val="0"/>
          <w:marTop w:val="0"/>
          <w:marBottom w:val="0"/>
          <w:divBdr>
            <w:top w:val="none" w:sz="0" w:space="0" w:color="auto"/>
            <w:left w:val="none" w:sz="0" w:space="0" w:color="auto"/>
            <w:bottom w:val="none" w:sz="0" w:space="0" w:color="auto"/>
            <w:right w:val="none" w:sz="0" w:space="0" w:color="auto"/>
          </w:divBdr>
          <w:divsChild>
            <w:div w:id="199319125">
              <w:marLeft w:val="480"/>
              <w:marRight w:val="0"/>
              <w:marTop w:val="0"/>
              <w:marBottom w:val="0"/>
              <w:divBdr>
                <w:top w:val="none" w:sz="0" w:space="0" w:color="auto"/>
                <w:left w:val="none" w:sz="0" w:space="0" w:color="auto"/>
                <w:bottom w:val="none" w:sz="0" w:space="0" w:color="auto"/>
                <w:right w:val="none" w:sz="0" w:space="0" w:color="auto"/>
              </w:divBdr>
              <w:divsChild>
                <w:div w:id="1987927818">
                  <w:marLeft w:val="480"/>
                  <w:marRight w:val="0"/>
                  <w:marTop w:val="0"/>
                  <w:marBottom w:val="0"/>
                  <w:divBdr>
                    <w:top w:val="none" w:sz="0" w:space="0" w:color="auto"/>
                    <w:left w:val="none" w:sz="0" w:space="0" w:color="auto"/>
                    <w:bottom w:val="none" w:sz="0" w:space="0" w:color="auto"/>
                    <w:right w:val="none" w:sz="0" w:space="0" w:color="auto"/>
                  </w:divBdr>
                </w:div>
                <w:div w:id="469133236">
                  <w:marLeft w:val="480"/>
                  <w:marRight w:val="0"/>
                  <w:marTop w:val="0"/>
                  <w:marBottom w:val="0"/>
                  <w:divBdr>
                    <w:top w:val="none" w:sz="0" w:space="0" w:color="auto"/>
                    <w:left w:val="none" w:sz="0" w:space="0" w:color="auto"/>
                    <w:bottom w:val="none" w:sz="0" w:space="0" w:color="auto"/>
                    <w:right w:val="none" w:sz="0" w:space="0" w:color="auto"/>
                  </w:divBdr>
                </w:div>
              </w:divsChild>
            </w:div>
            <w:div w:id="112942881">
              <w:marLeft w:val="480"/>
              <w:marRight w:val="0"/>
              <w:marTop w:val="0"/>
              <w:marBottom w:val="0"/>
              <w:divBdr>
                <w:top w:val="none" w:sz="0" w:space="0" w:color="auto"/>
                <w:left w:val="none" w:sz="0" w:space="0" w:color="auto"/>
                <w:bottom w:val="none" w:sz="0" w:space="0" w:color="auto"/>
                <w:right w:val="none" w:sz="0" w:space="0" w:color="auto"/>
              </w:divBdr>
            </w:div>
            <w:div w:id="731778103">
              <w:marLeft w:val="480"/>
              <w:marRight w:val="0"/>
              <w:marTop w:val="0"/>
              <w:marBottom w:val="0"/>
              <w:divBdr>
                <w:top w:val="none" w:sz="0" w:space="0" w:color="auto"/>
                <w:left w:val="none" w:sz="0" w:space="0" w:color="auto"/>
                <w:bottom w:val="none" w:sz="0" w:space="0" w:color="auto"/>
                <w:right w:val="none" w:sz="0" w:space="0" w:color="auto"/>
              </w:divBdr>
            </w:div>
            <w:div w:id="684943072">
              <w:marLeft w:val="480"/>
              <w:marRight w:val="0"/>
              <w:marTop w:val="0"/>
              <w:marBottom w:val="0"/>
              <w:divBdr>
                <w:top w:val="none" w:sz="0" w:space="0" w:color="auto"/>
                <w:left w:val="none" w:sz="0" w:space="0" w:color="auto"/>
                <w:bottom w:val="none" w:sz="0" w:space="0" w:color="auto"/>
                <w:right w:val="none" w:sz="0" w:space="0" w:color="auto"/>
              </w:divBdr>
            </w:div>
            <w:div w:id="14150555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cyK9hZDRWELCwpODx6wzw0EOGg==">CgMxLjAyCGguZ2pkZ3hzOAByITFwOE12WnplMEdSanp3SnpMV2ZfaDVrY0t5NGJ5SHhzcA==</go:docsCustomData>
</go:gDocsCustomXmlDataStorage>
</file>

<file path=customXml/itemProps1.xml><?xml version="1.0" encoding="utf-8"?>
<ds:datastoreItem xmlns:ds="http://schemas.openxmlformats.org/officeDocument/2006/customXml" ds:itemID="{56BD8D97-306F-4328-9E0E-E2EDEC59C49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33</Pages>
  <Words>14119</Words>
  <Characters>80482</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Karen Osthus</dc:creator>
  <cp:lastModifiedBy>Bronson, Taquetta</cp:lastModifiedBy>
  <cp:revision>41</cp:revision>
  <cp:lastPrinted>2026-08-24T15:20:00Z</cp:lastPrinted>
  <dcterms:created xsi:type="dcterms:W3CDTF">2026-08-21T19:08:00Z</dcterms:created>
  <dcterms:modified xsi:type="dcterms:W3CDTF">2026-08-28T22:36:00Z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Jaime T.</vt:lpwstr>
  </property>
  <property fmtid="{D5CDD505-2E9C-101B-9397-08002B2CF9AE}" pid="3" name="Reset">
    <vt:lpwstr>/</vt:lpwstr>
  </property>
  <property fmtid="{D5CDD505-2E9C-101B-9397-08002B2CF9AE}" pid="4" name="Document Sub Type">
    <vt:lpwstr>Document Sub Type</vt:lpwstr>
  </property>
  <property fmtid="{D5CDD505-2E9C-101B-9397-08002B2CF9AE}" pid="5" name="Document Type">
    <vt:lpwstr>BOH</vt:lpwstr>
  </property>
  <property fmtid="{D5CDD505-2E9C-101B-9397-08002B2CF9AE}" pid="6" name="PublishingExpirationDate">
    <vt:lpwstr>PublishingExpirationDate</vt:lpwstr>
  </property>
  <property fmtid="{D5CDD505-2E9C-101B-9397-08002B2CF9AE}" pid="7" name="PublishingStartDate">
    <vt:lpwstr>PublishingStartDate</vt:lpwstr>
  </property>
  <property fmtid="{D5CDD505-2E9C-101B-9397-08002B2CF9AE}" pid="8" name="Review Date">
    <vt:lpwstr>Review Date</vt:lpwstr>
  </property>
</Properties>
</file>