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13D6F" w14:textId="77777777" w:rsidR="00F70970" w:rsidRPr="006C3B37" w:rsidRDefault="00F70970" w:rsidP="006C3B37">
      <w:pPr>
        <w:pStyle w:val="Heading1"/>
        <w:rPr>
          <w:rFonts w:ascii="Arial" w:hAnsi="Arial" w:cs="Arial"/>
          <w:b/>
          <w:bCs/>
          <w:color w:val="auto"/>
          <w:sz w:val="20"/>
          <w:szCs w:val="20"/>
        </w:rPr>
      </w:pPr>
      <w:bookmarkStart w:id="0" w:name="_Hlk140240422"/>
      <w:r w:rsidRPr="006C3B37">
        <w:rPr>
          <w:rFonts w:ascii="Arial" w:hAnsi="Arial" w:cs="Arial"/>
          <w:b/>
          <w:bCs/>
          <w:color w:val="auto"/>
          <w:sz w:val="20"/>
          <w:szCs w:val="20"/>
        </w:rPr>
        <w:t>DEPARTMENT OF REGULATORY AGENCIES</w:t>
      </w:r>
    </w:p>
    <w:p w14:paraId="7D9E9AD2" w14:textId="77777777" w:rsidR="00F70970" w:rsidRDefault="00F70970" w:rsidP="006C3B37">
      <w:pPr>
        <w:pStyle w:val="upar1"/>
        <w:spacing w:after="240"/>
        <w:rPr>
          <w:b/>
          <w:bCs/>
        </w:rPr>
      </w:pPr>
      <w:r>
        <w:rPr>
          <w:b/>
          <w:bCs/>
        </w:rPr>
        <w:t>Colorado Medical Board</w:t>
      </w:r>
    </w:p>
    <w:p w14:paraId="48A65FC7" w14:textId="77777777" w:rsidR="00F70970" w:rsidRPr="006C3B37" w:rsidRDefault="00F70970" w:rsidP="006C3B37">
      <w:pPr>
        <w:pStyle w:val="Heading2"/>
        <w:rPr>
          <w:rFonts w:ascii="Arial" w:hAnsi="Arial" w:cs="Arial"/>
          <w:b/>
          <w:bCs/>
          <w:color w:val="auto"/>
          <w:sz w:val="20"/>
          <w:szCs w:val="20"/>
        </w:rPr>
      </w:pPr>
      <w:r w:rsidRPr="006C3B37">
        <w:rPr>
          <w:rFonts w:ascii="Arial" w:hAnsi="Arial" w:cs="Arial"/>
          <w:b/>
          <w:bCs/>
          <w:color w:val="auto"/>
          <w:sz w:val="20"/>
          <w:szCs w:val="20"/>
        </w:rPr>
        <w:t xml:space="preserve">MEDICAL RULES AND REGULATIONS </w:t>
      </w:r>
    </w:p>
    <w:p w14:paraId="31B527F1" w14:textId="77777777" w:rsidR="00F70970" w:rsidRDefault="00F70970" w:rsidP="00F70970">
      <w:pPr>
        <w:pStyle w:val="upar1"/>
        <w:rPr>
          <w:i/>
          <w:iCs/>
        </w:rPr>
      </w:pPr>
      <w:r>
        <w:rPr>
          <w:b/>
          <w:bCs/>
        </w:rPr>
        <w:t>3 CCR 713-1</w:t>
      </w:r>
    </w:p>
    <w:p w14:paraId="0DCA0971" w14:textId="77777777" w:rsidR="00F70970" w:rsidRDefault="00F70970" w:rsidP="00F70970">
      <w:pPr>
        <w:pStyle w:val="FootnoteText"/>
        <w:rPr>
          <w:i/>
          <w:iCs/>
        </w:rPr>
      </w:pPr>
      <w:r>
        <w:rPr>
          <w:i/>
          <w:iCs/>
        </w:rPr>
        <w:t>[Editor’s Notes follow the text of the rules at the end of this CCR Document.]</w:t>
      </w:r>
    </w:p>
    <w:p w14:paraId="1AD8F311" w14:textId="320C6953" w:rsidR="00F70970" w:rsidRDefault="00F70970" w:rsidP="00F70970">
      <w:pPr>
        <w:pStyle w:val="upar1"/>
      </w:pPr>
      <w:r>
        <w:t>_________________________________________________________________________</w:t>
      </w:r>
      <w:r w:rsidR="00026A91">
        <w:t>___________</w:t>
      </w:r>
    </w:p>
    <w:p w14:paraId="5A363AAD" w14:textId="77777777" w:rsidR="00C77CCC" w:rsidRDefault="00C77CCC" w:rsidP="00C77CCC">
      <w:pPr>
        <w:jc w:val="center"/>
        <w:rPr>
          <w:color w:val="000000" w:themeColor="text1"/>
        </w:rPr>
      </w:pPr>
    </w:p>
    <w:p w14:paraId="0FF1A3CD" w14:textId="2CF5CD45" w:rsidR="00F70970" w:rsidRPr="007E17DF" w:rsidRDefault="00662907" w:rsidP="00662907">
      <w:pPr>
        <w:tabs>
          <w:tab w:val="left" w:pos="4512"/>
          <w:tab w:val="center" w:pos="4680"/>
        </w:tabs>
        <w:rPr>
          <w:rFonts w:ascii="Arial" w:hAnsi="Arial" w:cs="Arial"/>
          <w:color w:val="000000" w:themeColor="text1"/>
          <w:sz w:val="20"/>
          <w:szCs w:val="20"/>
        </w:rPr>
      </w:pPr>
      <w:r w:rsidRPr="00F87618">
        <w:rPr>
          <w:rFonts w:ascii="Arial" w:hAnsi="Arial" w:cs="Arial"/>
          <w:color w:val="000000" w:themeColor="text1"/>
          <w:sz w:val="20"/>
          <w:szCs w:val="20"/>
        </w:rPr>
        <w:tab/>
      </w:r>
      <w:r w:rsidR="00F70970" w:rsidRPr="007E17DF">
        <w:rPr>
          <w:rFonts w:ascii="Arial" w:hAnsi="Arial" w:cs="Arial"/>
          <w:color w:val="000000" w:themeColor="text1"/>
          <w:sz w:val="20"/>
          <w:szCs w:val="20"/>
        </w:rPr>
        <w:t>…</w:t>
      </w:r>
    </w:p>
    <w:p w14:paraId="1430BC82" w14:textId="324BD79A" w:rsidR="00CB2386" w:rsidRDefault="00CB2386" w:rsidP="00CB2386">
      <w:pPr>
        <w:pStyle w:val="Heading2"/>
        <w:rPr>
          <w:rFonts w:ascii="Arial" w:hAnsi="Arial" w:cs="Arial"/>
          <w:b/>
          <w:bCs/>
          <w:color w:val="auto"/>
          <w:sz w:val="20"/>
          <w:szCs w:val="20"/>
        </w:rPr>
      </w:pPr>
      <w:r w:rsidRPr="00CB2386">
        <w:rPr>
          <w:rFonts w:ascii="Arial" w:hAnsi="Arial" w:cs="Arial"/>
          <w:b/>
          <w:bCs/>
          <w:color w:val="auto"/>
          <w:sz w:val="20"/>
          <w:szCs w:val="20"/>
        </w:rPr>
        <w:t>1.6</w:t>
      </w:r>
      <w:r>
        <w:rPr>
          <w:rFonts w:ascii="Arial" w:hAnsi="Arial" w:cs="Arial"/>
          <w:b/>
          <w:bCs/>
          <w:color w:val="auto"/>
          <w:sz w:val="20"/>
          <w:szCs w:val="20"/>
        </w:rPr>
        <w:tab/>
      </w:r>
      <w:r w:rsidRPr="00CB2386">
        <w:rPr>
          <w:rFonts w:ascii="Arial" w:hAnsi="Arial" w:cs="Arial"/>
          <w:b/>
          <w:bCs/>
          <w:color w:val="auto"/>
          <w:sz w:val="20"/>
          <w:szCs w:val="20"/>
        </w:rPr>
        <w:t>LICENSURE AND SUPERVISION OF DISTINGUISHED FOREIGN TEACHING PHYSICIANS</w:t>
      </w:r>
    </w:p>
    <w:p w14:paraId="1B4D7AD5" w14:textId="6E61D684" w:rsidR="00F10AE1" w:rsidRDefault="00F10AE1" w:rsidP="00CB2386">
      <w:pPr>
        <w:pStyle w:val="par1"/>
      </w:pPr>
      <w:r w:rsidRPr="00F10AE1">
        <w:t xml:space="preserve">A. </w:t>
      </w:r>
      <w:r>
        <w:tab/>
      </w:r>
      <w:r w:rsidRPr="00F10AE1">
        <w:rPr>
          <w:u w:val="single"/>
        </w:rPr>
        <w:t>Basis:</w:t>
      </w:r>
      <w:r w:rsidRPr="00F10AE1">
        <w:t xml:space="preserve"> The authority for promulgation of these rules by the Colorado Medical Board (“Board”) is set forth in sections 24-4-103, 12-20-204(1), 12-240-106(1)(a), </w:t>
      </w:r>
      <w:r w:rsidR="007547A3">
        <w:t xml:space="preserve">12-240-110, </w:t>
      </w:r>
      <w:r w:rsidRPr="00F10AE1">
        <w:t xml:space="preserve">and 12-240-111, C.R.S. </w:t>
      </w:r>
    </w:p>
    <w:p w14:paraId="398B8710" w14:textId="77777777" w:rsidR="00F10AE1" w:rsidRDefault="00F10AE1" w:rsidP="00CB2386">
      <w:pPr>
        <w:pStyle w:val="par1"/>
      </w:pPr>
      <w:r w:rsidRPr="00F10AE1">
        <w:t>B.</w:t>
      </w:r>
      <w:r>
        <w:tab/>
      </w:r>
      <w:r w:rsidRPr="00F10AE1">
        <w:rPr>
          <w:u w:val="single"/>
        </w:rPr>
        <w:t xml:space="preserve">Purpose: </w:t>
      </w:r>
      <w:r w:rsidRPr="00F10AE1">
        <w:t xml:space="preserve">These rules have been adopted by the Board to specify standards related to the qualification and supervision of distinguished foreign teaching physicians and to clarify application requirements for this license type. </w:t>
      </w:r>
    </w:p>
    <w:p w14:paraId="05B73DC3" w14:textId="44221EEE" w:rsidR="00CB2386" w:rsidRDefault="00F10AE1" w:rsidP="003A4726">
      <w:pPr>
        <w:pStyle w:val="par1"/>
      </w:pPr>
      <w:r w:rsidRPr="00F10AE1">
        <w:t>C.</w:t>
      </w:r>
      <w:r>
        <w:tab/>
      </w:r>
      <w:r w:rsidRPr="00F10AE1">
        <w:t xml:space="preserve">A physician who meets the conditions set forth in section 12-240-111, C.R.S., of the Medical Practice Act and the qualification standards and application requirements set forth in this Rule may be granted a distinguished foreign teaching physician license to practice medicine in this state at the discretion of the Board. When determining whether an applicant is eligible for this license type, the Board </w:t>
      </w:r>
      <w:proofErr w:type="gramStart"/>
      <w:r w:rsidRPr="00F10AE1">
        <w:t>shall</w:t>
      </w:r>
      <w:proofErr w:type="gramEnd"/>
      <w:r w:rsidRPr="00F10AE1">
        <w:t xml:space="preserve"> in the exercise of its discretion, consider the following Qualification Standards. </w:t>
      </w:r>
    </w:p>
    <w:p w14:paraId="43486337" w14:textId="0CA378F9" w:rsidR="003A4726" w:rsidRPr="00F61A1E" w:rsidRDefault="003A4726" w:rsidP="003A4726">
      <w:pPr>
        <w:pStyle w:val="par1"/>
        <w:jc w:val="center"/>
        <w:rPr>
          <w:b/>
          <w:bCs/>
        </w:rPr>
      </w:pPr>
      <w:r w:rsidRPr="00F61A1E">
        <w:rPr>
          <w:b/>
          <w:bCs/>
        </w:rPr>
        <w:t>…</w:t>
      </w:r>
    </w:p>
    <w:p w14:paraId="10E26485" w14:textId="77777777" w:rsidR="00F61A1E" w:rsidRDefault="00F61A1E" w:rsidP="00F61A1E">
      <w:pPr>
        <w:pStyle w:val="par1"/>
      </w:pPr>
      <w:r>
        <w:t>D.</w:t>
      </w:r>
      <w:r>
        <w:tab/>
      </w:r>
      <w:r w:rsidRPr="00475B9B">
        <w:t>Distinguished Foreign Teacher Pathway to full Colorado medical license</w:t>
      </w:r>
    </w:p>
    <w:p w14:paraId="5836FF75" w14:textId="77777777" w:rsidR="00F61A1E" w:rsidRPr="001674DD" w:rsidRDefault="00F61A1E" w:rsidP="00F61A1E">
      <w:pPr>
        <w:pStyle w:val="par2"/>
      </w:pPr>
      <w:r>
        <w:t>1.</w:t>
      </w:r>
      <w:r>
        <w:tab/>
      </w:r>
      <w:r w:rsidRPr="001674DD">
        <w:t xml:space="preserve">A distinguished foreign teaching (“DFT”) physician may request a waiver from any of the USMLE/COMLEX-USA Steps 1, 2, or 3 requirements and apply for full licensure from the Colorado Medical Board after holding a DFT license in good standing for at least two years.  In order to apply for full licensure, the DFT licensee may not have had discipline issued by the Colorado Medical Board during their period of licensure, may not have been disciplined by any other state medical board through which they hold licensure, </w:t>
      </w:r>
      <w:r w:rsidRPr="0093607D">
        <w:t>and may not be under investigation by their educational institution, by the Colorado Medical Board, or by any other state licensing board with which they hold licensure</w:t>
      </w:r>
      <w:r w:rsidRPr="001674DD">
        <w:t>.  The DFT licensee must not have had an adverse action taken against them by the Colorado educational institution which employs them.</w:t>
      </w:r>
    </w:p>
    <w:p w14:paraId="3D956B19" w14:textId="77777777" w:rsidR="00F61A1E" w:rsidRDefault="00F61A1E" w:rsidP="00475B9B">
      <w:pPr>
        <w:jc w:val="center"/>
      </w:pPr>
    </w:p>
    <w:p w14:paraId="326550A5" w14:textId="1F37DFE7" w:rsidR="00475B9B" w:rsidRPr="00F61A1E" w:rsidRDefault="00475B9B" w:rsidP="00475B9B">
      <w:pPr>
        <w:jc w:val="center"/>
        <w:rPr>
          <w:b/>
          <w:bCs/>
        </w:rPr>
      </w:pPr>
      <w:r w:rsidRPr="00F61A1E">
        <w:rPr>
          <w:b/>
          <w:bCs/>
        </w:rPr>
        <w:t>…</w:t>
      </w:r>
    </w:p>
    <w:p w14:paraId="46C6DE3D" w14:textId="77777777" w:rsidR="00CB2386" w:rsidRDefault="00CB2386" w:rsidP="00CB2386">
      <w:pPr>
        <w:pStyle w:val="par1"/>
      </w:pPr>
    </w:p>
    <w:p w14:paraId="3807B684" w14:textId="09CFF918" w:rsidR="00242739" w:rsidRPr="00801BFA" w:rsidRDefault="00242739" w:rsidP="00801BFA">
      <w:pPr>
        <w:pStyle w:val="Heading2"/>
        <w:rPr>
          <w:rFonts w:ascii="Arial" w:hAnsi="Arial" w:cs="Arial"/>
          <w:b/>
          <w:bCs/>
          <w:color w:val="000000" w:themeColor="text1"/>
          <w:sz w:val="20"/>
          <w:szCs w:val="20"/>
        </w:rPr>
      </w:pPr>
      <w:r w:rsidRPr="00801BFA">
        <w:rPr>
          <w:rFonts w:ascii="Arial" w:hAnsi="Arial" w:cs="Arial"/>
          <w:b/>
          <w:bCs/>
          <w:color w:val="000000" w:themeColor="text1"/>
          <w:sz w:val="20"/>
          <w:szCs w:val="20"/>
        </w:rPr>
        <w:t>1.29</w:t>
      </w:r>
      <w:r w:rsidR="00CB2386" w:rsidRPr="00801BFA">
        <w:rPr>
          <w:rFonts w:ascii="Arial" w:hAnsi="Arial" w:cs="Arial"/>
          <w:b/>
          <w:bCs/>
          <w:color w:val="000000" w:themeColor="text1"/>
          <w:sz w:val="20"/>
          <w:szCs w:val="20"/>
        </w:rPr>
        <w:tab/>
      </w:r>
      <w:r w:rsidR="005C692B" w:rsidRPr="00801BFA">
        <w:rPr>
          <w:rFonts w:ascii="Arial" w:hAnsi="Arial" w:cs="Arial"/>
          <w:b/>
          <w:bCs/>
          <w:color w:val="000000" w:themeColor="text1"/>
          <w:sz w:val="20"/>
          <w:szCs w:val="20"/>
        </w:rPr>
        <w:t>[Repealed]</w:t>
      </w:r>
      <w:r w:rsidR="002B06BD" w:rsidRPr="00801BFA">
        <w:rPr>
          <w:rFonts w:ascii="Arial" w:hAnsi="Arial" w:cs="Arial"/>
          <w:b/>
          <w:bCs/>
          <w:color w:val="000000" w:themeColor="text1"/>
          <w:sz w:val="20"/>
          <w:szCs w:val="20"/>
        </w:rPr>
        <w:t xml:space="preserve"> </w:t>
      </w:r>
    </w:p>
    <w:p w14:paraId="74F2D5AA" w14:textId="77777777" w:rsidR="00683A4F" w:rsidRDefault="00683A4F" w:rsidP="00D7719A">
      <w:pPr>
        <w:jc w:val="center"/>
        <w:rPr>
          <w:rFonts w:ascii="Arial" w:hAnsi="Arial" w:cs="Arial"/>
          <w:sz w:val="20"/>
          <w:szCs w:val="20"/>
        </w:rPr>
      </w:pPr>
    </w:p>
    <w:p w14:paraId="086738CF" w14:textId="7FD24F0E" w:rsidR="008B1596" w:rsidRPr="00F61A1E" w:rsidRDefault="008B1596" w:rsidP="008B1596">
      <w:pPr>
        <w:jc w:val="center"/>
        <w:rPr>
          <w:rFonts w:ascii="Arial" w:hAnsi="Arial" w:cs="Arial"/>
          <w:b/>
          <w:bCs/>
          <w:sz w:val="20"/>
          <w:szCs w:val="20"/>
        </w:rPr>
      </w:pPr>
      <w:r w:rsidRPr="00F61A1E">
        <w:rPr>
          <w:rFonts w:ascii="Arial" w:hAnsi="Arial" w:cs="Arial"/>
          <w:b/>
          <w:bCs/>
          <w:sz w:val="20"/>
          <w:szCs w:val="20"/>
        </w:rPr>
        <w:t>…</w:t>
      </w:r>
    </w:p>
    <w:p w14:paraId="4425B408" w14:textId="2FE86D7F" w:rsidR="00A049B4" w:rsidRPr="00CB2386" w:rsidRDefault="007D51BC" w:rsidP="00CB2386">
      <w:pPr>
        <w:pStyle w:val="Heading2"/>
        <w:rPr>
          <w:rFonts w:ascii="Arial" w:hAnsi="Arial" w:cs="Arial"/>
          <w:b/>
          <w:bCs/>
          <w:color w:val="auto"/>
          <w:sz w:val="20"/>
          <w:szCs w:val="20"/>
        </w:rPr>
      </w:pPr>
      <w:r w:rsidRPr="00CB2386">
        <w:rPr>
          <w:rFonts w:ascii="Arial" w:hAnsi="Arial" w:cs="Arial"/>
          <w:b/>
          <w:bCs/>
          <w:color w:val="auto"/>
          <w:sz w:val="20"/>
          <w:szCs w:val="20"/>
        </w:rPr>
        <w:lastRenderedPageBreak/>
        <w:t>1.33</w:t>
      </w:r>
      <w:r w:rsidR="003B068D" w:rsidRPr="00CB2386">
        <w:rPr>
          <w:rFonts w:ascii="Arial" w:hAnsi="Arial" w:cs="Arial"/>
          <w:b/>
          <w:bCs/>
          <w:color w:val="auto"/>
          <w:sz w:val="20"/>
          <w:szCs w:val="20"/>
        </w:rPr>
        <w:tab/>
      </w:r>
      <w:r w:rsidRPr="00CB2386">
        <w:rPr>
          <w:rFonts w:ascii="Arial" w:hAnsi="Arial" w:cs="Arial"/>
          <w:b/>
          <w:bCs/>
          <w:color w:val="auto"/>
          <w:sz w:val="20"/>
          <w:szCs w:val="20"/>
        </w:rPr>
        <w:t xml:space="preserve">RULES AND REGULATIONS REGARDING </w:t>
      </w:r>
      <w:r w:rsidR="00A049B4" w:rsidRPr="00CB2386">
        <w:rPr>
          <w:rFonts w:ascii="Arial" w:hAnsi="Arial" w:cs="Arial"/>
          <w:b/>
          <w:bCs/>
          <w:color w:val="auto"/>
          <w:sz w:val="20"/>
          <w:szCs w:val="20"/>
        </w:rPr>
        <w:t>CONTINUING MEDICAL EDUCATION FOR PHYSICIANS</w:t>
      </w:r>
    </w:p>
    <w:p w14:paraId="75787876" w14:textId="53AD820D" w:rsidR="00A049B4" w:rsidRPr="00F87618" w:rsidRDefault="00A049B4" w:rsidP="00A049B4">
      <w:pPr>
        <w:pStyle w:val="par1"/>
        <w:rPr>
          <w:color w:val="000000" w:themeColor="text1"/>
        </w:rPr>
      </w:pPr>
      <w:r w:rsidRPr="00F87618">
        <w:rPr>
          <w:color w:val="000000" w:themeColor="text1"/>
        </w:rPr>
        <w:t>A.</w:t>
      </w:r>
      <w:r w:rsidRPr="00F87618">
        <w:rPr>
          <w:color w:val="000000" w:themeColor="text1"/>
        </w:rPr>
        <w:tab/>
      </w:r>
      <w:r w:rsidRPr="00F87618">
        <w:rPr>
          <w:color w:val="000000" w:themeColor="text1"/>
          <w:u w:val="single"/>
        </w:rPr>
        <w:t>Basis:</w:t>
      </w:r>
      <w:r w:rsidRPr="00F87618">
        <w:rPr>
          <w:color w:val="000000" w:themeColor="text1"/>
        </w:rPr>
        <w:t xml:space="preserve"> The general authority for promulgation of these rules and regulations by the Colorado Medical Board (“Board”) is set forth in sections 12-20-202, 12-20-204(1), 12-240-106(1)(a), 12- 240-110, 12-240-120(1), 12-240-130, 12-240-130.5(7) and 12-240-141(5), C.R.S.</w:t>
      </w:r>
    </w:p>
    <w:p w14:paraId="29B233BD" w14:textId="77777777" w:rsidR="00A049B4" w:rsidRDefault="00A049B4" w:rsidP="00A049B4">
      <w:pPr>
        <w:pStyle w:val="par1"/>
        <w:rPr>
          <w:color w:val="000000" w:themeColor="text1"/>
        </w:rPr>
      </w:pPr>
      <w:r w:rsidRPr="00F87618">
        <w:rPr>
          <w:color w:val="000000" w:themeColor="text1"/>
        </w:rPr>
        <w:t>B.</w:t>
      </w:r>
      <w:r w:rsidRPr="00F87618">
        <w:rPr>
          <w:color w:val="000000" w:themeColor="text1"/>
        </w:rPr>
        <w:tab/>
      </w:r>
      <w:r w:rsidRPr="00F87618">
        <w:rPr>
          <w:color w:val="000000" w:themeColor="text1"/>
          <w:u w:val="single"/>
        </w:rPr>
        <w:t>Purpose:</w:t>
      </w:r>
      <w:r w:rsidR="0056767E" w:rsidRPr="009877DD">
        <w:rPr>
          <w:color w:val="000000" w:themeColor="text1"/>
        </w:rPr>
        <w:t xml:space="preserve"> The purpose of these rules is to effectuate the requirements for licensees to comply with continuing medical </w:t>
      </w:r>
      <w:r w:rsidR="003D3CF1" w:rsidRPr="009877DD">
        <w:rPr>
          <w:color w:val="000000" w:themeColor="text1"/>
        </w:rPr>
        <w:t xml:space="preserve">education </w:t>
      </w:r>
      <w:r w:rsidR="0056767E" w:rsidRPr="009877DD">
        <w:rPr>
          <w:color w:val="000000" w:themeColor="text1"/>
        </w:rPr>
        <w:t>requirements set forth in section 12-240-130.5, C.R.S.</w:t>
      </w:r>
    </w:p>
    <w:p w14:paraId="0741DDE5" w14:textId="77777777" w:rsidR="00F61A1E" w:rsidRDefault="00F61A1E" w:rsidP="00F61A1E">
      <w:pPr>
        <w:pStyle w:val="upar1"/>
      </w:pPr>
      <w:r>
        <w:t>The continuing medical education requirements set forth in this Rule shall apply to the following license types only: active physician licenses issued by examination, endorsement, reinstatement, pro bono or re-entry; and active physician licenses issued through the Interstate Medical Licensure Compact.</w:t>
      </w:r>
    </w:p>
    <w:p w14:paraId="04EA4521" w14:textId="77777777" w:rsidR="00F61A1E" w:rsidRPr="009877DD" w:rsidRDefault="00F61A1E" w:rsidP="00F61A1E">
      <w:pPr>
        <w:pStyle w:val="upar1"/>
      </w:pPr>
      <w:r>
        <w:t xml:space="preserve">The continuing education requirement does not apply </w:t>
      </w:r>
      <w:proofErr w:type="gramStart"/>
      <w:r>
        <w:t>to:</w:t>
      </w:r>
      <w:proofErr w:type="gramEnd"/>
      <w:r>
        <w:t xml:space="preserve"> administrative physician licenses, physician assistant </w:t>
      </w:r>
      <w:proofErr w:type="gramStart"/>
      <w:r>
        <w:t>licensees</w:t>
      </w:r>
      <w:proofErr w:type="gramEnd"/>
      <w:r>
        <w:t xml:space="preserve">, anesthesiology assistant </w:t>
      </w:r>
      <w:proofErr w:type="gramStart"/>
      <w:r>
        <w:t>licensees</w:t>
      </w:r>
      <w:proofErr w:type="gramEnd"/>
      <w:r>
        <w:t xml:space="preserve">; physician training licenses, </w:t>
      </w:r>
      <w:proofErr w:type="gramStart"/>
      <w:r>
        <w:t>and  physician</w:t>
      </w:r>
      <w:proofErr w:type="gramEnd"/>
      <w:r>
        <w:t xml:space="preserve"> licenses that are in an inactive or expired status.</w:t>
      </w:r>
    </w:p>
    <w:p w14:paraId="3477B0A7" w14:textId="77777777" w:rsidR="00A049B4" w:rsidRPr="00F87618" w:rsidRDefault="00A049B4" w:rsidP="0093607D">
      <w:pPr>
        <w:pStyle w:val="par1"/>
        <w:ind w:left="0" w:firstLine="0"/>
        <w:rPr>
          <w:color w:val="000000" w:themeColor="text1"/>
        </w:rPr>
      </w:pPr>
      <w:r w:rsidRPr="00F87618">
        <w:rPr>
          <w:color w:val="000000" w:themeColor="text1"/>
        </w:rPr>
        <w:t>C.</w:t>
      </w:r>
      <w:r w:rsidRPr="00F87618">
        <w:rPr>
          <w:color w:val="000000" w:themeColor="text1"/>
        </w:rPr>
        <w:tab/>
      </w:r>
      <w:r w:rsidRPr="00F87618">
        <w:rPr>
          <w:color w:val="000000" w:themeColor="text1"/>
          <w:u w:val="single"/>
        </w:rPr>
        <w:t>Renewal, Reinstatement and Reactivation:</w:t>
      </w:r>
    </w:p>
    <w:p w14:paraId="6EC0CC15" w14:textId="76F1C24C" w:rsidR="00A049B4" w:rsidRPr="00F87618" w:rsidRDefault="00A049B4" w:rsidP="00A049B4">
      <w:pPr>
        <w:pStyle w:val="par2"/>
        <w:rPr>
          <w:color w:val="000000" w:themeColor="text1"/>
        </w:rPr>
      </w:pPr>
      <w:r w:rsidRPr="00F87618">
        <w:rPr>
          <w:color w:val="000000" w:themeColor="text1"/>
        </w:rPr>
        <w:t>1.</w:t>
      </w:r>
      <w:r w:rsidRPr="00F87618">
        <w:rPr>
          <w:color w:val="000000" w:themeColor="text1"/>
        </w:rPr>
        <w:tab/>
        <w:t>Pursuant to</w:t>
      </w:r>
      <w:r w:rsidRPr="00F87618">
        <w:rPr>
          <w:color w:val="000000" w:themeColor="text1"/>
          <w:spacing w:val="-1"/>
        </w:rPr>
        <w:t xml:space="preserve"> </w:t>
      </w:r>
      <w:r w:rsidRPr="00F87618">
        <w:rPr>
          <w:color w:val="000000" w:themeColor="text1"/>
        </w:rPr>
        <w:t>the</w:t>
      </w:r>
      <w:r w:rsidRPr="00F87618">
        <w:rPr>
          <w:color w:val="000000" w:themeColor="text1"/>
          <w:spacing w:val="-1"/>
        </w:rPr>
        <w:t xml:space="preserve"> </w:t>
      </w:r>
      <w:r w:rsidRPr="00F87618">
        <w:rPr>
          <w:color w:val="000000" w:themeColor="text1"/>
        </w:rPr>
        <w:t>requirements of sections 12-240-130</w:t>
      </w:r>
      <w:r w:rsidRPr="00F87618">
        <w:rPr>
          <w:color w:val="000000" w:themeColor="text1"/>
          <w:spacing w:val="-1"/>
        </w:rPr>
        <w:t>.5</w:t>
      </w:r>
      <w:r w:rsidRPr="00F87618">
        <w:rPr>
          <w:color w:val="000000" w:themeColor="text1"/>
        </w:rPr>
        <w:t>, C.R.S.,</w:t>
      </w:r>
      <w:r w:rsidR="0056767E" w:rsidRPr="00F87618">
        <w:rPr>
          <w:color w:val="000000" w:themeColor="text1"/>
        </w:rPr>
        <w:t xml:space="preserve"> on </w:t>
      </w:r>
      <w:r w:rsidR="00B422D1" w:rsidRPr="00F87618">
        <w:rPr>
          <w:color w:val="000000" w:themeColor="text1"/>
        </w:rPr>
        <w:t>and</w:t>
      </w:r>
      <w:r w:rsidR="0056767E" w:rsidRPr="00F87618">
        <w:rPr>
          <w:color w:val="000000" w:themeColor="text1"/>
        </w:rPr>
        <w:t xml:space="preserve"> after January 1, 2026,</w:t>
      </w:r>
      <w:r w:rsidRPr="00F87618">
        <w:rPr>
          <w:color w:val="000000" w:themeColor="text1"/>
        </w:rPr>
        <w:t xml:space="preserve"> the Board will not issue a license until the applicant attests that the licensee or applicant </w:t>
      </w:r>
      <w:proofErr w:type="gramStart"/>
      <w:r w:rsidRPr="00F87618">
        <w:rPr>
          <w:color w:val="000000" w:themeColor="text1"/>
        </w:rPr>
        <w:t>is in compliance with</w:t>
      </w:r>
      <w:proofErr w:type="gramEnd"/>
      <w:r w:rsidRPr="00F87618">
        <w:rPr>
          <w:color w:val="000000" w:themeColor="text1"/>
        </w:rPr>
        <w:t xml:space="preserve"> the required continuing medical education and that the licensee or applicant is aware of penalties for noncompliance.</w:t>
      </w:r>
    </w:p>
    <w:p w14:paraId="75624487" w14:textId="1C71DD6A" w:rsidR="00A049B4" w:rsidRPr="00F87618" w:rsidRDefault="00A049B4" w:rsidP="00A049B4">
      <w:pPr>
        <w:pStyle w:val="par2"/>
        <w:rPr>
          <w:color w:val="000000" w:themeColor="text1"/>
        </w:rPr>
      </w:pPr>
      <w:r w:rsidRPr="00F87618">
        <w:rPr>
          <w:color w:val="000000" w:themeColor="text1"/>
        </w:rPr>
        <w:t>2.</w:t>
      </w:r>
      <w:r w:rsidRPr="00F87618">
        <w:rPr>
          <w:color w:val="000000" w:themeColor="text1"/>
        </w:rPr>
        <w:tab/>
      </w:r>
      <w:proofErr w:type="gramStart"/>
      <w:r w:rsidRPr="00F87618">
        <w:rPr>
          <w:color w:val="000000" w:themeColor="text1"/>
        </w:rPr>
        <w:t>In order to</w:t>
      </w:r>
      <w:proofErr w:type="gramEnd"/>
      <w:r w:rsidRPr="00F87618">
        <w:rPr>
          <w:color w:val="000000" w:themeColor="text1"/>
        </w:rPr>
        <w:t xml:space="preserve"> ensure the continuing competence of a licensed physician, a licensed physician must complete 30</w:t>
      </w:r>
      <w:r w:rsidR="008A5636" w:rsidRPr="00F87618">
        <w:rPr>
          <w:color w:val="000000" w:themeColor="text1"/>
        </w:rPr>
        <w:t xml:space="preserve"> credit</w:t>
      </w:r>
      <w:r w:rsidRPr="00F87618">
        <w:rPr>
          <w:color w:val="000000" w:themeColor="text1"/>
        </w:rPr>
        <w:t xml:space="preserve"> hours of approved Continuing Medical Education (CME) during each biennial renewal cycle</w:t>
      </w:r>
      <w:r w:rsidR="0056767E" w:rsidRPr="00F87618">
        <w:rPr>
          <w:color w:val="000000" w:themeColor="text1"/>
        </w:rPr>
        <w:t>. A licensed physician must attest to completion of approved CME</w:t>
      </w:r>
      <w:r w:rsidRPr="00F87618">
        <w:rPr>
          <w:color w:val="000000" w:themeColor="text1"/>
        </w:rPr>
        <w:t xml:space="preserve"> during </w:t>
      </w:r>
      <w:r w:rsidR="0056767E" w:rsidRPr="00F87618">
        <w:rPr>
          <w:color w:val="000000" w:themeColor="text1"/>
        </w:rPr>
        <w:t xml:space="preserve">renewal, </w:t>
      </w:r>
      <w:r w:rsidRPr="00F87618">
        <w:rPr>
          <w:color w:val="000000" w:themeColor="text1"/>
        </w:rPr>
        <w:t>reinstatement o</w:t>
      </w:r>
      <w:r w:rsidR="0056767E" w:rsidRPr="00F87618">
        <w:rPr>
          <w:color w:val="000000" w:themeColor="text1"/>
        </w:rPr>
        <w:t>r</w:t>
      </w:r>
      <w:r w:rsidRPr="00F87618">
        <w:rPr>
          <w:color w:val="000000" w:themeColor="text1"/>
        </w:rPr>
        <w:t xml:space="preserve"> reactivation of</w:t>
      </w:r>
      <w:r w:rsidR="0056767E" w:rsidRPr="00F87618">
        <w:rPr>
          <w:color w:val="000000" w:themeColor="text1"/>
        </w:rPr>
        <w:t xml:space="preserve"> their license</w:t>
      </w:r>
      <w:r w:rsidRPr="00F87618">
        <w:rPr>
          <w:color w:val="000000" w:themeColor="text1"/>
        </w:rPr>
        <w:t>. Courses must be taken through a continuing education provider recognized by the Board.</w:t>
      </w:r>
    </w:p>
    <w:p w14:paraId="1B593C09" w14:textId="41B4C63D" w:rsidR="006D34EA" w:rsidRPr="00F87618" w:rsidRDefault="00A049B4" w:rsidP="00A049B4">
      <w:pPr>
        <w:pStyle w:val="par2"/>
        <w:rPr>
          <w:color w:val="000000" w:themeColor="text1"/>
        </w:rPr>
      </w:pPr>
      <w:r w:rsidRPr="00F87618">
        <w:rPr>
          <w:color w:val="000000" w:themeColor="text1"/>
        </w:rPr>
        <w:t>3.</w:t>
      </w:r>
      <w:r w:rsidRPr="00F87618">
        <w:rPr>
          <w:color w:val="000000" w:themeColor="text1"/>
        </w:rPr>
        <w:tab/>
      </w:r>
      <w:r w:rsidR="006D34EA" w:rsidRPr="00F87618">
        <w:rPr>
          <w:color w:val="000000" w:themeColor="text1"/>
        </w:rPr>
        <w:t>This requirement does not apply to a licensee placing their license into inactive status or renewing such status. It only applies if renewing a license in active status or reinstating or reactivating a license pursuant to this section (C)(4) of this Rule.</w:t>
      </w:r>
    </w:p>
    <w:p w14:paraId="73F83972" w14:textId="0BADDB74" w:rsidR="006D34EA" w:rsidRPr="00F87618" w:rsidRDefault="006D34EA" w:rsidP="00A049B4">
      <w:pPr>
        <w:pStyle w:val="par2"/>
        <w:rPr>
          <w:color w:val="000000" w:themeColor="text1"/>
        </w:rPr>
      </w:pPr>
      <w:r w:rsidRPr="00F87618">
        <w:rPr>
          <w:color w:val="000000" w:themeColor="text1"/>
        </w:rPr>
        <w:t>4.</w:t>
      </w:r>
      <w:r w:rsidRPr="00F87618">
        <w:rPr>
          <w:color w:val="000000" w:themeColor="text1"/>
        </w:rPr>
        <w:tab/>
        <w:t>A licensee with an expired license of less than two years or who has inactivated the license for less than two years is required to attest to the completion of the required 30 credit hours of CME for the previous renewal cycle prior to reinstating/reactivating their license and may not apply those hours to the next renewal cycle.</w:t>
      </w:r>
    </w:p>
    <w:p w14:paraId="55EBD578" w14:textId="612AC2E0" w:rsidR="00A049B4" w:rsidRPr="00F87618" w:rsidRDefault="006D34EA" w:rsidP="00A049B4">
      <w:pPr>
        <w:pStyle w:val="par2"/>
        <w:rPr>
          <w:color w:val="000000" w:themeColor="text1"/>
        </w:rPr>
      </w:pPr>
      <w:r w:rsidRPr="00F87618">
        <w:rPr>
          <w:color w:val="000000" w:themeColor="text1"/>
        </w:rPr>
        <w:t>5.</w:t>
      </w:r>
      <w:r w:rsidRPr="00F87618">
        <w:rPr>
          <w:color w:val="000000" w:themeColor="text1"/>
        </w:rPr>
        <w:tab/>
      </w:r>
      <w:r w:rsidR="00A049B4" w:rsidRPr="00F87618">
        <w:rPr>
          <w:color w:val="000000" w:themeColor="text1"/>
        </w:rPr>
        <w:t>On the renewal notice, a physician must certify under penalty of perjury compliance with the CME requirements, unless the Board has approved a CME waiver or an extension</w:t>
      </w:r>
      <w:r w:rsidR="00BC56AB" w:rsidRPr="00F87618">
        <w:rPr>
          <w:color w:val="000000" w:themeColor="text1"/>
        </w:rPr>
        <w:t>.</w:t>
      </w:r>
    </w:p>
    <w:p w14:paraId="1B03A40D" w14:textId="74C58891" w:rsidR="006D34EA" w:rsidRPr="00F87618" w:rsidRDefault="006D34EA" w:rsidP="00A049B4">
      <w:pPr>
        <w:pStyle w:val="par2"/>
        <w:rPr>
          <w:color w:val="000000" w:themeColor="text1"/>
        </w:rPr>
      </w:pPr>
      <w:r w:rsidRPr="00F87618">
        <w:rPr>
          <w:color w:val="000000" w:themeColor="text1"/>
        </w:rPr>
        <w:t>6.</w:t>
      </w:r>
      <w:r w:rsidRPr="00F87618">
        <w:rPr>
          <w:color w:val="000000" w:themeColor="text1"/>
        </w:rPr>
        <w:tab/>
        <w:t>For licensees with a date of licensure within the twenty-four-month period preceding the conclusion of biennial renewal cycle, the 30 credit hours of CME will be proportionately adjusted as follows based on the date of licensure:</w:t>
      </w:r>
    </w:p>
    <w:p w14:paraId="1CCF3856" w14:textId="286458DB" w:rsidR="006D34EA" w:rsidRPr="00F87618" w:rsidRDefault="006D34EA" w:rsidP="006D34EA">
      <w:pPr>
        <w:pStyle w:val="par3"/>
        <w:rPr>
          <w:color w:val="000000" w:themeColor="text1"/>
        </w:rPr>
      </w:pPr>
      <w:proofErr w:type="gramStart"/>
      <w:r w:rsidRPr="00F87618">
        <w:rPr>
          <w:color w:val="000000" w:themeColor="text1"/>
        </w:rPr>
        <w:t>a</w:t>
      </w:r>
      <w:r w:rsidR="00F87618">
        <w:rPr>
          <w:color w:val="000000" w:themeColor="text1"/>
        </w:rPr>
        <w:t>.</w:t>
      </w:r>
      <w:r w:rsidR="00683A4F">
        <w:rPr>
          <w:color w:val="000000" w:themeColor="text1"/>
        </w:rPr>
        <w:tab/>
      </w:r>
      <w:r w:rsidRPr="00F87618">
        <w:rPr>
          <w:color w:val="000000" w:themeColor="text1"/>
        </w:rPr>
        <w:t>18</w:t>
      </w:r>
      <w:proofErr w:type="gramEnd"/>
      <w:r w:rsidRPr="00F87618">
        <w:rPr>
          <w:color w:val="000000" w:themeColor="text1"/>
        </w:rPr>
        <w:t>-2</w:t>
      </w:r>
      <w:r w:rsidR="00926A1F">
        <w:rPr>
          <w:color w:val="000000" w:themeColor="text1"/>
        </w:rPr>
        <w:t>0</w:t>
      </w:r>
      <w:r w:rsidRPr="00F87618">
        <w:rPr>
          <w:color w:val="000000" w:themeColor="text1"/>
        </w:rPr>
        <w:t xml:space="preserve"> months prior to renewal cycle conclusion: 22 CME credit hours.</w:t>
      </w:r>
    </w:p>
    <w:p w14:paraId="61EE20C0" w14:textId="149AFEA5" w:rsidR="006D34EA" w:rsidRPr="00F87618" w:rsidRDefault="006D34EA" w:rsidP="006D34EA">
      <w:pPr>
        <w:pStyle w:val="par3"/>
        <w:rPr>
          <w:color w:val="000000" w:themeColor="text1"/>
        </w:rPr>
      </w:pPr>
      <w:r w:rsidRPr="00F87618">
        <w:rPr>
          <w:color w:val="000000" w:themeColor="text1"/>
        </w:rPr>
        <w:t>b.</w:t>
      </w:r>
      <w:r w:rsidRPr="00F87618">
        <w:rPr>
          <w:color w:val="000000" w:themeColor="text1"/>
        </w:rPr>
        <w:tab/>
        <w:t>12-18 months prior to renewal cycle conclusion: 15 CME credit hours.</w:t>
      </w:r>
    </w:p>
    <w:p w14:paraId="747A2A49" w14:textId="1B0C7577" w:rsidR="006D34EA" w:rsidRPr="00F87618" w:rsidRDefault="006D34EA" w:rsidP="006D34EA">
      <w:pPr>
        <w:pStyle w:val="par3"/>
        <w:rPr>
          <w:color w:val="000000" w:themeColor="text1"/>
        </w:rPr>
      </w:pPr>
      <w:r w:rsidRPr="00F87618">
        <w:rPr>
          <w:color w:val="000000" w:themeColor="text1"/>
        </w:rPr>
        <w:t>c.</w:t>
      </w:r>
      <w:r w:rsidRPr="00F87618">
        <w:rPr>
          <w:color w:val="000000" w:themeColor="text1"/>
        </w:rPr>
        <w:tab/>
        <w:t>6-12 months prior to renewal cycle conclusion: 1</w:t>
      </w:r>
      <w:r w:rsidR="00BF2638">
        <w:rPr>
          <w:color w:val="000000" w:themeColor="text1"/>
        </w:rPr>
        <w:t>0</w:t>
      </w:r>
      <w:r w:rsidRPr="00F87618">
        <w:rPr>
          <w:color w:val="000000" w:themeColor="text1"/>
        </w:rPr>
        <w:t xml:space="preserve"> CME credit hours.</w:t>
      </w:r>
    </w:p>
    <w:p w14:paraId="7F8F5B55" w14:textId="0B6F2CAE" w:rsidR="006D34EA" w:rsidRPr="00F87618" w:rsidRDefault="006D34EA" w:rsidP="006D34EA">
      <w:pPr>
        <w:pStyle w:val="par3"/>
        <w:rPr>
          <w:color w:val="000000" w:themeColor="text1"/>
        </w:rPr>
      </w:pPr>
      <w:r w:rsidRPr="00F87618">
        <w:rPr>
          <w:color w:val="000000" w:themeColor="text1"/>
        </w:rPr>
        <w:t>d.</w:t>
      </w:r>
      <w:r w:rsidRPr="00F87618">
        <w:rPr>
          <w:color w:val="000000" w:themeColor="text1"/>
        </w:rPr>
        <w:tab/>
      </w:r>
      <w:r w:rsidR="00BF2638">
        <w:rPr>
          <w:color w:val="000000" w:themeColor="text1"/>
        </w:rPr>
        <w:t>4</w:t>
      </w:r>
      <w:r w:rsidRPr="00F87618">
        <w:rPr>
          <w:color w:val="000000" w:themeColor="text1"/>
        </w:rPr>
        <w:t>-6 months prior to renewal cycle conclusion: 5 CME credit hours.</w:t>
      </w:r>
    </w:p>
    <w:p w14:paraId="5550F652" w14:textId="7D3F1313" w:rsidR="006D34EA" w:rsidRPr="00F87618" w:rsidRDefault="006D34EA" w:rsidP="00F87618">
      <w:pPr>
        <w:pStyle w:val="par3"/>
        <w:rPr>
          <w:color w:val="000000" w:themeColor="text1"/>
        </w:rPr>
      </w:pPr>
      <w:r w:rsidRPr="00F87618">
        <w:rPr>
          <w:color w:val="000000" w:themeColor="text1"/>
        </w:rPr>
        <w:lastRenderedPageBreak/>
        <w:t>e.</w:t>
      </w:r>
      <w:r w:rsidRPr="00F87618">
        <w:rPr>
          <w:color w:val="000000" w:themeColor="text1"/>
        </w:rPr>
        <w:tab/>
      </w:r>
      <w:r w:rsidR="00BF2638" w:rsidRPr="00BF2638">
        <w:rPr>
          <w:color w:val="000000" w:themeColor="text1"/>
        </w:rPr>
        <w:t>Applicants who are approved for licensure within 120 days of the expiration date of the current licensure cycle will be automatically licensed through the end of the following licensure cycle.  Such licensees will be required to complete the 30 CME credit hour requirement before the expiration of their first licensure cycle</w:t>
      </w:r>
      <w:r w:rsidRPr="00F87618">
        <w:rPr>
          <w:color w:val="000000" w:themeColor="text1"/>
        </w:rPr>
        <w:t>.</w:t>
      </w:r>
    </w:p>
    <w:p w14:paraId="5369421F" w14:textId="56D86547" w:rsidR="00A049B4" w:rsidRPr="00F87618" w:rsidRDefault="006D34EA" w:rsidP="00A049B4">
      <w:pPr>
        <w:pStyle w:val="par2"/>
        <w:rPr>
          <w:color w:val="000000" w:themeColor="text1"/>
        </w:rPr>
      </w:pPr>
      <w:r w:rsidRPr="00F87618">
        <w:rPr>
          <w:color w:val="000000" w:themeColor="text1"/>
        </w:rPr>
        <w:t>7</w:t>
      </w:r>
      <w:r w:rsidR="00A049B4" w:rsidRPr="00F87618">
        <w:rPr>
          <w:color w:val="000000" w:themeColor="text1"/>
        </w:rPr>
        <w:t>.</w:t>
      </w:r>
      <w:r w:rsidR="00A049B4" w:rsidRPr="00F87618">
        <w:rPr>
          <w:color w:val="000000" w:themeColor="text1"/>
        </w:rPr>
        <w:tab/>
        <w:t>Failure to provide the required verification of completion upon request by the Board shall be considered unprofessional conduct by the Board and may result in disciplinary action.</w:t>
      </w:r>
    </w:p>
    <w:p w14:paraId="283E9B2F" w14:textId="0AA9ED33" w:rsidR="005C5CE3" w:rsidRPr="00F87618" w:rsidRDefault="006D34EA" w:rsidP="005C5CE3">
      <w:pPr>
        <w:pStyle w:val="par2"/>
        <w:rPr>
          <w:color w:val="000000" w:themeColor="text1"/>
        </w:rPr>
      </w:pPr>
      <w:r w:rsidRPr="00F87618">
        <w:rPr>
          <w:color w:val="000000" w:themeColor="text1"/>
        </w:rPr>
        <w:t>8</w:t>
      </w:r>
      <w:r w:rsidR="005C5CE3" w:rsidRPr="00F87618">
        <w:rPr>
          <w:color w:val="000000" w:themeColor="text1"/>
        </w:rPr>
        <w:t>.</w:t>
      </w:r>
      <w:r w:rsidR="005C5CE3" w:rsidRPr="00F87618">
        <w:rPr>
          <w:color w:val="000000" w:themeColor="text1"/>
        </w:rPr>
        <w:tab/>
        <w:t>The requirements of this section 1.33</w:t>
      </w:r>
      <w:r w:rsidR="000A7BC3">
        <w:rPr>
          <w:color w:val="000000" w:themeColor="text1"/>
        </w:rPr>
        <w:t xml:space="preserve"> </w:t>
      </w:r>
      <w:r w:rsidR="005C5CE3" w:rsidRPr="00F87618">
        <w:rPr>
          <w:color w:val="000000" w:themeColor="text1"/>
        </w:rPr>
        <w:t xml:space="preserve">apply to any </w:t>
      </w:r>
      <w:proofErr w:type="gramStart"/>
      <w:r w:rsidR="005C5CE3" w:rsidRPr="00F87618">
        <w:rPr>
          <w:color w:val="000000" w:themeColor="text1"/>
        </w:rPr>
        <w:t>licensee</w:t>
      </w:r>
      <w:proofErr w:type="gramEnd"/>
      <w:r w:rsidR="005C5CE3" w:rsidRPr="00F87618">
        <w:rPr>
          <w:color w:val="000000" w:themeColor="text1"/>
        </w:rPr>
        <w:t xml:space="preserve"> seeking renewal, reinstatement, or reactivation in active status.</w:t>
      </w:r>
    </w:p>
    <w:p w14:paraId="4F1B9025" w14:textId="4ACAF863" w:rsidR="006D34EA" w:rsidRPr="00F87618" w:rsidRDefault="00BF2638" w:rsidP="005C5CE3">
      <w:pPr>
        <w:pStyle w:val="par2"/>
        <w:rPr>
          <w:color w:val="000000" w:themeColor="text1"/>
        </w:rPr>
      </w:pPr>
      <w:r>
        <w:rPr>
          <w:color w:val="000000" w:themeColor="text1"/>
        </w:rPr>
        <w:t>9</w:t>
      </w:r>
      <w:r w:rsidR="006D34EA" w:rsidRPr="00F87618">
        <w:rPr>
          <w:color w:val="000000" w:themeColor="text1"/>
        </w:rPr>
        <w:t>.</w:t>
      </w:r>
      <w:r w:rsidR="006D34EA" w:rsidRPr="00F87618">
        <w:rPr>
          <w:color w:val="000000" w:themeColor="text1"/>
        </w:rPr>
        <w:tab/>
        <w:t xml:space="preserve">Any excess CME credit hours above the minimum educational requirement in any applicable renewal cycle may not be ‘carried over’ </w:t>
      </w:r>
      <w:proofErr w:type="gramStart"/>
      <w:r w:rsidR="006D34EA" w:rsidRPr="00F87618">
        <w:rPr>
          <w:color w:val="000000" w:themeColor="text1"/>
        </w:rPr>
        <w:t>in order to</w:t>
      </w:r>
      <w:proofErr w:type="gramEnd"/>
      <w:r w:rsidR="006D34EA" w:rsidRPr="00F87618">
        <w:rPr>
          <w:color w:val="000000" w:themeColor="text1"/>
        </w:rPr>
        <w:t xml:space="preserve"> meet the minimum CME requirements in any succeeding renewal cycle. </w:t>
      </w:r>
      <w:r w:rsidRPr="00BF2638">
        <w:rPr>
          <w:color w:val="000000" w:themeColor="text1"/>
        </w:rPr>
        <w:t>A licensee shall only count CME hours completed during any given licensure cycle toward that cycle’s CME requirement</w:t>
      </w:r>
      <w:r w:rsidR="006D34EA" w:rsidRPr="00F87618">
        <w:rPr>
          <w:color w:val="000000" w:themeColor="text1"/>
        </w:rPr>
        <w:t>.</w:t>
      </w:r>
    </w:p>
    <w:p w14:paraId="081A7DD3" w14:textId="251E06CB" w:rsidR="00A049B4" w:rsidRPr="00F87618" w:rsidRDefault="002C43CF" w:rsidP="001F17AA">
      <w:pPr>
        <w:pStyle w:val="par1"/>
      </w:pPr>
      <w:r w:rsidRPr="00F87618">
        <w:t>D</w:t>
      </w:r>
      <w:r w:rsidR="00A049B4" w:rsidRPr="00F87618">
        <w:t>.</w:t>
      </w:r>
      <w:r w:rsidR="00A049B4" w:rsidRPr="00F87618">
        <w:tab/>
        <w:t>Courses approved by the Board:</w:t>
      </w:r>
    </w:p>
    <w:p w14:paraId="7B59C3F7" w14:textId="2D5D4556" w:rsidR="00320A75" w:rsidRDefault="002C43CF" w:rsidP="00020220">
      <w:pPr>
        <w:pStyle w:val="par2"/>
      </w:pPr>
      <w:r>
        <w:t>1</w:t>
      </w:r>
      <w:r w:rsidR="00320A75">
        <w:t>.</w:t>
      </w:r>
      <w:r w:rsidR="00320A75">
        <w:tab/>
      </w:r>
      <w:r w:rsidR="007E7F9E">
        <w:t>Programs that are accredited by the Accreditation Council of Continuing Medi</w:t>
      </w:r>
      <w:r w:rsidR="005A0424">
        <w:t>c</w:t>
      </w:r>
      <w:r w:rsidR="007E7F9E">
        <w:t xml:space="preserve">al Education (ACCME) that qualify for AMA PRA </w:t>
      </w:r>
      <w:r w:rsidR="00320A75">
        <w:t>Category 1 credit(s)</w:t>
      </w:r>
      <w:r w:rsidR="007E7F9E">
        <w:t>.</w:t>
      </w:r>
    </w:p>
    <w:p w14:paraId="3DBFE366" w14:textId="0A1FC8C6" w:rsidR="007E7F9E" w:rsidRDefault="002C43CF" w:rsidP="00020220">
      <w:pPr>
        <w:pStyle w:val="par2"/>
      </w:pPr>
      <w:r>
        <w:t>2</w:t>
      </w:r>
      <w:r w:rsidR="00320A75">
        <w:t>.</w:t>
      </w:r>
      <w:r w:rsidR="00320A75">
        <w:tab/>
      </w:r>
      <w:r w:rsidR="007E7F9E">
        <w:t xml:space="preserve">Be a program required </w:t>
      </w:r>
      <w:proofErr w:type="gramStart"/>
      <w:r w:rsidR="007E7F9E">
        <w:t>in order to</w:t>
      </w:r>
      <w:proofErr w:type="gramEnd"/>
      <w:r w:rsidR="007E7F9E">
        <w:t xml:space="preserve"> maintain national board certification,</w:t>
      </w:r>
      <w:r w:rsidR="008A5636">
        <w:t xml:space="preserve"> as defined at section 12-240-130.5(2)(e), C.R.S., </w:t>
      </w:r>
      <w:r w:rsidR="007E7F9E">
        <w:t xml:space="preserve">not including a program </w:t>
      </w:r>
      <w:r w:rsidR="005A0424">
        <w:t>self-claimed</w:t>
      </w:r>
      <w:r w:rsidR="007E7F9E">
        <w:t xml:space="preserve"> or self-documented by the physician.</w:t>
      </w:r>
    </w:p>
    <w:p w14:paraId="0583A5E3" w14:textId="2E9051C1" w:rsidR="00320A75" w:rsidRDefault="002C43CF" w:rsidP="00020220">
      <w:pPr>
        <w:pStyle w:val="par2"/>
      </w:pPr>
      <w:r>
        <w:t>3</w:t>
      </w:r>
      <w:r w:rsidR="007E7F9E">
        <w:t>.</w:t>
      </w:r>
      <w:r w:rsidR="007E7F9E">
        <w:tab/>
      </w:r>
      <w:r w:rsidR="00320A75">
        <w:t>Programs which qualify for prescribed credit from the American Academy of Family Physicians (AAFP)</w:t>
      </w:r>
      <w:r w:rsidR="007E7F9E">
        <w:t>.</w:t>
      </w:r>
    </w:p>
    <w:p w14:paraId="5F56B0B1" w14:textId="72A9DAB2" w:rsidR="007158C7" w:rsidRDefault="002C43CF">
      <w:pPr>
        <w:pStyle w:val="par2"/>
      </w:pPr>
      <w:r>
        <w:t>4</w:t>
      </w:r>
      <w:r w:rsidR="007158C7">
        <w:t>.</w:t>
      </w:r>
      <w:r w:rsidR="007158C7">
        <w:tab/>
        <w:t>Be an approved program of the American Osteopathic Association</w:t>
      </w:r>
      <w:r w:rsidR="007E7F9E">
        <w:t>.</w:t>
      </w:r>
    </w:p>
    <w:p w14:paraId="4F94C665" w14:textId="7B4C5090" w:rsidR="00BF2638" w:rsidRDefault="00BF2638" w:rsidP="00F87618">
      <w:pPr>
        <w:pStyle w:val="par3"/>
      </w:pPr>
      <w:r>
        <w:t>a.</w:t>
      </w:r>
      <w:r>
        <w:tab/>
      </w:r>
      <w:r w:rsidRPr="00BF2638">
        <w:t>The Board interprets such programs as those which are accredited and qualify for AOA category 1-A credits.</w:t>
      </w:r>
    </w:p>
    <w:p w14:paraId="38A4CA16" w14:textId="413576C6" w:rsidR="002C43CF" w:rsidRDefault="002C43CF" w:rsidP="00A049B4">
      <w:pPr>
        <w:pStyle w:val="par1"/>
      </w:pPr>
      <w:r>
        <w:t>E.</w:t>
      </w:r>
      <w:r>
        <w:tab/>
      </w:r>
      <w:bookmarkStart w:id="1" w:name="_Hlk211238369"/>
      <w:r>
        <w:t>CME Topics</w:t>
      </w:r>
    </w:p>
    <w:p w14:paraId="0DEEF0E0" w14:textId="7329566E" w:rsidR="002C43CF" w:rsidRDefault="002C43CF" w:rsidP="00457AA8">
      <w:pPr>
        <w:pStyle w:val="par2"/>
      </w:pPr>
      <w:r>
        <w:t>1.</w:t>
      </w:r>
      <w:r w:rsidR="00143443">
        <w:tab/>
        <w:t>A physician has discretion to self-select the topics of their CME requirements.</w:t>
      </w:r>
    </w:p>
    <w:p w14:paraId="30DBE761" w14:textId="0DD1CD27" w:rsidR="00143443" w:rsidRDefault="00143443" w:rsidP="00143443">
      <w:pPr>
        <w:pStyle w:val="par1"/>
      </w:pPr>
      <w:r>
        <w:t>F.</w:t>
      </w:r>
      <w:r>
        <w:tab/>
        <w:t>Requirement to Maintain Transcript of Certificates of Attendance</w:t>
      </w:r>
    </w:p>
    <w:p w14:paraId="001B2436" w14:textId="5FC95724" w:rsidR="00143443" w:rsidRPr="00F87618" w:rsidRDefault="002A681D" w:rsidP="00143443">
      <w:pPr>
        <w:pStyle w:val="par1"/>
        <w:rPr>
          <w:color w:val="000000" w:themeColor="text1"/>
        </w:rPr>
      </w:pPr>
      <w:r>
        <w:rPr>
          <w:color w:val="000000" w:themeColor="text1"/>
        </w:rPr>
        <w:tab/>
      </w:r>
      <w:r w:rsidR="00143443" w:rsidRPr="00F87618">
        <w:rPr>
          <w:color w:val="000000" w:themeColor="text1"/>
        </w:rPr>
        <w:t>Pursuant to section 12-240-131(7)(a), C.R.S., a physician must maintain transcript</w:t>
      </w:r>
      <w:r w:rsidR="003B4BB5" w:rsidRPr="00F87618">
        <w:rPr>
          <w:color w:val="000000" w:themeColor="text1"/>
        </w:rPr>
        <w:t>s and/or</w:t>
      </w:r>
      <w:r w:rsidR="00143443" w:rsidRPr="00F87618">
        <w:rPr>
          <w:color w:val="000000" w:themeColor="text1"/>
        </w:rPr>
        <w:t xml:space="preserve"> certificate</w:t>
      </w:r>
      <w:r w:rsidR="003B4BB5" w:rsidRPr="00F87618">
        <w:rPr>
          <w:color w:val="000000" w:themeColor="text1"/>
        </w:rPr>
        <w:t>s</w:t>
      </w:r>
      <w:r w:rsidR="00143443" w:rsidRPr="00F87618">
        <w:rPr>
          <w:color w:val="000000" w:themeColor="text1"/>
        </w:rPr>
        <w:t xml:space="preserve"> of</w:t>
      </w:r>
      <w:r w:rsidR="003B4BB5" w:rsidRPr="00F87618">
        <w:rPr>
          <w:color w:val="000000" w:themeColor="text1"/>
        </w:rPr>
        <w:t xml:space="preserve"> completion for all completed </w:t>
      </w:r>
      <w:r w:rsidR="00BF2638">
        <w:rPr>
          <w:color w:val="000000" w:themeColor="text1"/>
        </w:rPr>
        <w:t xml:space="preserve">CME courses </w:t>
      </w:r>
      <w:r w:rsidR="003B4BB5" w:rsidRPr="00F87618">
        <w:rPr>
          <w:color w:val="000000" w:themeColor="text1"/>
        </w:rPr>
        <w:t>for at least two renewal cycles after the</w:t>
      </w:r>
      <w:r w:rsidR="00143443" w:rsidRPr="00F87618">
        <w:rPr>
          <w:color w:val="000000" w:themeColor="text1"/>
        </w:rPr>
        <w:t xml:space="preserve"> </w:t>
      </w:r>
      <w:r w:rsidR="003B4BB5" w:rsidRPr="00F87618">
        <w:rPr>
          <w:color w:val="000000" w:themeColor="text1"/>
        </w:rPr>
        <w:t>CME was completed. The records shall document the licensee’s course attendance and participation, and shall include</w:t>
      </w:r>
      <w:r w:rsidR="00BF2638">
        <w:rPr>
          <w:color w:val="000000" w:themeColor="text1"/>
        </w:rPr>
        <w:t>,</w:t>
      </w:r>
      <w:r w:rsidR="003B4BB5" w:rsidRPr="00F87618">
        <w:rPr>
          <w:color w:val="000000" w:themeColor="text1"/>
        </w:rPr>
        <w:t xml:space="preserve"> at a minimum</w:t>
      </w:r>
      <w:r w:rsidR="00BF2638">
        <w:rPr>
          <w:color w:val="000000" w:themeColor="text1"/>
        </w:rPr>
        <w:t>, the</w:t>
      </w:r>
      <w:r w:rsidR="003B4BB5" w:rsidRPr="00F87618">
        <w:rPr>
          <w:color w:val="000000" w:themeColor="text1"/>
        </w:rPr>
        <w:t xml:space="preserve"> course sponsor, title, date(s), hours, and the course verification of completion certificate or form</w:t>
      </w:r>
      <w:r w:rsidR="00143443" w:rsidRPr="00F87618">
        <w:rPr>
          <w:color w:val="000000" w:themeColor="text1"/>
        </w:rPr>
        <w:t>.</w:t>
      </w:r>
    </w:p>
    <w:bookmarkEnd w:id="1"/>
    <w:p w14:paraId="7FA83852" w14:textId="7604CA90" w:rsidR="00A049B4" w:rsidRDefault="00143443" w:rsidP="00143443">
      <w:pPr>
        <w:pStyle w:val="par1"/>
      </w:pPr>
      <w:r>
        <w:t>G</w:t>
      </w:r>
      <w:r w:rsidR="00A049B4">
        <w:t>.</w:t>
      </w:r>
      <w:r w:rsidR="00A049B4">
        <w:tab/>
      </w:r>
      <w:r w:rsidR="00A049B4" w:rsidRPr="00C372FF">
        <w:rPr>
          <w:u w:val="single"/>
        </w:rPr>
        <w:t>Audit for CME Compliance</w:t>
      </w:r>
    </w:p>
    <w:p w14:paraId="73858BE2" w14:textId="75D12436" w:rsidR="00A049B4" w:rsidRDefault="00A049B4" w:rsidP="00A049B4">
      <w:pPr>
        <w:pStyle w:val="par2"/>
      </w:pPr>
      <w:r>
        <w:t>1</w:t>
      </w:r>
      <w:r w:rsidRPr="00CE4D4E">
        <w:t>.</w:t>
      </w:r>
      <w:r w:rsidRPr="00CE4D4E">
        <w:tab/>
      </w:r>
      <w:r w:rsidR="003B4BB5">
        <w:t xml:space="preserve">At the conclusion of each renewal cycle, licensees may be subject to a Board audit to verify compliance with CME requirements. </w:t>
      </w:r>
      <w:proofErr w:type="gramStart"/>
      <w:r w:rsidR="003B4BB5">
        <w:t>Licensees</w:t>
      </w:r>
      <w:proofErr w:type="gramEnd"/>
      <w:r w:rsidR="003B4BB5">
        <w:t xml:space="preserve"> shall assist the Board in its audit by providing timely and complete responses to the Board’s inquiries</w:t>
      </w:r>
      <w:r>
        <w:t>. Pursuant to</w:t>
      </w:r>
      <w:r w:rsidR="0056767E">
        <w:t xml:space="preserve"> section</w:t>
      </w:r>
      <w:r>
        <w:t xml:space="preserve"> 12-240-121</w:t>
      </w:r>
      <w:r w:rsidR="0056767E">
        <w:t>(1)</w:t>
      </w:r>
      <w:r>
        <w:t>(ii), it constitutes unprofessional conduct for failing, without reasonable cause, to comply with the continuing medical education requirement.</w:t>
      </w:r>
    </w:p>
    <w:p w14:paraId="65546518" w14:textId="688BFF3A" w:rsidR="00A049B4" w:rsidRDefault="00143443" w:rsidP="001F17AA">
      <w:pPr>
        <w:pStyle w:val="par1"/>
      </w:pPr>
      <w:r>
        <w:t>H</w:t>
      </w:r>
      <w:r w:rsidR="00A049B4">
        <w:t>.</w:t>
      </w:r>
      <w:r w:rsidR="00A049B4">
        <w:tab/>
      </w:r>
      <w:r w:rsidR="00A049B4" w:rsidRPr="00C372FF">
        <w:t>Requesting a CME Waiver</w:t>
      </w:r>
    </w:p>
    <w:p w14:paraId="71B73DA1" w14:textId="77777777" w:rsidR="00A049B4" w:rsidRDefault="00A049B4" w:rsidP="00A049B4">
      <w:pPr>
        <w:pStyle w:val="par2"/>
        <w:ind w:hanging="1440"/>
      </w:pPr>
      <w:r w:rsidRPr="00C372FF">
        <w:lastRenderedPageBreak/>
        <w:tab/>
      </w:r>
      <w:r>
        <w:t>1.</w:t>
      </w:r>
      <w:r>
        <w:tab/>
        <w:t xml:space="preserve">A physician may request a waiver if the physician is unable to complete the minimum CME requirements due to health, military service, or undue hardship. If the application for CME waiver is denied by the Board, the physician may be allowed to renew </w:t>
      </w:r>
      <w:r w:rsidR="0056767E">
        <w:t xml:space="preserve">their </w:t>
      </w:r>
      <w:r>
        <w:t>license one time; however, the physician will be required to make up the deficient hours over the next renewal period and document to the Board 60 hours by the end of the renewal period.</w:t>
      </w:r>
    </w:p>
    <w:p w14:paraId="1DC4499E" w14:textId="77777777" w:rsidR="00A049B4" w:rsidRDefault="00A049B4" w:rsidP="00A049B4">
      <w:pPr>
        <w:pStyle w:val="par2"/>
      </w:pPr>
      <w:r>
        <w:t>2.</w:t>
      </w:r>
      <w:r>
        <w:tab/>
        <w:t>If needed, a physician should request a waiver approximately three months prior to the license expiration. All requests are reviewed on an individual basis and may be subject to verification of the physician’s inability to comply.</w:t>
      </w:r>
    </w:p>
    <w:p w14:paraId="1213CEED" w14:textId="77777777" w:rsidR="008B1596" w:rsidRDefault="008B1596" w:rsidP="001B06C4">
      <w:pPr>
        <w:jc w:val="center"/>
        <w:rPr>
          <w:rFonts w:ascii="Arial" w:hAnsi="Arial" w:cs="Arial"/>
          <w:sz w:val="20"/>
          <w:szCs w:val="20"/>
        </w:rPr>
      </w:pPr>
    </w:p>
    <w:p w14:paraId="21286BB3" w14:textId="106BC93C" w:rsidR="00C372FF" w:rsidRPr="008B1596" w:rsidRDefault="008512BB" w:rsidP="008B1596">
      <w:pPr>
        <w:jc w:val="center"/>
        <w:rPr>
          <w:rFonts w:ascii="Arial" w:hAnsi="Arial" w:cs="Arial"/>
          <w:sz w:val="20"/>
          <w:szCs w:val="20"/>
        </w:rPr>
      </w:pPr>
      <w:r w:rsidRPr="008B1596">
        <w:rPr>
          <w:rFonts w:ascii="Arial" w:hAnsi="Arial" w:cs="Arial"/>
          <w:sz w:val="20"/>
          <w:szCs w:val="20"/>
        </w:rPr>
        <w:t>…</w:t>
      </w:r>
    </w:p>
    <w:p w14:paraId="26B877A3" w14:textId="77777777" w:rsidR="00C372FF" w:rsidRDefault="00C372FF" w:rsidP="00C372FF">
      <w:pPr>
        <w:pStyle w:val="upar1"/>
      </w:pPr>
      <w:r>
        <w:t>_________________________________________________________________________</w:t>
      </w:r>
    </w:p>
    <w:bookmarkEnd w:id="0"/>
    <w:p w14:paraId="0DD2783E" w14:textId="77777777" w:rsidR="00683DAC" w:rsidRPr="00801BFA" w:rsidRDefault="00683DAC" w:rsidP="00801BFA">
      <w:pPr>
        <w:pStyle w:val="Heading2"/>
        <w:rPr>
          <w:rFonts w:ascii="Arial" w:hAnsi="Arial" w:cs="Arial"/>
          <w:b/>
          <w:bCs/>
          <w:color w:val="000000" w:themeColor="text1"/>
          <w:sz w:val="20"/>
          <w:szCs w:val="20"/>
        </w:rPr>
      </w:pPr>
      <w:r w:rsidRPr="00801BFA">
        <w:rPr>
          <w:rFonts w:ascii="Arial" w:hAnsi="Arial" w:cs="Arial"/>
          <w:b/>
          <w:bCs/>
          <w:color w:val="000000" w:themeColor="text1"/>
          <w:sz w:val="20"/>
          <w:szCs w:val="20"/>
        </w:rPr>
        <w:t>Editor’s Notes</w:t>
      </w:r>
    </w:p>
    <w:p w14:paraId="5E5B95B3" w14:textId="77777777" w:rsidR="00683DAC" w:rsidRPr="0077081F" w:rsidRDefault="00683DAC" w:rsidP="00683DAC">
      <w:pPr>
        <w:pStyle w:val="upar1"/>
        <w:rPr>
          <w:b/>
          <w:bCs/>
        </w:rPr>
      </w:pPr>
      <w:r w:rsidRPr="0077081F">
        <w:rPr>
          <w:b/>
          <w:bCs/>
        </w:rPr>
        <w:t>History</w:t>
      </w:r>
    </w:p>
    <w:p w14:paraId="7A8AD030" w14:textId="77777777" w:rsidR="00683DAC" w:rsidRDefault="00683DAC" w:rsidP="00683DAC">
      <w:pPr>
        <w:pStyle w:val="par1"/>
        <w:spacing w:before="60"/>
      </w:pPr>
      <w:r>
        <w:t>Entire rule eff. 10/15/2010.</w:t>
      </w:r>
    </w:p>
    <w:p w14:paraId="3A61AB50" w14:textId="77777777" w:rsidR="00683DAC" w:rsidRDefault="00683DAC" w:rsidP="00683DAC">
      <w:pPr>
        <w:pStyle w:val="par1"/>
        <w:spacing w:before="60"/>
      </w:pPr>
      <w:r>
        <w:t>Entire rule repealed eff. 07/15/2013.</w:t>
      </w:r>
    </w:p>
    <w:p w14:paraId="4FF5E8DD" w14:textId="77777777" w:rsidR="00683DAC" w:rsidRDefault="00683DAC" w:rsidP="00683DAC">
      <w:pPr>
        <w:pStyle w:val="par1"/>
        <w:spacing w:before="60"/>
      </w:pPr>
      <w:r>
        <w:t xml:space="preserve">Entire rule recodified from rules </w:t>
      </w:r>
      <w:r w:rsidRPr="00E000B0">
        <w:t>3 CCR 713-2, 3 CCR 713-7, 3 CCR 713-8, 3 CCR 713-11, 3 CCR 713-12, 3 CCR 713-17, 3 CCR 713-18, 3 CCR 713-20, 3 CCR 713-22, 3 CCR 713-26,</w:t>
      </w:r>
      <w:r>
        <w:t xml:space="preserve"> 3 CCR 713-28,</w:t>
      </w:r>
      <w:r w:rsidRPr="00E000B0">
        <w:t xml:space="preserve"> 3 CCR 713-29, 3 CCR 713-30, 3 CCR 713-31, 3 CCR 713-32, 3 CCR 713-33, 3 CCR 713-36, 3 CCR 713-38, 3 CCR 713-39, 3 CCR 713-40, 3 CCR 713-41, 3 CCR 713-42, 3 CCR 713-43, 3 CCR 713-44, 3 CCR 713-47, 3 CCR 713-48, 3 CCR 713-49, 3 CCR 713-50</w:t>
      </w:r>
      <w:r>
        <w:t xml:space="preserve"> eff. 07/15/2023.</w:t>
      </w:r>
    </w:p>
    <w:p w14:paraId="27F34718" w14:textId="77777777" w:rsidR="00683DAC" w:rsidRDefault="00683DAC" w:rsidP="00683DAC">
      <w:pPr>
        <w:pStyle w:val="par1"/>
        <w:spacing w:before="60"/>
      </w:pPr>
      <w:r>
        <w:t>Rule 1.15 emer. rule eff. 08/17/2023.</w:t>
      </w:r>
    </w:p>
    <w:p w14:paraId="3AFB3145" w14:textId="77777777" w:rsidR="00683DAC" w:rsidRDefault="00683DAC" w:rsidP="00683DAC">
      <w:pPr>
        <w:pStyle w:val="par1"/>
        <w:spacing w:before="60"/>
      </w:pPr>
      <w:r>
        <w:t>Rule 1.32 emer. rule eff. 10/01/2023.</w:t>
      </w:r>
    </w:p>
    <w:p w14:paraId="519DFDD4" w14:textId="77777777" w:rsidR="00683DAC" w:rsidRDefault="00683DAC" w:rsidP="00683DAC">
      <w:pPr>
        <w:pStyle w:val="par1"/>
        <w:spacing w:before="60"/>
      </w:pPr>
      <w:r>
        <w:t>Rules 1.15, 1.32 eff. 10/15/2023.</w:t>
      </w:r>
    </w:p>
    <w:p w14:paraId="6522A011" w14:textId="77777777" w:rsidR="002A681D" w:rsidRDefault="00683DAC" w:rsidP="002A681D">
      <w:pPr>
        <w:pStyle w:val="par1"/>
        <w:spacing w:before="60"/>
      </w:pPr>
      <w:r w:rsidRPr="00D37EC9">
        <w:t>Rule 1.5 D.1 eff. 07/15/2025.</w:t>
      </w:r>
    </w:p>
    <w:p w14:paraId="1926C624" w14:textId="7D489900" w:rsidR="00C372FF" w:rsidRDefault="00BF2638" w:rsidP="002A681D">
      <w:pPr>
        <w:pStyle w:val="par1"/>
        <w:spacing w:before="60"/>
      </w:pPr>
      <w:r w:rsidRPr="00BF2638">
        <w:t>Rules 1.9.B, 1.9.C.2.c, 1.9.G, 1.15.B,1.</w:t>
      </w:r>
      <w:proofErr w:type="gramStart"/>
      <w:r w:rsidRPr="00BF2638">
        <w:t>15.C.3.b</w:t>
      </w:r>
      <w:proofErr w:type="gramEnd"/>
      <w:r w:rsidRPr="00BF2638">
        <w:t>, 1.15.F, 1.33 emer. rules eff. 02/26/2026.</w:t>
      </w:r>
    </w:p>
    <w:p w14:paraId="2EADDB98" w14:textId="77777777" w:rsidR="003B7F0C" w:rsidRDefault="003B7F0C" w:rsidP="002A681D">
      <w:pPr>
        <w:pStyle w:val="par1"/>
        <w:spacing w:before="60"/>
      </w:pPr>
      <w:r w:rsidRPr="003B7F0C">
        <w:t xml:space="preserve">Rules 1.5 A, 1.5 G, 1.28, 1.31, Appendix C eff. 04/30/2026. </w:t>
      </w:r>
    </w:p>
    <w:p w14:paraId="55764899" w14:textId="2BA687A0" w:rsidR="003B7F0C" w:rsidRDefault="003B7F0C" w:rsidP="002A681D">
      <w:pPr>
        <w:pStyle w:val="par1"/>
        <w:spacing w:before="60"/>
      </w:pPr>
      <w:r w:rsidRPr="003B7F0C">
        <w:t xml:space="preserve">Rule 1.33 eff. 04/30/2026. </w:t>
      </w:r>
    </w:p>
    <w:p w14:paraId="5649210D" w14:textId="59D82E55" w:rsidR="003B7F0C" w:rsidRDefault="003B7F0C" w:rsidP="002A681D">
      <w:pPr>
        <w:pStyle w:val="par1"/>
        <w:spacing w:before="60"/>
      </w:pPr>
      <w:r w:rsidRPr="003B7F0C">
        <w:t>Rules 1.9 B-C, 1.9 G, 1.15 B-C, 1.15 F eff. 04/30/2026.</w:t>
      </w:r>
    </w:p>
    <w:p w14:paraId="7D166762" w14:textId="0F23EA61" w:rsidR="001F17AA" w:rsidRPr="00C372FF" w:rsidRDefault="001F17AA" w:rsidP="002A681D">
      <w:pPr>
        <w:pStyle w:val="par1"/>
        <w:spacing w:before="60"/>
      </w:pPr>
      <w:r w:rsidRPr="001F17AA">
        <w:t>Rules 1.33 A-G eff. 07/15/2026.</w:t>
      </w:r>
    </w:p>
    <w:sectPr w:rsidR="001F17AA" w:rsidRPr="00C372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39BD9" w14:textId="77777777" w:rsidR="005359E2" w:rsidRDefault="005359E2" w:rsidP="002C43CF">
      <w:pPr>
        <w:spacing w:after="0" w:line="240" w:lineRule="auto"/>
      </w:pPr>
      <w:r>
        <w:separator/>
      </w:r>
    </w:p>
  </w:endnote>
  <w:endnote w:type="continuationSeparator" w:id="0">
    <w:p w14:paraId="1FAD6F25" w14:textId="77777777" w:rsidR="005359E2" w:rsidRDefault="005359E2" w:rsidP="002C4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1C061" w14:textId="77777777" w:rsidR="005359E2" w:rsidRDefault="005359E2" w:rsidP="002C43CF">
      <w:pPr>
        <w:spacing w:after="0" w:line="240" w:lineRule="auto"/>
      </w:pPr>
      <w:r>
        <w:separator/>
      </w:r>
    </w:p>
  </w:footnote>
  <w:footnote w:type="continuationSeparator" w:id="0">
    <w:p w14:paraId="17C29AC0" w14:textId="77777777" w:rsidR="005359E2" w:rsidRDefault="005359E2" w:rsidP="002C43C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68D"/>
    <w:rsid w:val="0001781C"/>
    <w:rsid w:val="00020220"/>
    <w:rsid w:val="0002686D"/>
    <w:rsid w:val="00026A91"/>
    <w:rsid w:val="0003019F"/>
    <w:rsid w:val="00050375"/>
    <w:rsid w:val="000569B7"/>
    <w:rsid w:val="000828CC"/>
    <w:rsid w:val="00095B3C"/>
    <w:rsid w:val="000A7BC3"/>
    <w:rsid w:val="000B45C9"/>
    <w:rsid w:val="000D3E3C"/>
    <w:rsid w:val="000E2A8F"/>
    <w:rsid w:val="001008E6"/>
    <w:rsid w:val="00101B6D"/>
    <w:rsid w:val="00110C1D"/>
    <w:rsid w:val="00137607"/>
    <w:rsid w:val="00143443"/>
    <w:rsid w:val="00150BFE"/>
    <w:rsid w:val="00152183"/>
    <w:rsid w:val="001545D3"/>
    <w:rsid w:val="00165595"/>
    <w:rsid w:val="00166326"/>
    <w:rsid w:val="001674DD"/>
    <w:rsid w:val="00172691"/>
    <w:rsid w:val="00180B57"/>
    <w:rsid w:val="001A3EC2"/>
    <w:rsid w:val="001A4768"/>
    <w:rsid w:val="001A5FEC"/>
    <w:rsid w:val="001B049B"/>
    <w:rsid w:val="001B06C4"/>
    <w:rsid w:val="001C24E4"/>
    <w:rsid w:val="001C6A34"/>
    <w:rsid w:val="001F17AA"/>
    <w:rsid w:val="001F49B1"/>
    <w:rsid w:val="001F4A98"/>
    <w:rsid w:val="001F63DB"/>
    <w:rsid w:val="00200020"/>
    <w:rsid w:val="002009E5"/>
    <w:rsid w:val="002022D0"/>
    <w:rsid w:val="00226F07"/>
    <w:rsid w:val="0023725A"/>
    <w:rsid w:val="00242739"/>
    <w:rsid w:val="00262521"/>
    <w:rsid w:val="00266B88"/>
    <w:rsid w:val="00273C76"/>
    <w:rsid w:val="00282702"/>
    <w:rsid w:val="002952F1"/>
    <w:rsid w:val="002A1B13"/>
    <w:rsid w:val="002A681D"/>
    <w:rsid w:val="002B06BD"/>
    <w:rsid w:val="002B3F25"/>
    <w:rsid w:val="002C43CF"/>
    <w:rsid w:val="002E2B4F"/>
    <w:rsid w:val="002E526D"/>
    <w:rsid w:val="00312DD4"/>
    <w:rsid w:val="003154FA"/>
    <w:rsid w:val="003209D9"/>
    <w:rsid w:val="00320A75"/>
    <w:rsid w:val="00331F92"/>
    <w:rsid w:val="00340394"/>
    <w:rsid w:val="00344248"/>
    <w:rsid w:val="00346AD9"/>
    <w:rsid w:val="003724B9"/>
    <w:rsid w:val="00383B3D"/>
    <w:rsid w:val="003A4726"/>
    <w:rsid w:val="003A5019"/>
    <w:rsid w:val="003A7E92"/>
    <w:rsid w:val="003B068D"/>
    <w:rsid w:val="003B146C"/>
    <w:rsid w:val="003B4BB5"/>
    <w:rsid w:val="003B7F0C"/>
    <w:rsid w:val="003D3CF1"/>
    <w:rsid w:val="003E3C70"/>
    <w:rsid w:val="003E407C"/>
    <w:rsid w:val="003E46E9"/>
    <w:rsid w:val="0040795D"/>
    <w:rsid w:val="004477D7"/>
    <w:rsid w:val="004532C9"/>
    <w:rsid w:val="00457AA8"/>
    <w:rsid w:val="00475B9B"/>
    <w:rsid w:val="00480A9A"/>
    <w:rsid w:val="004811A6"/>
    <w:rsid w:val="00490D08"/>
    <w:rsid w:val="00494497"/>
    <w:rsid w:val="004A76B8"/>
    <w:rsid w:val="004F597A"/>
    <w:rsid w:val="00515FD3"/>
    <w:rsid w:val="00531EF9"/>
    <w:rsid w:val="005359E2"/>
    <w:rsid w:val="00565807"/>
    <w:rsid w:val="0056767E"/>
    <w:rsid w:val="00591444"/>
    <w:rsid w:val="005A0424"/>
    <w:rsid w:val="005A7399"/>
    <w:rsid w:val="005C5CE3"/>
    <w:rsid w:val="005C692B"/>
    <w:rsid w:val="005C6942"/>
    <w:rsid w:val="005E5045"/>
    <w:rsid w:val="006153C4"/>
    <w:rsid w:val="006313A2"/>
    <w:rsid w:val="00637291"/>
    <w:rsid w:val="00662907"/>
    <w:rsid w:val="00666998"/>
    <w:rsid w:val="006733DA"/>
    <w:rsid w:val="00683A4F"/>
    <w:rsid w:val="00683DAC"/>
    <w:rsid w:val="00684BE5"/>
    <w:rsid w:val="00685281"/>
    <w:rsid w:val="006A4B7F"/>
    <w:rsid w:val="006A7E62"/>
    <w:rsid w:val="006C3B37"/>
    <w:rsid w:val="006D34EA"/>
    <w:rsid w:val="006E57C0"/>
    <w:rsid w:val="00707847"/>
    <w:rsid w:val="00711545"/>
    <w:rsid w:val="007158C7"/>
    <w:rsid w:val="00733970"/>
    <w:rsid w:val="007547A3"/>
    <w:rsid w:val="00761317"/>
    <w:rsid w:val="00773C0A"/>
    <w:rsid w:val="00781F57"/>
    <w:rsid w:val="007C0FE1"/>
    <w:rsid w:val="007C67AB"/>
    <w:rsid w:val="007D51BC"/>
    <w:rsid w:val="007E17DF"/>
    <w:rsid w:val="007E7F9E"/>
    <w:rsid w:val="007F20E0"/>
    <w:rsid w:val="007F5A44"/>
    <w:rsid w:val="007F6056"/>
    <w:rsid w:val="00801BFA"/>
    <w:rsid w:val="00815D9B"/>
    <w:rsid w:val="00816F35"/>
    <w:rsid w:val="00821A84"/>
    <w:rsid w:val="00824AA1"/>
    <w:rsid w:val="00845342"/>
    <w:rsid w:val="008512BB"/>
    <w:rsid w:val="00852EA7"/>
    <w:rsid w:val="00864C69"/>
    <w:rsid w:val="00866E94"/>
    <w:rsid w:val="00887466"/>
    <w:rsid w:val="008A126A"/>
    <w:rsid w:val="008A5636"/>
    <w:rsid w:val="008A611A"/>
    <w:rsid w:val="008B1596"/>
    <w:rsid w:val="008B504D"/>
    <w:rsid w:val="008C680C"/>
    <w:rsid w:val="00926A1F"/>
    <w:rsid w:val="0093607D"/>
    <w:rsid w:val="009361AD"/>
    <w:rsid w:val="009370D2"/>
    <w:rsid w:val="00953F27"/>
    <w:rsid w:val="009545F6"/>
    <w:rsid w:val="009803D5"/>
    <w:rsid w:val="009877DD"/>
    <w:rsid w:val="009920EF"/>
    <w:rsid w:val="00994B7A"/>
    <w:rsid w:val="009D5677"/>
    <w:rsid w:val="00A049B4"/>
    <w:rsid w:val="00A15F40"/>
    <w:rsid w:val="00A431E3"/>
    <w:rsid w:val="00A575C5"/>
    <w:rsid w:val="00A64CAC"/>
    <w:rsid w:val="00A70052"/>
    <w:rsid w:val="00A75295"/>
    <w:rsid w:val="00A96946"/>
    <w:rsid w:val="00AA187D"/>
    <w:rsid w:val="00AA2A51"/>
    <w:rsid w:val="00AC6E0E"/>
    <w:rsid w:val="00AF06FD"/>
    <w:rsid w:val="00AF7A46"/>
    <w:rsid w:val="00B040E6"/>
    <w:rsid w:val="00B14514"/>
    <w:rsid w:val="00B34FA2"/>
    <w:rsid w:val="00B359C1"/>
    <w:rsid w:val="00B422D1"/>
    <w:rsid w:val="00B67EF7"/>
    <w:rsid w:val="00B73465"/>
    <w:rsid w:val="00B8763F"/>
    <w:rsid w:val="00B93F06"/>
    <w:rsid w:val="00B95177"/>
    <w:rsid w:val="00BA750D"/>
    <w:rsid w:val="00BB7963"/>
    <w:rsid w:val="00BC4109"/>
    <w:rsid w:val="00BC56AB"/>
    <w:rsid w:val="00BD01AD"/>
    <w:rsid w:val="00BD133F"/>
    <w:rsid w:val="00BD3EFB"/>
    <w:rsid w:val="00BD7AF5"/>
    <w:rsid w:val="00BF2638"/>
    <w:rsid w:val="00C040BB"/>
    <w:rsid w:val="00C0757E"/>
    <w:rsid w:val="00C2139C"/>
    <w:rsid w:val="00C23AC6"/>
    <w:rsid w:val="00C33447"/>
    <w:rsid w:val="00C372FF"/>
    <w:rsid w:val="00C611BB"/>
    <w:rsid w:val="00C77CCC"/>
    <w:rsid w:val="00C922A7"/>
    <w:rsid w:val="00CB2386"/>
    <w:rsid w:val="00CC57F3"/>
    <w:rsid w:val="00CD2564"/>
    <w:rsid w:val="00CD499A"/>
    <w:rsid w:val="00CD79DD"/>
    <w:rsid w:val="00D0061C"/>
    <w:rsid w:val="00D009C6"/>
    <w:rsid w:val="00D10191"/>
    <w:rsid w:val="00D11516"/>
    <w:rsid w:val="00D41717"/>
    <w:rsid w:val="00D4785D"/>
    <w:rsid w:val="00D571F2"/>
    <w:rsid w:val="00D73068"/>
    <w:rsid w:val="00D7604D"/>
    <w:rsid w:val="00D7719A"/>
    <w:rsid w:val="00D93276"/>
    <w:rsid w:val="00D9443F"/>
    <w:rsid w:val="00DC15B1"/>
    <w:rsid w:val="00DC2E5C"/>
    <w:rsid w:val="00DC5C3F"/>
    <w:rsid w:val="00DC7573"/>
    <w:rsid w:val="00E24DE0"/>
    <w:rsid w:val="00E25540"/>
    <w:rsid w:val="00E40D7A"/>
    <w:rsid w:val="00E52052"/>
    <w:rsid w:val="00E61CA5"/>
    <w:rsid w:val="00E61DC1"/>
    <w:rsid w:val="00E67401"/>
    <w:rsid w:val="00E923F4"/>
    <w:rsid w:val="00EA467F"/>
    <w:rsid w:val="00EC2002"/>
    <w:rsid w:val="00ED4780"/>
    <w:rsid w:val="00EE2DEE"/>
    <w:rsid w:val="00EF3464"/>
    <w:rsid w:val="00EF4614"/>
    <w:rsid w:val="00F10AE1"/>
    <w:rsid w:val="00F11629"/>
    <w:rsid w:val="00F34AFE"/>
    <w:rsid w:val="00F46029"/>
    <w:rsid w:val="00F552F7"/>
    <w:rsid w:val="00F608F2"/>
    <w:rsid w:val="00F61A1E"/>
    <w:rsid w:val="00F70970"/>
    <w:rsid w:val="00F87618"/>
    <w:rsid w:val="00FB2C4B"/>
    <w:rsid w:val="00FC2F4F"/>
    <w:rsid w:val="00FD3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502A"/>
  <w15:chartTrackingRefBased/>
  <w15:docId w15:val="{632D3761-2FA7-400C-B11C-62A33C48C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rPr>
  </w:style>
  <w:style w:type="paragraph" w:styleId="Heading1">
    <w:name w:val="heading 1"/>
    <w:basedOn w:val="Normal"/>
    <w:next w:val="Normal"/>
    <w:link w:val="Heading1Char"/>
    <w:uiPriority w:val="9"/>
    <w:qFormat/>
    <w:rsid w:val="0024273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238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EC2002"/>
    <w:pPr>
      <w:tabs>
        <w:tab w:val="left" w:pos="720"/>
        <w:tab w:val="left" w:pos="1440"/>
        <w:tab w:val="left" w:pos="2160"/>
      </w:tabs>
      <w:spacing w:before="240" w:after="0" w:line="240" w:lineRule="auto"/>
      <w:ind w:left="720" w:hanging="720"/>
      <w:outlineLvl w:val="0"/>
    </w:pPr>
    <w:rPr>
      <w:rFonts w:ascii="Arial" w:eastAsia="Times New Roman" w:hAnsi="Arial" w:cs="Arial"/>
      <w:b/>
      <w:bCs/>
      <w:kern w:val="0"/>
      <w:sz w:val="20"/>
      <w:szCs w:val="20"/>
    </w:rPr>
  </w:style>
  <w:style w:type="paragraph" w:customStyle="1" w:styleId="par1">
    <w:name w:val="par1"/>
    <w:basedOn w:val="Normal"/>
    <w:rsid w:val="003B068D"/>
    <w:pPr>
      <w:tabs>
        <w:tab w:val="left" w:pos="720"/>
        <w:tab w:val="left" w:pos="1440"/>
        <w:tab w:val="left" w:pos="2160"/>
      </w:tabs>
      <w:spacing w:before="240" w:after="0" w:line="240" w:lineRule="auto"/>
      <w:ind w:left="720" w:hanging="720"/>
    </w:pPr>
    <w:rPr>
      <w:rFonts w:ascii="Arial" w:eastAsia="Times New Roman" w:hAnsi="Arial"/>
      <w:kern w:val="0"/>
      <w:sz w:val="20"/>
      <w:szCs w:val="24"/>
    </w:rPr>
  </w:style>
  <w:style w:type="paragraph" w:customStyle="1" w:styleId="par2">
    <w:name w:val="par2"/>
    <w:basedOn w:val="par1"/>
    <w:rsid w:val="003B068D"/>
    <w:pPr>
      <w:ind w:left="1440"/>
    </w:pPr>
  </w:style>
  <w:style w:type="paragraph" w:customStyle="1" w:styleId="upar1">
    <w:name w:val="upar1"/>
    <w:basedOn w:val="Normal"/>
    <w:rsid w:val="003B068D"/>
    <w:pPr>
      <w:tabs>
        <w:tab w:val="left" w:pos="720"/>
        <w:tab w:val="left" w:pos="1440"/>
      </w:tabs>
      <w:spacing w:before="240" w:after="0" w:line="240" w:lineRule="auto"/>
    </w:pPr>
    <w:rPr>
      <w:rFonts w:ascii="Arial" w:eastAsia="Times New Roman" w:hAnsi="Arial" w:cs="Arial"/>
      <w:kern w:val="0"/>
      <w:sz w:val="20"/>
      <w:szCs w:val="20"/>
    </w:rPr>
  </w:style>
  <w:style w:type="paragraph" w:customStyle="1" w:styleId="upar4">
    <w:name w:val="upar4"/>
    <w:basedOn w:val="upar1"/>
    <w:rsid w:val="003B068D"/>
    <w:pPr>
      <w:ind w:left="2160"/>
    </w:pPr>
  </w:style>
  <w:style w:type="paragraph" w:customStyle="1" w:styleId="par3">
    <w:name w:val="par3"/>
    <w:basedOn w:val="par1"/>
    <w:rsid w:val="003B068D"/>
    <w:pPr>
      <w:ind w:left="2160"/>
    </w:pPr>
  </w:style>
  <w:style w:type="paragraph" w:customStyle="1" w:styleId="par4">
    <w:name w:val="par4"/>
    <w:basedOn w:val="par1"/>
    <w:rsid w:val="003B068D"/>
    <w:pPr>
      <w:ind w:left="2880"/>
    </w:pPr>
  </w:style>
  <w:style w:type="paragraph" w:customStyle="1" w:styleId="par5">
    <w:name w:val="par5"/>
    <w:basedOn w:val="par1"/>
    <w:rsid w:val="003B068D"/>
    <w:pPr>
      <w:ind w:left="3600"/>
    </w:pPr>
  </w:style>
  <w:style w:type="character" w:styleId="CommentReference">
    <w:name w:val="annotation reference"/>
    <w:rsid w:val="003B068D"/>
    <w:rPr>
      <w:sz w:val="16"/>
      <w:szCs w:val="16"/>
    </w:rPr>
  </w:style>
  <w:style w:type="paragraph" w:styleId="CommentText">
    <w:name w:val="annotation text"/>
    <w:basedOn w:val="Normal"/>
    <w:link w:val="CommentTextChar"/>
    <w:rsid w:val="003B068D"/>
    <w:pPr>
      <w:spacing w:before="240" w:after="0" w:line="240" w:lineRule="auto"/>
    </w:pPr>
    <w:rPr>
      <w:rFonts w:ascii="Arial" w:eastAsia="Times New Roman" w:hAnsi="Arial"/>
      <w:kern w:val="0"/>
      <w:sz w:val="20"/>
      <w:szCs w:val="20"/>
    </w:rPr>
  </w:style>
  <w:style w:type="character" w:customStyle="1" w:styleId="CommentTextChar">
    <w:name w:val="Comment Text Char"/>
    <w:link w:val="CommentText"/>
    <w:rsid w:val="003B068D"/>
    <w:rPr>
      <w:rFonts w:ascii="Arial" w:eastAsia="Times New Roman" w:hAnsi="Arial" w:cs="Times New Roman"/>
      <w:kern w:val="0"/>
      <w:sz w:val="20"/>
      <w:szCs w:val="20"/>
    </w:rPr>
  </w:style>
  <w:style w:type="paragraph" w:styleId="Revision">
    <w:name w:val="Revision"/>
    <w:hidden/>
    <w:uiPriority w:val="99"/>
    <w:semiHidden/>
    <w:rsid w:val="003B068D"/>
    <w:rPr>
      <w:kern w:val="2"/>
      <w:sz w:val="22"/>
      <w:szCs w:val="22"/>
    </w:rPr>
  </w:style>
  <w:style w:type="paragraph" w:styleId="CommentSubject">
    <w:name w:val="annotation subject"/>
    <w:basedOn w:val="CommentText"/>
    <w:next w:val="CommentText"/>
    <w:link w:val="CommentSubjectChar"/>
    <w:uiPriority w:val="99"/>
    <w:semiHidden/>
    <w:unhideWhenUsed/>
    <w:rsid w:val="003B068D"/>
    <w:pPr>
      <w:spacing w:before="0" w:after="160"/>
    </w:pPr>
    <w:rPr>
      <w:rFonts w:ascii="Calibri" w:eastAsia="Calibri" w:hAnsi="Calibri"/>
      <w:b/>
      <w:bCs/>
      <w:kern w:val="2"/>
    </w:rPr>
  </w:style>
  <w:style w:type="character" w:customStyle="1" w:styleId="CommentSubjectChar">
    <w:name w:val="Comment Subject Char"/>
    <w:link w:val="CommentSubject"/>
    <w:uiPriority w:val="99"/>
    <w:semiHidden/>
    <w:rsid w:val="003B068D"/>
    <w:rPr>
      <w:rFonts w:ascii="Arial" w:eastAsia="Times New Roman" w:hAnsi="Arial" w:cs="Times New Roman"/>
      <w:b/>
      <w:bCs/>
      <w:kern w:val="0"/>
      <w:sz w:val="20"/>
      <w:szCs w:val="20"/>
    </w:rPr>
  </w:style>
  <w:style w:type="paragraph" w:styleId="FootnoteText">
    <w:name w:val="footnote text"/>
    <w:basedOn w:val="Normal"/>
    <w:link w:val="FootnoteTextChar"/>
    <w:unhideWhenUsed/>
    <w:rsid w:val="00F70970"/>
    <w:pPr>
      <w:widowControl w:val="0"/>
      <w:suppressAutoHyphens/>
      <w:spacing w:before="120" w:after="0" w:line="240" w:lineRule="auto"/>
    </w:pPr>
    <w:rPr>
      <w:rFonts w:ascii="Arial" w:eastAsia="Arial" w:hAnsi="Arial" w:cs="Arial"/>
      <w:sz w:val="16"/>
      <w:szCs w:val="16"/>
      <w:lang w:bidi="en-US"/>
    </w:rPr>
  </w:style>
  <w:style w:type="character" w:customStyle="1" w:styleId="FootnoteTextChar">
    <w:name w:val="Footnote Text Char"/>
    <w:link w:val="FootnoteText"/>
    <w:rsid w:val="00F70970"/>
    <w:rPr>
      <w:rFonts w:ascii="Arial" w:eastAsia="Arial" w:hAnsi="Arial" w:cs="Arial"/>
      <w:kern w:val="2"/>
      <w:sz w:val="16"/>
      <w:szCs w:val="16"/>
      <w:lang w:bidi="en-US"/>
    </w:rPr>
  </w:style>
  <w:style w:type="paragraph" w:styleId="NoSpacing">
    <w:name w:val="No Spacing"/>
    <w:uiPriority w:val="1"/>
    <w:qFormat/>
    <w:rsid w:val="008512BB"/>
    <w:rPr>
      <w:kern w:val="2"/>
      <w:sz w:val="22"/>
      <w:szCs w:val="22"/>
    </w:rPr>
  </w:style>
  <w:style w:type="paragraph" w:styleId="Header">
    <w:name w:val="header"/>
    <w:basedOn w:val="Normal"/>
    <w:link w:val="HeaderChar"/>
    <w:uiPriority w:val="99"/>
    <w:unhideWhenUsed/>
    <w:rsid w:val="002C4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3CF"/>
    <w:rPr>
      <w:kern w:val="2"/>
      <w:sz w:val="22"/>
      <w:szCs w:val="22"/>
    </w:rPr>
  </w:style>
  <w:style w:type="paragraph" w:styleId="Footer">
    <w:name w:val="footer"/>
    <w:basedOn w:val="Normal"/>
    <w:link w:val="FooterChar"/>
    <w:uiPriority w:val="99"/>
    <w:unhideWhenUsed/>
    <w:rsid w:val="002C4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3CF"/>
    <w:rPr>
      <w:kern w:val="2"/>
      <w:sz w:val="22"/>
      <w:szCs w:val="22"/>
    </w:rPr>
  </w:style>
  <w:style w:type="paragraph" w:customStyle="1" w:styleId="cp">
    <w:name w:val="cp"/>
    <w:basedOn w:val="Normal"/>
    <w:rsid w:val="00C77CCC"/>
    <w:pPr>
      <w:spacing w:before="240" w:after="0" w:line="240" w:lineRule="auto"/>
      <w:jc w:val="center"/>
    </w:pPr>
    <w:rPr>
      <w:rFonts w:ascii="Arial" w:eastAsia="Times New Roman" w:hAnsi="Arial"/>
      <w:kern w:val="0"/>
      <w:sz w:val="20"/>
      <w:szCs w:val="20"/>
    </w:rPr>
  </w:style>
  <w:style w:type="paragraph" w:customStyle="1" w:styleId="upar2">
    <w:name w:val="upar2"/>
    <w:basedOn w:val="upar1"/>
    <w:rsid w:val="00C77CCC"/>
    <w:pPr>
      <w:ind w:left="720"/>
    </w:pPr>
    <w:rPr>
      <w:szCs w:val="24"/>
    </w:rPr>
  </w:style>
  <w:style w:type="character" w:customStyle="1" w:styleId="Heading1Char">
    <w:name w:val="Heading 1 Char"/>
    <w:basedOn w:val="DefaultParagraphFont"/>
    <w:link w:val="Heading1"/>
    <w:uiPriority w:val="9"/>
    <w:rsid w:val="00242739"/>
    <w:rPr>
      <w:rFonts w:asciiTheme="majorHAnsi" w:eastAsiaTheme="majorEastAsia" w:hAnsiTheme="majorHAnsi" w:cstheme="majorBidi"/>
      <w:color w:val="0F4761" w:themeColor="accent1" w:themeShade="BF"/>
      <w:kern w:val="2"/>
      <w:sz w:val="32"/>
      <w:szCs w:val="32"/>
    </w:rPr>
  </w:style>
  <w:style w:type="paragraph" w:styleId="Title">
    <w:name w:val="Title"/>
    <w:basedOn w:val="Normal"/>
    <w:next w:val="Normal"/>
    <w:link w:val="TitleChar"/>
    <w:uiPriority w:val="10"/>
    <w:qFormat/>
    <w:rsid w:val="001F49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9B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B2386"/>
    <w:rPr>
      <w:rFonts w:asciiTheme="majorHAnsi" w:eastAsiaTheme="majorEastAsia" w:hAnsiTheme="majorHAnsi" w:cstheme="majorBidi"/>
      <w:color w:val="0F4761" w:themeColor="accent1" w:themeShade="BF"/>
      <w:kern w:val="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1457</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Moller</dc:creator>
  <cp:keywords/>
  <dc:description/>
  <cp:lastModifiedBy>Rascon Arana, Maria</cp:lastModifiedBy>
  <cp:revision>6</cp:revision>
  <cp:lastPrinted>2026-07-14T15:52:00Z</cp:lastPrinted>
  <dcterms:created xsi:type="dcterms:W3CDTF">2026-08-27T20:20:00Z</dcterms:created>
  <dcterms:modified xsi:type="dcterms:W3CDTF">2026-08-28T15:27:00Z</dcterms:modified>
</cp:coreProperties>
</file>