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1B5EE" w14:textId="77777777" w:rsidR="00BC7035" w:rsidRPr="00C7522A" w:rsidRDefault="00BC7035" w:rsidP="00C7522A">
      <w:pPr>
        <w:pStyle w:val="Title1"/>
      </w:pPr>
      <w:r w:rsidRPr="00C7522A">
        <w:t>DEPARTMENT OF PUBLIC HEALTH AND ENVIRONMENT</w:t>
      </w:r>
    </w:p>
    <w:p w14:paraId="6FCD5C13" w14:textId="77777777" w:rsidR="00BC7035" w:rsidRPr="00033F4E" w:rsidRDefault="00BC7035" w:rsidP="006124F0">
      <w:pPr>
        <w:pStyle w:val="upar1"/>
        <w:spacing w:after="240" w:line="240" w:lineRule="auto"/>
        <w:rPr>
          <w:rFonts w:ascii="Arial" w:hAnsi="Arial"/>
          <w:b/>
          <w:bCs/>
          <w:sz w:val="20"/>
          <w:szCs w:val="20"/>
        </w:rPr>
      </w:pPr>
      <w:r w:rsidRPr="00033F4E">
        <w:rPr>
          <w:rFonts w:ascii="Arial" w:hAnsi="Arial"/>
          <w:b/>
          <w:bCs/>
          <w:sz w:val="20"/>
          <w:szCs w:val="20"/>
        </w:rPr>
        <w:t>Water Quality Control Commission</w:t>
      </w:r>
    </w:p>
    <w:p w14:paraId="34524568" w14:textId="77777777" w:rsidR="00BC7035" w:rsidRPr="00033F4E" w:rsidRDefault="00BC7035" w:rsidP="006124F0">
      <w:pPr>
        <w:pStyle w:val="upar1"/>
        <w:spacing w:after="240" w:line="240" w:lineRule="auto"/>
        <w:rPr>
          <w:rFonts w:ascii="Arial" w:hAnsi="Arial"/>
          <w:b/>
          <w:bCs/>
          <w:sz w:val="20"/>
          <w:szCs w:val="20"/>
        </w:rPr>
      </w:pPr>
      <w:r w:rsidRPr="00033F4E">
        <w:rPr>
          <w:rFonts w:ascii="Arial" w:hAnsi="Arial"/>
          <w:b/>
          <w:bCs/>
          <w:sz w:val="20"/>
          <w:szCs w:val="20"/>
        </w:rPr>
        <w:t>REGULATION NO. 35 - CLASSIFICATIONS AND NUMERIC STANDARDS FOR GUNNISON AND LOWER DOLORES RIVER BASINS</w:t>
      </w:r>
    </w:p>
    <w:p w14:paraId="533D6E0A" w14:textId="77777777" w:rsidR="00BC7035" w:rsidRPr="00033F4E" w:rsidRDefault="00BC7035" w:rsidP="006124F0">
      <w:pPr>
        <w:pStyle w:val="upar1"/>
        <w:spacing w:after="240" w:line="240" w:lineRule="auto"/>
        <w:rPr>
          <w:rFonts w:ascii="Arial" w:hAnsi="Arial"/>
          <w:i/>
          <w:iCs/>
          <w:sz w:val="20"/>
          <w:szCs w:val="20"/>
        </w:rPr>
      </w:pPr>
      <w:r w:rsidRPr="00033F4E">
        <w:rPr>
          <w:rFonts w:ascii="Arial" w:hAnsi="Arial"/>
          <w:b/>
          <w:bCs/>
          <w:sz w:val="20"/>
          <w:szCs w:val="20"/>
        </w:rPr>
        <w:t>5 CCR 1002-35</w:t>
      </w:r>
    </w:p>
    <w:p w14:paraId="76B34581" w14:textId="77777777" w:rsidR="00BC7035" w:rsidRPr="00033F4E" w:rsidRDefault="00BC7035" w:rsidP="00A0363E">
      <w:pPr>
        <w:pStyle w:val="Footnote"/>
        <w:spacing w:before="0" w:line="240" w:lineRule="auto"/>
        <w:rPr>
          <w:rFonts w:ascii="Arial" w:hAnsi="Arial" w:cs="Arial"/>
          <w:i/>
          <w:sz w:val="20"/>
          <w:szCs w:val="20"/>
        </w:rPr>
      </w:pPr>
      <w:r w:rsidRPr="00033F4E">
        <w:rPr>
          <w:rFonts w:ascii="Arial" w:hAnsi="Arial" w:cs="Arial"/>
          <w:i/>
          <w:sz w:val="20"/>
          <w:szCs w:val="20"/>
        </w:rPr>
        <w:t>[Editor’s Notes follow the text of the rules at the end of this CCR Document.]</w:t>
      </w:r>
    </w:p>
    <w:p w14:paraId="567E57D4" w14:textId="77777777" w:rsidR="00BC7035" w:rsidRPr="00033F4E" w:rsidRDefault="00BC7035" w:rsidP="00A0363E">
      <w:pPr>
        <w:pStyle w:val="upar1"/>
        <w:spacing w:line="240" w:lineRule="auto"/>
        <w:rPr>
          <w:rFonts w:ascii="Arial" w:hAnsi="Arial"/>
          <w:sz w:val="20"/>
          <w:szCs w:val="20"/>
        </w:rPr>
      </w:pPr>
      <w:r w:rsidRPr="00033F4E">
        <w:rPr>
          <w:rFonts w:ascii="Arial" w:hAnsi="Arial"/>
          <w:sz w:val="20"/>
          <w:szCs w:val="20"/>
        </w:rPr>
        <w:t>_________________________________________________________________________</w:t>
      </w:r>
    </w:p>
    <w:p w14:paraId="16F531D3" w14:textId="3CB6BDD7" w:rsidR="00A259A4" w:rsidRPr="00C7522A" w:rsidRDefault="00A259A4" w:rsidP="00C7522A">
      <w:pPr>
        <w:spacing w:after="240" w:line="240" w:lineRule="auto"/>
        <w:rPr>
          <w:rFonts w:ascii="Arial" w:hAnsi="Arial" w:cs="Arial"/>
          <w:b/>
          <w:bCs/>
          <w:i/>
          <w:iCs/>
          <w:color w:val="2E74B5" w:themeColor="accent1" w:themeShade="BF"/>
          <w:sz w:val="20"/>
          <w:szCs w:val="20"/>
        </w:rPr>
      </w:pPr>
      <w:r w:rsidRPr="00C7522A">
        <w:rPr>
          <w:rFonts w:ascii="Arial" w:hAnsi="Arial" w:cs="Arial"/>
          <w:i/>
          <w:iCs/>
          <w:color w:val="2E74B5" w:themeColor="accent1" w:themeShade="BF"/>
          <w:sz w:val="20"/>
          <w:szCs w:val="20"/>
        </w:rPr>
        <w:t>[Not shown: no changes to sections 35.1 through 35.5.]</w:t>
      </w:r>
    </w:p>
    <w:p w14:paraId="77BDBFF0" w14:textId="77777777" w:rsidR="00DF3A0F" w:rsidRPr="00DF3A0F" w:rsidRDefault="00DF3A0F" w:rsidP="00C7522A">
      <w:pPr>
        <w:pStyle w:val="Title1"/>
      </w:pPr>
      <w:r w:rsidRPr="00DF3A0F">
        <w:t>35.6</w:t>
      </w:r>
      <w:r w:rsidRPr="00DF3A0F">
        <w:tab/>
        <w:t>TABLES</w:t>
      </w:r>
    </w:p>
    <w:p w14:paraId="499DAA89" w14:textId="4B46A822" w:rsidR="00A259A4" w:rsidRPr="00C7522A" w:rsidRDefault="00A259A4" w:rsidP="00C7522A">
      <w:pPr>
        <w:spacing w:after="240" w:line="240" w:lineRule="auto"/>
        <w:contextualSpacing/>
        <w:rPr>
          <w:rFonts w:ascii="Arial" w:hAnsi="Arial" w:cs="Arial"/>
          <w:i/>
          <w:iCs/>
          <w:color w:val="2E74B5" w:themeColor="accent1" w:themeShade="BF"/>
          <w:sz w:val="20"/>
          <w:szCs w:val="20"/>
        </w:rPr>
      </w:pPr>
      <w:r w:rsidRPr="00C7522A">
        <w:rPr>
          <w:rFonts w:ascii="Arial" w:hAnsi="Arial" w:cs="Arial"/>
          <w:i/>
          <w:iCs/>
          <w:color w:val="2E74B5" w:themeColor="accent1" w:themeShade="BF"/>
          <w:sz w:val="20"/>
          <w:szCs w:val="20"/>
        </w:rPr>
        <w:t>[Not shown: no changes to sections 35.6(1) through 35.6(3).]</w:t>
      </w:r>
    </w:p>
    <w:p w14:paraId="2C98CB8C" w14:textId="191999FF" w:rsidR="00DF3A0F" w:rsidRPr="0037439F" w:rsidRDefault="00DF3A0F" w:rsidP="00C7522A">
      <w:pPr>
        <w:pStyle w:val="par1"/>
        <w:spacing w:after="240" w:line="240" w:lineRule="auto"/>
        <w:rPr>
          <w:rFonts w:ascii="Arial" w:hAnsi="Arial" w:cs="Arial"/>
          <w:sz w:val="20"/>
          <w:szCs w:val="20"/>
        </w:rPr>
      </w:pPr>
      <w:r w:rsidRPr="00DF3A0F">
        <w:rPr>
          <w:rFonts w:ascii="Arial" w:hAnsi="Arial" w:cs="Arial"/>
        </w:rPr>
        <w:t>(4)</w:t>
      </w:r>
      <w:r w:rsidRPr="00DF3A0F">
        <w:rPr>
          <w:rFonts w:ascii="Arial" w:hAnsi="Arial" w:cs="Arial"/>
        </w:rPr>
        <w:tab/>
      </w:r>
      <w:r w:rsidRPr="0037439F">
        <w:rPr>
          <w:rFonts w:ascii="Arial" w:hAnsi="Arial" w:cs="Arial"/>
          <w:sz w:val="20"/>
          <w:szCs w:val="20"/>
          <w:u w:val="single"/>
        </w:rPr>
        <w:t>Discharger-specific Variances</w:t>
      </w:r>
    </w:p>
    <w:p w14:paraId="7CC580AA" w14:textId="77777777" w:rsidR="00DF3A0F" w:rsidRPr="009B3E43" w:rsidRDefault="00DF3A0F" w:rsidP="00C7522A">
      <w:pPr>
        <w:pStyle w:val="par2"/>
        <w:spacing w:after="240" w:line="240" w:lineRule="auto"/>
        <w:rPr>
          <w:rFonts w:ascii="Arial" w:hAnsi="Arial" w:cs="Arial"/>
          <w:sz w:val="20"/>
          <w:szCs w:val="20"/>
        </w:rPr>
      </w:pPr>
      <w:r w:rsidRPr="0037439F">
        <w:rPr>
          <w:rFonts w:ascii="Arial" w:hAnsi="Arial" w:cs="Arial"/>
          <w:sz w:val="20"/>
          <w:szCs w:val="20"/>
        </w:rPr>
        <w:t>(a)</w:t>
      </w:r>
      <w:r w:rsidRPr="0037439F">
        <w:rPr>
          <w:rFonts w:ascii="Arial" w:hAnsi="Arial" w:cs="Arial"/>
          <w:sz w:val="20"/>
          <w:szCs w:val="20"/>
        </w:rPr>
        <w:tab/>
        <w:t>San Migue</w:t>
      </w:r>
      <w:r w:rsidRPr="009B3E43">
        <w:rPr>
          <w:rFonts w:ascii="Arial" w:hAnsi="Arial" w:cs="Arial"/>
          <w:sz w:val="20"/>
          <w:szCs w:val="20"/>
        </w:rPr>
        <w:t>l Segment 12c (COGUSM12c):</w:t>
      </w:r>
    </w:p>
    <w:p w14:paraId="3FE5EC8C" w14:textId="65D1948F" w:rsidR="00DF3A0F" w:rsidRPr="009B3E43" w:rsidRDefault="00DF3A0F" w:rsidP="00C7522A">
      <w:pPr>
        <w:pStyle w:val="upar3"/>
        <w:spacing w:after="240" w:line="240" w:lineRule="auto"/>
        <w:rPr>
          <w:rFonts w:ascii="Arial" w:hAnsi="Arial"/>
          <w:sz w:val="20"/>
          <w:szCs w:val="20"/>
        </w:rPr>
      </w:pPr>
      <w:r w:rsidRPr="009B3E43">
        <w:rPr>
          <w:rFonts w:ascii="Arial" w:hAnsi="Arial"/>
          <w:sz w:val="20"/>
          <w:szCs w:val="20"/>
        </w:rPr>
        <w:t>Discharger-specific Variance, Tow</w:t>
      </w:r>
      <w:r w:rsidR="00E04F4B" w:rsidRPr="009B3E43">
        <w:rPr>
          <w:rFonts w:ascii="Arial" w:hAnsi="Arial"/>
          <w:sz w:val="20"/>
          <w:szCs w:val="20"/>
        </w:rPr>
        <w:t xml:space="preserve">n of </w:t>
      </w:r>
      <w:proofErr w:type="spellStart"/>
      <w:r w:rsidR="00E04F4B" w:rsidRPr="009B3E43">
        <w:rPr>
          <w:rFonts w:ascii="Arial" w:hAnsi="Arial"/>
          <w:sz w:val="20"/>
          <w:szCs w:val="20"/>
        </w:rPr>
        <w:t>Nucla</w:t>
      </w:r>
      <w:proofErr w:type="spellEnd"/>
      <w:r w:rsidR="00E04F4B" w:rsidRPr="009B3E43">
        <w:rPr>
          <w:rFonts w:ascii="Arial" w:hAnsi="Arial"/>
          <w:sz w:val="20"/>
          <w:szCs w:val="20"/>
        </w:rPr>
        <w:t xml:space="preserve"> (</w:t>
      </w:r>
      <w:r w:rsidR="004728C4" w:rsidRPr="009B3E43">
        <w:rPr>
          <w:rFonts w:ascii="Arial" w:hAnsi="Arial"/>
          <w:sz w:val="20"/>
          <w:szCs w:val="20"/>
        </w:rPr>
        <w:t>CO0048945</w:t>
      </w:r>
      <w:r w:rsidR="00E04F4B" w:rsidRPr="009B3E43">
        <w:rPr>
          <w:rFonts w:ascii="Arial" w:hAnsi="Arial"/>
          <w:sz w:val="20"/>
          <w:szCs w:val="20"/>
        </w:rPr>
        <w:t xml:space="preserve">), Adopted </w:t>
      </w:r>
      <w:r w:rsidR="00A80C9A" w:rsidRPr="009B3E43">
        <w:rPr>
          <w:rFonts w:ascii="Arial" w:hAnsi="Arial"/>
          <w:sz w:val="20"/>
          <w:szCs w:val="20"/>
        </w:rPr>
        <w:t>6</w:t>
      </w:r>
      <w:r w:rsidR="00E04F4B" w:rsidRPr="009B3E43">
        <w:rPr>
          <w:rFonts w:ascii="Arial" w:hAnsi="Arial"/>
          <w:sz w:val="20"/>
          <w:szCs w:val="20"/>
        </w:rPr>
        <w:t>/</w:t>
      </w:r>
      <w:r w:rsidR="00A80C9A" w:rsidRPr="009B3E43">
        <w:rPr>
          <w:rFonts w:ascii="Arial" w:hAnsi="Arial"/>
          <w:sz w:val="20"/>
          <w:szCs w:val="20"/>
        </w:rPr>
        <w:t>8</w:t>
      </w:r>
      <w:r w:rsidR="00E04F4B" w:rsidRPr="009B3E43">
        <w:rPr>
          <w:rFonts w:ascii="Arial" w:hAnsi="Arial"/>
          <w:sz w:val="20"/>
          <w:szCs w:val="20"/>
        </w:rPr>
        <w:t>/2026</w:t>
      </w:r>
      <w:r w:rsidRPr="009B3E43">
        <w:rPr>
          <w:rFonts w:ascii="Arial" w:hAnsi="Arial"/>
          <w:sz w:val="20"/>
          <w:szCs w:val="20"/>
        </w:rPr>
        <w:t>.</w:t>
      </w:r>
    </w:p>
    <w:p w14:paraId="1D22B6EB" w14:textId="7BFA386E" w:rsidR="00EF7315" w:rsidRPr="009B3E43" w:rsidRDefault="00DF3A0F" w:rsidP="00FD5600">
      <w:pPr>
        <w:pStyle w:val="upar3"/>
        <w:spacing w:after="0" w:line="240" w:lineRule="auto"/>
        <w:rPr>
          <w:rFonts w:ascii="Arial" w:hAnsi="Arial"/>
          <w:sz w:val="20"/>
          <w:szCs w:val="20"/>
        </w:rPr>
      </w:pPr>
      <w:r w:rsidRPr="009B3E43">
        <w:rPr>
          <w:rFonts w:ascii="Arial" w:hAnsi="Arial"/>
          <w:sz w:val="20"/>
          <w:szCs w:val="20"/>
        </w:rPr>
        <w:t>Ammonia (acute</w:t>
      </w:r>
      <w:r w:rsidR="00E04F4B" w:rsidRPr="009B3E43">
        <w:rPr>
          <w:rFonts w:ascii="Arial" w:hAnsi="Arial"/>
          <w:sz w:val="20"/>
          <w:szCs w:val="20"/>
        </w:rPr>
        <w:t>/chronic</w:t>
      </w:r>
      <w:r w:rsidRPr="009B3E43">
        <w:rPr>
          <w:rFonts w:ascii="Arial" w:hAnsi="Arial"/>
          <w:sz w:val="20"/>
          <w:szCs w:val="20"/>
        </w:rPr>
        <w:t>):</w:t>
      </w:r>
      <w:r w:rsidR="00A80C9A" w:rsidRPr="009B3E43">
        <w:rPr>
          <w:rFonts w:ascii="Arial" w:hAnsi="Arial"/>
          <w:sz w:val="20"/>
          <w:szCs w:val="20"/>
        </w:rPr>
        <w:t xml:space="preserve"> </w:t>
      </w:r>
      <w:r w:rsidR="00E04F4B" w:rsidRPr="009B3E43">
        <w:rPr>
          <w:rFonts w:ascii="Arial" w:hAnsi="Arial"/>
          <w:sz w:val="20"/>
          <w:szCs w:val="20"/>
        </w:rPr>
        <w:t>Initial AEL=</w:t>
      </w:r>
      <w:r w:rsidR="00EF7315" w:rsidRPr="009B3E43">
        <w:rPr>
          <w:rFonts w:ascii="Arial" w:hAnsi="Arial"/>
          <w:sz w:val="20"/>
          <w:szCs w:val="20"/>
        </w:rPr>
        <w:t>11.6 mg/L (2/1-7/31 and 9/1-9/30), Final AEL= 9.3</w:t>
      </w:r>
      <w:r w:rsidR="009B3E43" w:rsidRPr="009B3E43">
        <w:rPr>
          <w:rFonts w:ascii="Arial" w:hAnsi="Arial"/>
          <w:sz w:val="20"/>
          <w:szCs w:val="20"/>
        </w:rPr>
        <w:t> </w:t>
      </w:r>
      <w:r w:rsidR="00EF7315" w:rsidRPr="009B3E43">
        <w:rPr>
          <w:rFonts w:ascii="Arial" w:hAnsi="Arial"/>
          <w:sz w:val="20"/>
          <w:szCs w:val="20"/>
        </w:rPr>
        <w:t>mg/L (2/1-7/31 and 9/1-9/30). </w:t>
      </w:r>
    </w:p>
    <w:p w14:paraId="7891FB28" w14:textId="77777777" w:rsidR="00FD5600" w:rsidRDefault="00FD5600" w:rsidP="00FD5600">
      <w:pPr>
        <w:pStyle w:val="upar3"/>
        <w:spacing w:after="0" w:line="240" w:lineRule="auto"/>
        <w:rPr>
          <w:rFonts w:ascii="Arial" w:hAnsi="Arial"/>
          <w:sz w:val="20"/>
          <w:szCs w:val="20"/>
        </w:rPr>
      </w:pPr>
    </w:p>
    <w:p w14:paraId="58601357" w14:textId="06D37090" w:rsidR="00E04F4B" w:rsidRPr="009B3E43" w:rsidRDefault="00E04F4B" w:rsidP="00FD5600">
      <w:pPr>
        <w:pStyle w:val="upar3"/>
        <w:spacing w:after="0" w:line="240" w:lineRule="auto"/>
        <w:rPr>
          <w:rFonts w:ascii="Arial" w:hAnsi="Arial"/>
          <w:sz w:val="20"/>
          <w:szCs w:val="20"/>
        </w:rPr>
      </w:pPr>
      <w:r w:rsidRPr="009B3E43">
        <w:rPr>
          <w:rFonts w:ascii="Arial" w:hAnsi="Arial"/>
          <w:sz w:val="20"/>
          <w:szCs w:val="20"/>
        </w:rPr>
        <w:t>Includes a Pollutant Minimization Program. (see</w:t>
      </w:r>
      <w:r w:rsidR="00A80C9A" w:rsidRPr="009B3E43">
        <w:rPr>
          <w:rFonts w:ascii="Arial" w:hAnsi="Arial"/>
          <w:sz w:val="20"/>
          <w:szCs w:val="20"/>
        </w:rPr>
        <w:t xml:space="preserve"> 35.55(B)).</w:t>
      </w:r>
      <w:r w:rsidRPr="009B3E43">
        <w:rPr>
          <w:rFonts w:ascii="Arial" w:hAnsi="Arial"/>
          <w:sz w:val="20"/>
          <w:szCs w:val="20"/>
        </w:rPr>
        <w:t> </w:t>
      </w:r>
    </w:p>
    <w:p w14:paraId="72B09B30" w14:textId="29B9FF5A" w:rsidR="00DF3A0F" w:rsidRDefault="00DF3A0F" w:rsidP="00C7522A">
      <w:pPr>
        <w:pStyle w:val="upar3"/>
        <w:spacing w:after="240" w:line="240" w:lineRule="auto"/>
        <w:rPr>
          <w:rFonts w:ascii="Arial" w:hAnsi="Arial"/>
          <w:sz w:val="20"/>
          <w:szCs w:val="20"/>
        </w:rPr>
      </w:pPr>
      <w:r w:rsidRPr="009B3E43">
        <w:rPr>
          <w:rFonts w:ascii="Arial" w:hAnsi="Arial"/>
          <w:sz w:val="20"/>
          <w:szCs w:val="20"/>
        </w:rPr>
        <w:t>Expiration date: 12/31/</w:t>
      </w:r>
      <w:r w:rsidR="00E04F4B" w:rsidRPr="009B3E43">
        <w:rPr>
          <w:rFonts w:ascii="Arial" w:hAnsi="Arial"/>
          <w:sz w:val="20"/>
          <w:szCs w:val="20"/>
        </w:rPr>
        <w:t>2031</w:t>
      </w:r>
      <w:r w:rsidRPr="009B3E43">
        <w:rPr>
          <w:rFonts w:ascii="Arial" w:hAnsi="Arial"/>
          <w:sz w:val="20"/>
          <w:szCs w:val="20"/>
        </w:rPr>
        <w:t>.</w:t>
      </w:r>
    </w:p>
    <w:p w14:paraId="31D4E019" w14:textId="14FAEA3E" w:rsidR="00A259A4" w:rsidRPr="00A259A4" w:rsidRDefault="00A259A4" w:rsidP="00C7522A">
      <w:pPr>
        <w:pStyle w:val="upar3"/>
        <w:spacing w:after="240" w:line="240" w:lineRule="auto"/>
        <w:ind w:left="0"/>
        <w:rPr>
          <w:rFonts w:ascii="Arial" w:hAnsi="Arial"/>
          <w:sz w:val="18"/>
          <w:szCs w:val="18"/>
        </w:rPr>
      </w:pPr>
      <w:r w:rsidRPr="002D5629">
        <w:rPr>
          <w:rFonts w:ascii="Arial" w:hAnsi="Arial"/>
          <w:i/>
          <w:iCs/>
          <w:color w:val="1C78BB"/>
          <w:sz w:val="20"/>
          <w:szCs w:val="20"/>
        </w:rPr>
        <w:t>[Not shown: no changes to sections 35.6(5) through 35.54.]</w:t>
      </w:r>
    </w:p>
    <w:p w14:paraId="7CB72529" w14:textId="77777777" w:rsidR="00DF3A0F" w:rsidRDefault="00DF3A0F">
      <w:pPr>
        <w:spacing w:after="0" w:line="240" w:lineRule="auto"/>
        <w:rPr>
          <w:rFonts w:ascii="Arial" w:hAnsi="Arial" w:cs="Arial"/>
          <w:b/>
          <w:bCs/>
          <w:sz w:val="20"/>
          <w:szCs w:val="20"/>
        </w:rPr>
      </w:pPr>
      <w:r>
        <w:br w:type="page"/>
      </w:r>
    </w:p>
    <w:p w14:paraId="2EFC0EC9" w14:textId="6F0061DC" w:rsidR="001F1074" w:rsidRPr="00C7522A" w:rsidRDefault="001F1074" w:rsidP="00C7522A">
      <w:pPr>
        <w:pStyle w:val="Title1"/>
        <w:rPr>
          <w:highlight w:val="yellow"/>
        </w:rPr>
      </w:pPr>
      <w:r w:rsidRPr="00C7522A">
        <w:lastRenderedPageBreak/>
        <w:t>35.55</w:t>
      </w:r>
      <w:r w:rsidRPr="00C7522A">
        <w:tab/>
        <w:t xml:space="preserve">STATEMENT OF BASIS, SPECIFIC STATUTORY AUTHORITY AND PURPOSE; JUNE 8, </w:t>
      </w:r>
      <w:proofErr w:type="gramStart"/>
      <w:r w:rsidRPr="00C7522A">
        <w:t>2026</w:t>
      </w:r>
      <w:proofErr w:type="gramEnd"/>
      <w:r w:rsidRPr="00C7522A">
        <w:t xml:space="preserve"> RULEMAKING; </w:t>
      </w:r>
      <w:r w:rsidRPr="00C7522A">
        <w:rPr>
          <w:rFonts w:eastAsia="Arial"/>
        </w:rPr>
        <w:t xml:space="preserve">FINAL ACTION AUGUST 10, 2026; </w:t>
      </w:r>
      <w:r w:rsidRPr="00C7522A">
        <w:t>EFFECTIVE DATE DECEMBER 31, 2026</w:t>
      </w:r>
    </w:p>
    <w:p w14:paraId="3984409B" w14:textId="77777777" w:rsidR="00DE1586" w:rsidRPr="00257ABB" w:rsidRDefault="00DE1586" w:rsidP="005D39CA">
      <w:pPr>
        <w:pStyle w:val="upar1"/>
        <w:spacing w:after="240" w:line="240" w:lineRule="auto"/>
        <w:rPr>
          <w:rFonts w:ascii="Arial" w:hAnsi="Arial"/>
          <w:sz w:val="20"/>
          <w:szCs w:val="20"/>
        </w:rPr>
      </w:pPr>
      <w:r w:rsidRPr="00033F4E">
        <w:rPr>
          <w:rFonts w:ascii="Arial" w:hAnsi="Arial"/>
          <w:sz w:val="20"/>
          <w:szCs w:val="20"/>
        </w:rPr>
        <w:t xml:space="preserve">The provisions of C.R.S. 25-8-202(1)(a), (b) and (2); 25-8-203; 25-8-204; and 25-8-402; provide the specific statutory authority for adoption of these regulatory amendments. The commission also adopted in </w:t>
      </w:r>
      <w:r w:rsidRPr="00257ABB">
        <w:rPr>
          <w:rFonts w:ascii="Arial" w:hAnsi="Arial"/>
          <w:sz w:val="20"/>
          <w:szCs w:val="20"/>
        </w:rPr>
        <w:t>compliance with 24-4-103(4) C.R.S. the following statement of basis and purpose.</w:t>
      </w:r>
    </w:p>
    <w:p w14:paraId="21AF47C9" w14:textId="77777777" w:rsidR="00DE1586" w:rsidRPr="00257ABB" w:rsidRDefault="00DE1586" w:rsidP="005D39CA">
      <w:pPr>
        <w:pStyle w:val="upar1"/>
        <w:spacing w:after="240" w:line="240" w:lineRule="auto"/>
        <w:rPr>
          <w:rFonts w:ascii="Arial" w:hAnsi="Arial"/>
          <w:b/>
          <w:bCs/>
          <w:sz w:val="20"/>
          <w:szCs w:val="20"/>
        </w:rPr>
      </w:pPr>
      <w:r w:rsidRPr="00257ABB">
        <w:rPr>
          <w:rFonts w:ascii="Arial" w:hAnsi="Arial"/>
          <w:b/>
          <w:bCs/>
          <w:sz w:val="20"/>
          <w:szCs w:val="20"/>
        </w:rPr>
        <w:t>BASIS AND PURPOSE</w:t>
      </w:r>
    </w:p>
    <w:p w14:paraId="2C956CC0" w14:textId="77777777" w:rsidR="00F04FE2" w:rsidRPr="00257ABB" w:rsidRDefault="00F04FE2" w:rsidP="00DD297E">
      <w:pPr>
        <w:numPr>
          <w:ilvl w:val="0"/>
          <w:numId w:val="19"/>
        </w:numPr>
        <w:spacing w:after="240" w:line="240" w:lineRule="auto"/>
        <w:ind w:hanging="720"/>
        <w:rPr>
          <w:rFonts w:ascii="Arial" w:hAnsi="Arial" w:cs="Arial"/>
          <w:b/>
          <w:bCs/>
          <w:sz w:val="20"/>
          <w:szCs w:val="20"/>
        </w:rPr>
      </w:pPr>
      <w:r w:rsidRPr="00257ABB">
        <w:rPr>
          <w:rFonts w:ascii="Arial" w:hAnsi="Arial" w:cs="Arial"/>
          <w:b/>
          <w:bCs/>
          <w:sz w:val="20"/>
          <w:szCs w:val="20"/>
        </w:rPr>
        <w:t>Temporary Modifications</w:t>
      </w:r>
    </w:p>
    <w:p w14:paraId="0D687BD7" w14:textId="77777777" w:rsidR="003567B0" w:rsidRPr="00257ABB" w:rsidRDefault="003567B0" w:rsidP="005D39CA">
      <w:pPr>
        <w:pStyle w:val="Default"/>
        <w:spacing w:after="240"/>
        <w:rPr>
          <w:color w:val="auto"/>
          <w:sz w:val="20"/>
          <w:szCs w:val="20"/>
        </w:rPr>
      </w:pPr>
      <w:r w:rsidRPr="00257ABB">
        <w:rPr>
          <w:color w:val="auto"/>
          <w:sz w:val="20"/>
          <w:szCs w:val="20"/>
        </w:rPr>
        <w:t xml:space="preserve">Pursuant to the requirements in the Basic Standards (at 31.7(3)), the commission conducted its biennial review of the status of all temporary modifications to determine whether the temporary modifications should be modified, eliminated, or extended. </w:t>
      </w:r>
    </w:p>
    <w:p w14:paraId="15B50637" w14:textId="77777777" w:rsidR="003567B0" w:rsidRPr="00257ABB" w:rsidRDefault="003567B0" w:rsidP="00DD297E">
      <w:pPr>
        <w:numPr>
          <w:ilvl w:val="0"/>
          <w:numId w:val="20"/>
        </w:numPr>
        <w:autoSpaceDE w:val="0"/>
        <w:autoSpaceDN w:val="0"/>
        <w:adjustRightInd w:val="0"/>
        <w:spacing w:after="240" w:line="240" w:lineRule="auto"/>
        <w:ind w:left="1440" w:hanging="720"/>
        <w:rPr>
          <w:rFonts w:ascii="Arial" w:hAnsi="Arial" w:cs="Arial"/>
          <w:sz w:val="20"/>
          <w:szCs w:val="20"/>
        </w:rPr>
      </w:pPr>
      <w:r w:rsidRPr="00257ABB">
        <w:rPr>
          <w:rFonts w:ascii="Arial" w:hAnsi="Arial" w:cs="Arial"/>
          <w:b/>
          <w:sz w:val="20"/>
          <w:szCs w:val="20"/>
        </w:rPr>
        <w:t>Temporary Modifications for Standards Other than Arsenic</w:t>
      </w:r>
    </w:p>
    <w:p w14:paraId="060D91F7" w14:textId="2F148983" w:rsidR="00BC30B4" w:rsidRPr="00257ABB" w:rsidRDefault="00BC30B4" w:rsidP="00BC30B4">
      <w:pPr>
        <w:pStyle w:val="ListParagraph"/>
        <w:spacing w:after="240" w:line="240" w:lineRule="auto"/>
        <w:contextualSpacing w:val="0"/>
        <w:rPr>
          <w:rFonts w:ascii="Arial" w:eastAsia="Times New Roman" w:hAnsi="Arial" w:cs="Arial"/>
          <w:sz w:val="20"/>
          <w:szCs w:val="20"/>
        </w:rPr>
      </w:pPr>
      <w:bookmarkStart w:id="0" w:name="_Hlk214285098"/>
      <w:r w:rsidRPr="00257ABB">
        <w:rPr>
          <w:rFonts w:ascii="Arial" w:eastAsia="Times New Roman" w:hAnsi="Arial" w:cs="Arial"/>
          <w:sz w:val="20"/>
          <w:szCs w:val="20"/>
        </w:rPr>
        <w:t xml:space="preserve">There is currently one segment with a temporary modification for a standard other than arsenic in Regulation No. 35. </w:t>
      </w:r>
      <w:r w:rsidR="007D7F26">
        <w:rPr>
          <w:rFonts w:ascii="Arial" w:eastAsia="Times New Roman" w:hAnsi="Arial" w:cs="Arial"/>
          <w:sz w:val="20"/>
          <w:szCs w:val="20"/>
        </w:rPr>
        <w:t>The commission deleted the following temporary modification:</w:t>
      </w:r>
    </w:p>
    <w:p w14:paraId="794CF58C" w14:textId="77777777" w:rsidR="00B320AA" w:rsidRPr="00501B13" w:rsidRDefault="00F14B0F" w:rsidP="00B320AA">
      <w:pPr>
        <w:pStyle w:val="ListParagraph"/>
        <w:spacing w:after="240" w:line="240" w:lineRule="auto"/>
        <w:ind w:left="1440"/>
        <w:contextualSpacing w:val="0"/>
      </w:pPr>
      <w:r w:rsidRPr="00AB5510">
        <w:rPr>
          <w:rFonts w:ascii="Arial" w:eastAsia="Times New Roman" w:hAnsi="Arial" w:cs="Arial"/>
          <w:bCs/>
          <w:sz w:val="20"/>
          <w:szCs w:val="20"/>
          <w:u w:val="single"/>
        </w:rPr>
        <w:t>Upper Gunnison River Segment 12 (COGUUG12)</w:t>
      </w:r>
      <w:r w:rsidRPr="00AB5510">
        <w:rPr>
          <w:rFonts w:ascii="Arial" w:eastAsia="Times New Roman" w:hAnsi="Arial" w:cs="Arial"/>
          <w:bCs/>
          <w:sz w:val="20"/>
          <w:szCs w:val="20"/>
        </w:rPr>
        <w:t>:</w:t>
      </w:r>
      <w:r w:rsidRPr="000759FB">
        <w:rPr>
          <w:rFonts w:ascii="Arial" w:eastAsia="Times New Roman" w:hAnsi="Arial" w:cs="Arial"/>
          <w:i/>
          <w:iCs/>
          <w:sz w:val="20"/>
          <w:szCs w:val="20"/>
        </w:rPr>
        <w:t xml:space="preserve"> </w:t>
      </w:r>
      <w:r w:rsidR="00B320AA" w:rsidRPr="00F14B0F">
        <w:rPr>
          <w:rFonts w:ascii="Arial" w:eastAsia="Times New Roman" w:hAnsi="Arial" w:cs="Arial"/>
          <w:sz w:val="20"/>
          <w:szCs w:val="20"/>
        </w:rPr>
        <w:t>Mt. Emmons Mining Company (MEMC</w:t>
      </w:r>
      <w:r w:rsidR="00B320AA">
        <w:rPr>
          <w:rFonts w:ascii="Arial" w:eastAsia="Times New Roman" w:hAnsi="Arial" w:cs="Arial"/>
          <w:sz w:val="20"/>
          <w:szCs w:val="20"/>
        </w:rPr>
        <w:t xml:space="preserve">) provided an update to the commission on progress being made in implementing its plan to resolve uncertainty for the acute and chronic cadmium temporary modifications, which have numeric operative values of 3.5 and 2.79 µg/L, respectively, and apply April through June </w:t>
      </w:r>
      <w:r w:rsidR="00B320AA" w:rsidRPr="00501B13">
        <w:rPr>
          <w:rFonts w:ascii="Arial" w:eastAsia="Times New Roman" w:hAnsi="Arial" w:cs="Arial"/>
          <w:sz w:val="20"/>
          <w:szCs w:val="20"/>
        </w:rPr>
        <w:t>on Coal Creek (expire 12/31/2027).</w:t>
      </w:r>
      <w:r w:rsidR="00B320AA">
        <w:rPr>
          <w:rFonts w:ascii="Arial" w:hAnsi="Arial" w:cs="Arial"/>
          <w:sz w:val="20"/>
          <w:szCs w:val="20"/>
        </w:rPr>
        <w:t xml:space="preserve"> </w:t>
      </w:r>
    </w:p>
    <w:p w14:paraId="1874F0FA" w14:textId="77777777" w:rsidR="00B320AA" w:rsidRDefault="00B320AA" w:rsidP="00B320AA">
      <w:pPr>
        <w:pStyle w:val="NormalWeb"/>
        <w:spacing w:before="0" w:beforeAutospacing="0" w:after="240" w:afterAutospacing="0"/>
        <w:ind w:left="1440"/>
        <w:rPr>
          <w:rFonts w:ascii="Arial" w:hAnsi="Arial" w:cs="Arial"/>
          <w:sz w:val="20"/>
          <w:szCs w:val="20"/>
        </w:rPr>
      </w:pPr>
      <w:r>
        <w:rPr>
          <w:rFonts w:ascii="Arial" w:hAnsi="Arial" w:cs="Arial"/>
          <w:sz w:val="20"/>
          <w:szCs w:val="20"/>
        </w:rPr>
        <w:t xml:space="preserve">The commission deleted the temporary modifications early, based on MEMC’s evidence that there is no longer a demonstrated or predicted water quality-based effluent limit (WQBEL) compliance issue. </w:t>
      </w:r>
    </w:p>
    <w:p w14:paraId="594D56B3" w14:textId="77777777" w:rsidR="00B320AA" w:rsidRDefault="00B320AA" w:rsidP="00B320AA">
      <w:pPr>
        <w:pStyle w:val="NormalWeb"/>
        <w:spacing w:before="0" w:beforeAutospacing="0" w:after="240" w:afterAutospacing="0"/>
        <w:ind w:left="1440"/>
        <w:rPr>
          <w:rFonts w:ascii="Arial" w:hAnsi="Arial" w:cs="Arial"/>
          <w:sz w:val="20"/>
          <w:szCs w:val="20"/>
        </w:rPr>
      </w:pPr>
      <w:r w:rsidRPr="00501B13">
        <w:rPr>
          <w:rFonts w:ascii="Arial" w:hAnsi="Arial" w:cs="Arial"/>
          <w:sz w:val="20"/>
          <w:szCs w:val="20"/>
        </w:rPr>
        <w:t>The Coal Creek watershed has been impacted by numerous anthropogenic and natural</w:t>
      </w:r>
      <w:r>
        <w:rPr>
          <w:rFonts w:ascii="Arial" w:hAnsi="Arial" w:cs="Arial"/>
          <w:sz w:val="20"/>
          <w:szCs w:val="20"/>
        </w:rPr>
        <w:t xml:space="preserve"> </w:t>
      </w:r>
      <w:r w:rsidRPr="00501B13">
        <w:rPr>
          <w:rFonts w:ascii="Arial" w:hAnsi="Arial" w:cs="Arial"/>
          <w:sz w:val="20"/>
          <w:szCs w:val="20"/>
        </w:rPr>
        <w:t>loading sources of metals, including the historic Keystone Mine, which was mined</w:t>
      </w:r>
      <w:r>
        <w:rPr>
          <w:rFonts w:ascii="Arial" w:hAnsi="Arial" w:cs="Arial"/>
          <w:sz w:val="20"/>
          <w:szCs w:val="20"/>
        </w:rPr>
        <w:t xml:space="preserve"> </w:t>
      </w:r>
      <w:r w:rsidRPr="00501B13">
        <w:rPr>
          <w:rFonts w:ascii="Arial" w:hAnsi="Arial" w:cs="Arial"/>
          <w:sz w:val="20"/>
          <w:szCs w:val="20"/>
        </w:rPr>
        <w:t>between the 1880s and 1970s. M</w:t>
      </w:r>
      <w:r>
        <w:rPr>
          <w:rFonts w:ascii="Arial" w:hAnsi="Arial" w:cs="Arial"/>
          <w:sz w:val="20"/>
          <w:szCs w:val="20"/>
        </w:rPr>
        <w:t>EMC</w:t>
      </w:r>
      <w:r w:rsidRPr="00501B13">
        <w:rPr>
          <w:rFonts w:ascii="Arial" w:hAnsi="Arial" w:cs="Arial"/>
          <w:sz w:val="20"/>
          <w:szCs w:val="20"/>
        </w:rPr>
        <w:t>’s parent</w:t>
      </w:r>
      <w:r>
        <w:rPr>
          <w:rFonts w:ascii="Arial" w:hAnsi="Arial" w:cs="Arial"/>
          <w:sz w:val="20"/>
          <w:szCs w:val="20"/>
        </w:rPr>
        <w:t xml:space="preserve"> </w:t>
      </w:r>
      <w:r w:rsidRPr="00501B13">
        <w:rPr>
          <w:rFonts w:ascii="Arial" w:hAnsi="Arial" w:cs="Arial"/>
          <w:sz w:val="20"/>
          <w:szCs w:val="20"/>
        </w:rPr>
        <w:t>company first acquired interests in the mine in the 1970s to evaluate the possibility of</w:t>
      </w:r>
      <w:r>
        <w:rPr>
          <w:rFonts w:ascii="Arial" w:hAnsi="Arial" w:cs="Arial"/>
          <w:sz w:val="20"/>
          <w:szCs w:val="20"/>
        </w:rPr>
        <w:t xml:space="preserve"> </w:t>
      </w:r>
      <w:r w:rsidRPr="00501B13">
        <w:rPr>
          <w:rFonts w:ascii="Arial" w:hAnsi="Arial" w:cs="Arial"/>
          <w:sz w:val="20"/>
          <w:szCs w:val="20"/>
        </w:rPr>
        <w:t>developing molybdenum resources. The Keystone Mine water treatment plant was</w:t>
      </w:r>
      <w:r>
        <w:rPr>
          <w:rFonts w:ascii="Arial" w:hAnsi="Arial" w:cs="Arial"/>
          <w:sz w:val="20"/>
          <w:szCs w:val="20"/>
        </w:rPr>
        <w:t xml:space="preserve"> </w:t>
      </w:r>
      <w:r w:rsidRPr="00501B13">
        <w:rPr>
          <w:rFonts w:ascii="Arial" w:hAnsi="Arial" w:cs="Arial"/>
          <w:sz w:val="20"/>
          <w:szCs w:val="20"/>
        </w:rPr>
        <w:t>completed in 1981 to treat and discharge flow from the Keystone Mine. However, no</w:t>
      </w:r>
      <w:r>
        <w:rPr>
          <w:rFonts w:ascii="Arial" w:hAnsi="Arial" w:cs="Arial"/>
          <w:sz w:val="20"/>
          <w:szCs w:val="20"/>
        </w:rPr>
        <w:t xml:space="preserve"> </w:t>
      </w:r>
      <w:r w:rsidRPr="00501B13">
        <w:rPr>
          <w:rFonts w:ascii="Arial" w:hAnsi="Arial" w:cs="Arial"/>
          <w:sz w:val="20"/>
          <w:szCs w:val="20"/>
        </w:rPr>
        <w:t>mining has occurred at the Keystone Mine since prior to MEMC’s involvement at the site,</w:t>
      </w:r>
      <w:r>
        <w:rPr>
          <w:rFonts w:ascii="Arial" w:hAnsi="Arial" w:cs="Arial"/>
          <w:sz w:val="20"/>
          <w:szCs w:val="20"/>
        </w:rPr>
        <w:t xml:space="preserve"> </w:t>
      </w:r>
      <w:r w:rsidRPr="00501B13">
        <w:rPr>
          <w:rFonts w:ascii="Arial" w:hAnsi="Arial" w:cs="Arial"/>
          <w:sz w:val="20"/>
          <w:szCs w:val="20"/>
        </w:rPr>
        <w:t>nor has any molybdenum extraction occurred there.</w:t>
      </w:r>
      <w:r>
        <w:rPr>
          <w:rFonts w:ascii="Arial" w:hAnsi="Arial" w:cs="Arial"/>
          <w:sz w:val="20"/>
          <w:szCs w:val="20"/>
        </w:rPr>
        <w:t xml:space="preserve"> </w:t>
      </w:r>
    </w:p>
    <w:p w14:paraId="0703ED7E" w14:textId="77777777" w:rsidR="00B320AA" w:rsidRDefault="00B320AA" w:rsidP="00B320AA">
      <w:pPr>
        <w:pStyle w:val="NormalWeb"/>
        <w:spacing w:before="0" w:beforeAutospacing="0" w:after="240" w:afterAutospacing="0"/>
        <w:ind w:left="1440"/>
        <w:rPr>
          <w:rFonts w:ascii="Arial" w:hAnsi="Arial" w:cs="Arial"/>
          <w:sz w:val="20"/>
          <w:szCs w:val="20"/>
        </w:rPr>
      </w:pPr>
      <w:r w:rsidRPr="00501B13">
        <w:rPr>
          <w:rFonts w:ascii="Arial" w:hAnsi="Arial" w:cs="Arial"/>
          <w:sz w:val="20"/>
          <w:szCs w:val="20"/>
        </w:rPr>
        <w:t>While the Keystone Mine site was transferred to U.S. Energy in 2006, MEMC reacquired</w:t>
      </w:r>
      <w:r>
        <w:rPr>
          <w:rFonts w:ascii="Arial" w:hAnsi="Arial" w:cs="Arial"/>
          <w:sz w:val="20"/>
          <w:szCs w:val="20"/>
        </w:rPr>
        <w:t xml:space="preserve"> </w:t>
      </w:r>
      <w:r w:rsidRPr="00501B13">
        <w:rPr>
          <w:rFonts w:ascii="Arial" w:hAnsi="Arial" w:cs="Arial"/>
          <w:sz w:val="20"/>
          <w:szCs w:val="20"/>
        </w:rPr>
        <w:t>the Keystone Mine site in 2016, formally taking on reclamation responsibility. This</w:t>
      </w:r>
      <w:r>
        <w:rPr>
          <w:rFonts w:ascii="Arial" w:hAnsi="Arial" w:cs="Arial"/>
          <w:sz w:val="20"/>
          <w:szCs w:val="20"/>
        </w:rPr>
        <w:t xml:space="preserve"> </w:t>
      </w:r>
      <w:r w:rsidRPr="00501B13">
        <w:rPr>
          <w:rFonts w:ascii="Arial" w:hAnsi="Arial" w:cs="Arial"/>
          <w:sz w:val="20"/>
          <w:szCs w:val="20"/>
        </w:rPr>
        <w:t xml:space="preserve">transfer was the subject of a Memorandum of Understanding (MOU) </w:t>
      </w:r>
      <w:proofErr w:type="gramStart"/>
      <w:r w:rsidRPr="00501B13">
        <w:rPr>
          <w:rFonts w:ascii="Arial" w:hAnsi="Arial" w:cs="Arial"/>
          <w:sz w:val="20"/>
          <w:szCs w:val="20"/>
        </w:rPr>
        <w:t>entered into</w:t>
      </w:r>
      <w:proofErr w:type="gramEnd"/>
      <w:r w:rsidRPr="00501B13">
        <w:rPr>
          <w:rFonts w:ascii="Arial" w:hAnsi="Arial" w:cs="Arial"/>
          <w:sz w:val="20"/>
          <w:szCs w:val="20"/>
        </w:rPr>
        <w:t xml:space="preserve"> with</w:t>
      </w:r>
      <w:r>
        <w:rPr>
          <w:rFonts w:ascii="Arial" w:hAnsi="Arial" w:cs="Arial"/>
          <w:sz w:val="20"/>
          <w:szCs w:val="20"/>
        </w:rPr>
        <w:t xml:space="preserve"> </w:t>
      </w:r>
      <w:r w:rsidRPr="00501B13">
        <w:rPr>
          <w:rFonts w:ascii="Arial" w:hAnsi="Arial" w:cs="Arial"/>
          <w:sz w:val="20"/>
          <w:szCs w:val="20"/>
        </w:rPr>
        <w:t>state, federal, and local interests, with the purpose of protecting the public health, safety, welfare, and environment, and to serve as a basis for future cooperation and agreement</w:t>
      </w:r>
      <w:r>
        <w:rPr>
          <w:rFonts w:ascii="Arial" w:hAnsi="Arial" w:cs="Arial"/>
          <w:sz w:val="20"/>
          <w:szCs w:val="20"/>
        </w:rPr>
        <w:t xml:space="preserve"> </w:t>
      </w:r>
      <w:r w:rsidRPr="00501B13">
        <w:rPr>
          <w:rFonts w:ascii="Arial" w:hAnsi="Arial" w:cs="Arial"/>
          <w:sz w:val="20"/>
          <w:szCs w:val="20"/>
        </w:rPr>
        <w:t>among the parties to the MOU.</w:t>
      </w:r>
      <w:r>
        <w:rPr>
          <w:rFonts w:ascii="Arial" w:hAnsi="Arial" w:cs="Arial"/>
          <w:sz w:val="20"/>
          <w:szCs w:val="20"/>
        </w:rPr>
        <w:t xml:space="preserve"> </w:t>
      </w:r>
    </w:p>
    <w:p w14:paraId="3CBAB3CB" w14:textId="13BF022B" w:rsidR="00B320AA" w:rsidRDefault="00B320AA" w:rsidP="00B320AA">
      <w:pPr>
        <w:pStyle w:val="NormalWeb"/>
        <w:spacing w:before="0" w:beforeAutospacing="0" w:after="240" w:afterAutospacing="0"/>
        <w:ind w:left="1440"/>
        <w:rPr>
          <w:rFonts w:ascii="Arial" w:hAnsi="Arial" w:cs="Arial"/>
          <w:sz w:val="20"/>
          <w:szCs w:val="20"/>
        </w:rPr>
      </w:pPr>
      <w:r>
        <w:rPr>
          <w:rFonts w:ascii="Arial" w:hAnsi="Arial" w:cs="Arial"/>
          <w:sz w:val="20"/>
          <w:szCs w:val="20"/>
        </w:rPr>
        <w:t>I</w:t>
      </w:r>
      <w:r w:rsidRPr="00501B13">
        <w:rPr>
          <w:rFonts w:ascii="Arial" w:hAnsi="Arial" w:cs="Arial"/>
          <w:sz w:val="20"/>
          <w:szCs w:val="20"/>
        </w:rPr>
        <w:t>n 2017</w:t>
      </w:r>
      <w:r>
        <w:rPr>
          <w:rFonts w:ascii="Arial" w:hAnsi="Arial" w:cs="Arial"/>
          <w:sz w:val="20"/>
          <w:szCs w:val="20"/>
        </w:rPr>
        <w:t>,</w:t>
      </w:r>
      <w:r w:rsidRPr="00501B13">
        <w:rPr>
          <w:rFonts w:ascii="Arial" w:hAnsi="Arial" w:cs="Arial"/>
          <w:sz w:val="20"/>
          <w:szCs w:val="20"/>
        </w:rPr>
        <w:t xml:space="preserve"> the commission adopted MEMC’s proposed</w:t>
      </w:r>
      <w:r>
        <w:rPr>
          <w:rFonts w:ascii="Arial" w:hAnsi="Arial" w:cs="Arial"/>
          <w:sz w:val="20"/>
          <w:szCs w:val="20"/>
        </w:rPr>
        <w:t xml:space="preserve"> </w:t>
      </w:r>
      <w:r w:rsidRPr="00501B13">
        <w:rPr>
          <w:rFonts w:ascii="Arial" w:hAnsi="Arial" w:cs="Arial"/>
          <w:sz w:val="20"/>
          <w:szCs w:val="20"/>
        </w:rPr>
        <w:t>revisions and extension of the chronic cadmium temporary modification and adopted a</w:t>
      </w:r>
      <w:r>
        <w:rPr>
          <w:rFonts w:ascii="Arial" w:hAnsi="Arial" w:cs="Arial"/>
          <w:sz w:val="20"/>
          <w:szCs w:val="20"/>
        </w:rPr>
        <w:t xml:space="preserve"> </w:t>
      </w:r>
      <w:r w:rsidRPr="00501B13">
        <w:rPr>
          <w:rFonts w:ascii="Arial" w:hAnsi="Arial" w:cs="Arial"/>
          <w:sz w:val="20"/>
          <w:szCs w:val="20"/>
        </w:rPr>
        <w:t xml:space="preserve">new acute cadmium temporary modification. Section 35.45(N). </w:t>
      </w:r>
      <w:r>
        <w:rPr>
          <w:rFonts w:ascii="Arial" w:hAnsi="Arial" w:cs="Arial"/>
          <w:sz w:val="20"/>
          <w:szCs w:val="20"/>
        </w:rPr>
        <w:t>In 2022, t</w:t>
      </w:r>
      <w:r w:rsidRPr="00501B13">
        <w:rPr>
          <w:rFonts w:ascii="Arial" w:hAnsi="Arial" w:cs="Arial"/>
          <w:sz w:val="20"/>
          <w:szCs w:val="20"/>
        </w:rPr>
        <w:t xml:space="preserve">he commission extended </w:t>
      </w:r>
      <w:proofErr w:type="gramStart"/>
      <w:r w:rsidRPr="00501B13">
        <w:rPr>
          <w:rFonts w:ascii="Arial" w:hAnsi="Arial" w:cs="Arial"/>
          <w:sz w:val="20"/>
          <w:szCs w:val="20"/>
        </w:rPr>
        <w:t>the</w:t>
      </w:r>
      <w:r>
        <w:rPr>
          <w:rFonts w:ascii="Arial" w:hAnsi="Arial" w:cs="Arial"/>
          <w:sz w:val="20"/>
          <w:szCs w:val="20"/>
        </w:rPr>
        <w:t xml:space="preserve"> cadmium</w:t>
      </w:r>
      <w:proofErr w:type="gramEnd"/>
      <w:r>
        <w:rPr>
          <w:rFonts w:ascii="Arial" w:hAnsi="Arial" w:cs="Arial"/>
          <w:sz w:val="20"/>
          <w:szCs w:val="20"/>
        </w:rPr>
        <w:t xml:space="preserve"> </w:t>
      </w:r>
      <w:r w:rsidRPr="00501B13">
        <w:rPr>
          <w:rFonts w:ascii="Arial" w:hAnsi="Arial" w:cs="Arial"/>
          <w:sz w:val="20"/>
          <w:szCs w:val="20"/>
        </w:rPr>
        <w:t xml:space="preserve">temporary modifications by </w:t>
      </w:r>
      <w:r>
        <w:rPr>
          <w:rFonts w:ascii="Arial" w:hAnsi="Arial" w:cs="Arial"/>
          <w:sz w:val="20"/>
          <w:szCs w:val="20"/>
        </w:rPr>
        <w:t>five</w:t>
      </w:r>
      <w:r w:rsidRPr="00501B13">
        <w:rPr>
          <w:rFonts w:ascii="Arial" w:hAnsi="Arial" w:cs="Arial"/>
          <w:sz w:val="20"/>
          <w:szCs w:val="20"/>
        </w:rPr>
        <w:t xml:space="preserve"> years</w:t>
      </w:r>
      <w:r>
        <w:rPr>
          <w:rFonts w:ascii="Arial" w:hAnsi="Arial" w:cs="Arial"/>
          <w:sz w:val="20"/>
          <w:szCs w:val="20"/>
        </w:rPr>
        <w:t>, to expire December 31, 2027.</w:t>
      </w:r>
      <w:r w:rsidRPr="00501B13">
        <w:rPr>
          <w:rFonts w:ascii="Arial" w:hAnsi="Arial" w:cs="Arial"/>
          <w:sz w:val="20"/>
          <w:szCs w:val="20"/>
        </w:rPr>
        <w:t xml:space="preserve"> Section 35.51(B)(1).</w:t>
      </w:r>
      <w:r>
        <w:rPr>
          <w:rFonts w:ascii="Arial" w:hAnsi="Arial" w:cs="Arial"/>
          <w:sz w:val="20"/>
          <w:szCs w:val="20"/>
        </w:rPr>
        <w:t xml:space="preserve"> </w:t>
      </w:r>
    </w:p>
    <w:p w14:paraId="6190555A" w14:textId="77777777" w:rsidR="00B320AA" w:rsidRPr="00501B13" w:rsidRDefault="00B320AA" w:rsidP="00B320AA">
      <w:pPr>
        <w:pStyle w:val="NormalWeb"/>
        <w:spacing w:before="0" w:beforeAutospacing="0" w:after="240" w:afterAutospacing="0"/>
        <w:ind w:left="1440"/>
        <w:rPr>
          <w:rFonts w:ascii="Arial" w:hAnsi="Arial" w:cs="Arial"/>
          <w:sz w:val="20"/>
          <w:szCs w:val="20"/>
        </w:rPr>
      </w:pPr>
      <w:r w:rsidRPr="00501B13">
        <w:rPr>
          <w:rFonts w:ascii="Arial" w:hAnsi="Arial" w:cs="Arial"/>
          <w:sz w:val="20"/>
          <w:szCs w:val="20"/>
        </w:rPr>
        <w:t>Over the past decade, MEMC has undertaken significant reclamation efforts in</w:t>
      </w:r>
      <w:r>
        <w:rPr>
          <w:rFonts w:ascii="Arial" w:hAnsi="Arial" w:cs="Arial"/>
          <w:sz w:val="20"/>
          <w:szCs w:val="20"/>
        </w:rPr>
        <w:t xml:space="preserve"> </w:t>
      </w:r>
      <w:r w:rsidRPr="00501B13">
        <w:rPr>
          <w:rFonts w:ascii="Arial" w:hAnsi="Arial" w:cs="Arial"/>
          <w:sz w:val="20"/>
          <w:szCs w:val="20"/>
        </w:rPr>
        <w:t>coordination and collaboration with stakeholders, with additional work ongoing. This</w:t>
      </w:r>
      <w:r>
        <w:rPr>
          <w:rFonts w:ascii="Arial" w:hAnsi="Arial" w:cs="Arial"/>
          <w:sz w:val="20"/>
          <w:szCs w:val="20"/>
        </w:rPr>
        <w:t xml:space="preserve"> </w:t>
      </w:r>
      <w:r w:rsidRPr="00501B13">
        <w:rPr>
          <w:rFonts w:ascii="Arial" w:hAnsi="Arial" w:cs="Arial"/>
          <w:sz w:val="20"/>
          <w:szCs w:val="20"/>
        </w:rPr>
        <w:t>extensive work has included reclamation of mine waste; improvements in drainage</w:t>
      </w:r>
      <w:r>
        <w:rPr>
          <w:rFonts w:ascii="Arial" w:hAnsi="Arial" w:cs="Arial"/>
          <w:sz w:val="20"/>
          <w:szCs w:val="20"/>
        </w:rPr>
        <w:t xml:space="preserve"> </w:t>
      </w:r>
      <w:r w:rsidRPr="00501B13">
        <w:rPr>
          <w:rFonts w:ascii="Arial" w:hAnsi="Arial" w:cs="Arial"/>
          <w:sz w:val="20"/>
          <w:szCs w:val="20"/>
        </w:rPr>
        <w:lastRenderedPageBreak/>
        <w:t xml:space="preserve">controls; road improvements; tailings impoundment improvements; completion of </w:t>
      </w:r>
      <w:proofErr w:type="spellStart"/>
      <w:r w:rsidRPr="00501B13">
        <w:rPr>
          <w:rFonts w:ascii="Arial" w:hAnsi="Arial" w:cs="Arial"/>
          <w:sz w:val="20"/>
          <w:szCs w:val="20"/>
        </w:rPr>
        <w:t>upmountain</w:t>
      </w:r>
      <w:proofErr w:type="spellEnd"/>
      <w:r>
        <w:rPr>
          <w:rFonts w:ascii="Arial" w:hAnsi="Arial" w:cs="Arial"/>
          <w:sz w:val="20"/>
          <w:szCs w:val="20"/>
        </w:rPr>
        <w:t xml:space="preserve"> </w:t>
      </w:r>
      <w:r w:rsidRPr="00501B13">
        <w:rPr>
          <w:rFonts w:ascii="Arial" w:hAnsi="Arial" w:cs="Arial"/>
          <w:sz w:val="20"/>
          <w:szCs w:val="20"/>
        </w:rPr>
        <w:t>diversions to divert stormwater flows around faults, veins, and fractures to</w:t>
      </w:r>
      <w:r>
        <w:rPr>
          <w:rFonts w:ascii="Arial" w:hAnsi="Arial" w:cs="Arial"/>
          <w:sz w:val="20"/>
          <w:szCs w:val="20"/>
        </w:rPr>
        <w:t xml:space="preserve"> </w:t>
      </w:r>
      <w:r w:rsidRPr="00501B13">
        <w:rPr>
          <w:rFonts w:ascii="Arial" w:hAnsi="Arial" w:cs="Arial"/>
          <w:sz w:val="20"/>
          <w:szCs w:val="20"/>
        </w:rPr>
        <w:t>promote a reduction of surface water and shallow groundwater infiltration into the</w:t>
      </w:r>
      <w:r>
        <w:rPr>
          <w:rFonts w:ascii="Arial" w:hAnsi="Arial" w:cs="Arial"/>
          <w:sz w:val="20"/>
          <w:szCs w:val="20"/>
        </w:rPr>
        <w:t xml:space="preserve"> </w:t>
      </w:r>
      <w:r w:rsidRPr="00501B13">
        <w:rPr>
          <w:rFonts w:ascii="Arial" w:hAnsi="Arial" w:cs="Arial"/>
          <w:sz w:val="20"/>
          <w:szCs w:val="20"/>
        </w:rPr>
        <w:t>historical mine workings and naturally mineralized areas; and best management practices</w:t>
      </w:r>
      <w:r>
        <w:rPr>
          <w:rFonts w:ascii="Arial" w:hAnsi="Arial" w:cs="Arial"/>
          <w:sz w:val="20"/>
          <w:szCs w:val="20"/>
        </w:rPr>
        <w:t xml:space="preserve"> </w:t>
      </w:r>
      <w:r w:rsidRPr="00501B13">
        <w:rPr>
          <w:rFonts w:ascii="Arial" w:hAnsi="Arial" w:cs="Arial"/>
          <w:sz w:val="20"/>
          <w:szCs w:val="20"/>
        </w:rPr>
        <w:t>employed throughout construction.</w:t>
      </w:r>
    </w:p>
    <w:p w14:paraId="79273908" w14:textId="77777777" w:rsidR="00B320AA" w:rsidRPr="00501B13" w:rsidRDefault="00B320AA" w:rsidP="00B320AA">
      <w:pPr>
        <w:pStyle w:val="NormalWeb"/>
        <w:spacing w:before="0" w:beforeAutospacing="0" w:after="240" w:afterAutospacing="0"/>
        <w:ind w:left="1440"/>
        <w:rPr>
          <w:rFonts w:ascii="Arial" w:hAnsi="Arial" w:cs="Arial"/>
          <w:sz w:val="20"/>
          <w:szCs w:val="20"/>
        </w:rPr>
      </w:pPr>
      <w:r w:rsidRPr="00501B13">
        <w:rPr>
          <w:rFonts w:ascii="Arial" w:hAnsi="Arial" w:cs="Arial"/>
          <w:sz w:val="20"/>
          <w:szCs w:val="20"/>
        </w:rPr>
        <w:t>The improvements at the site have</w:t>
      </w:r>
      <w:r>
        <w:rPr>
          <w:rFonts w:ascii="Arial" w:hAnsi="Arial" w:cs="Arial"/>
          <w:sz w:val="20"/>
          <w:szCs w:val="20"/>
        </w:rPr>
        <w:t xml:space="preserve"> successfully</w:t>
      </w:r>
      <w:r w:rsidRPr="00501B13">
        <w:rPr>
          <w:rFonts w:ascii="Arial" w:hAnsi="Arial" w:cs="Arial"/>
          <w:sz w:val="20"/>
          <w:szCs w:val="20"/>
        </w:rPr>
        <w:t xml:space="preserve"> resulted in </w:t>
      </w:r>
      <w:r>
        <w:rPr>
          <w:rFonts w:ascii="Arial" w:hAnsi="Arial" w:cs="Arial"/>
          <w:sz w:val="20"/>
          <w:szCs w:val="20"/>
        </w:rPr>
        <w:t xml:space="preserve">improvements to MEMC’s effluent quality, </w:t>
      </w:r>
      <w:r w:rsidRPr="00501B13">
        <w:rPr>
          <w:rFonts w:ascii="Arial" w:hAnsi="Arial" w:cs="Arial"/>
          <w:sz w:val="20"/>
          <w:szCs w:val="20"/>
        </w:rPr>
        <w:t>eliminating</w:t>
      </w:r>
      <w:r>
        <w:rPr>
          <w:rFonts w:ascii="Arial" w:hAnsi="Arial" w:cs="Arial"/>
          <w:sz w:val="20"/>
          <w:szCs w:val="20"/>
        </w:rPr>
        <w:t xml:space="preserve"> the predicted</w:t>
      </w:r>
      <w:r w:rsidRPr="00501B13">
        <w:rPr>
          <w:rFonts w:ascii="Arial" w:hAnsi="Arial" w:cs="Arial"/>
          <w:sz w:val="20"/>
          <w:szCs w:val="20"/>
        </w:rPr>
        <w:t xml:space="preserve"> </w:t>
      </w:r>
      <w:r>
        <w:rPr>
          <w:rFonts w:ascii="Arial" w:hAnsi="Arial" w:cs="Arial"/>
          <w:sz w:val="20"/>
          <w:szCs w:val="20"/>
        </w:rPr>
        <w:t xml:space="preserve">acute and chronic cadmium compliance </w:t>
      </w:r>
      <w:r w:rsidRPr="00501B13">
        <w:rPr>
          <w:rFonts w:ascii="Arial" w:hAnsi="Arial" w:cs="Arial"/>
          <w:sz w:val="20"/>
          <w:szCs w:val="20"/>
        </w:rPr>
        <w:t>issues</w:t>
      </w:r>
      <w:r>
        <w:rPr>
          <w:rFonts w:ascii="Arial" w:hAnsi="Arial" w:cs="Arial"/>
          <w:sz w:val="20"/>
          <w:szCs w:val="20"/>
        </w:rPr>
        <w:t xml:space="preserve">. Therefore, </w:t>
      </w:r>
      <w:r w:rsidRPr="00501B13">
        <w:rPr>
          <w:rFonts w:ascii="Arial" w:hAnsi="Arial" w:cs="Arial"/>
          <w:sz w:val="20"/>
          <w:szCs w:val="20"/>
        </w:rPr>
        <w:t xml:space="preserve">the commission deleted the acute and chronic </w:t>
      </w:r>
      <w:r>
        <w:rPr>
          <w:rFonts w:ascii="Arial" w:hAnsi="Arial" w:cs="Arial"/>
          <w:sz w:val="20"/>
          <w:szCs w:val="20"/>
        </w:rPr>
        <w:t xml:space="preserve">cadmium </w:t>
      </w:r>
      <w:r w:rsidRPr="00501B13">
        <w:rPr>
          <w:rFonts w:ascii="Arial" w:hAnsi="Arial" w:cs="Arial"/>
          <w:sz w:val="20"/>
          <w:szCs w:val="20"/>
        </w:rPr>
        <w:t>temporary</w:t>
      </w:r>
      <w:r>
        <w:rPr>
          <w:rFonts w:ascii="Arial" w:hAnsi="Arial" w:cs="Arial"/>
          <w:sz w:val="20"/>
          <w:szCs w:val="20"/>
        </w:rPr>
        <w:t xml:space="preserve"> </w:t>
      </w:r>
      <w:r w:rsidRPr="00501B13">
        <w:rPr>
          <w:rFonts w:ascii="Arial" w:hAnsi="Arial" w:cs="Arial"/>
          <w:sz w:val="20"/>
          <w:szCs w:val="20"/>
        </w:rPr>
        <w:t>modifications early.</w:t>
      </w:r>
    </w:p>
    <w:bookmarkEnd w:id="0"/>
    <w:p w14:paraId="34BFF07C" w14:textId="37B54F6F" w:rsidR="00BC30B4" w:rsidRPr="00257ABB" w:rsidRDefault="00BC30B4" w:rsidP="00BC30B4">
      <w:pPr>
        <w:pStyle w:val="ListParagraph"/>
        <w:spacing w:after="240" w:line="240" w:lineRule="auto"/>
        <w:contextualSpacing w:val="0"/>
        <w:rPr>
          <w:rFonts w:ascii="Arial" w:eastAsia="Times New Roman" w:hAnsi="Arial" w:cs="Arial"/>
          <w:sz w:val="20"/>
          <w:szCs w:val="20"/>
        </w:rPr>
      </w:pPr>
      <w:r w:rsidRPr="00257ABB">
        <w:rPr>
          <w:rFonts w:ascii="Arial" w:eastAsia="Times New Roman" w:hAnsi="Arial" w:cs="Arial"/>
          <w:sz w:val="20"/>
          <w:szCs w:val="20"/>
        </w:rPr>
        <w:t>The commission also deleted the following temporary modifications, which had been allowed to expire:</w:t>
      </w:r>
    </w:p>
    <w:p w14:paraId="57D17344" w14:textId="035038B7" w:rsidR="00A15A04" w:rsidRPr="00BC30B4" w:rsidRDefault="00BC30B4" w:rsidP="00FA6317">
      <w:pPr>
        <w:spacing w:after="240" w:line="240" w:lineRule="auto"/>
        <w:ind w:left="1440"/>
        <w:rPr>
          <w:rFonts w:ascii="Arial" w:hAnsi="Arial" w:cs="Arial"/>
          <w:i/>
          <w:sz w:val="20"/>
          <w:szCs w:val="20"/>
        </w:rPr>
      </w:pPr>
      <w:r w:rsidRPr="00BC30B4">
        <w:rPr>
          <w:rFonts w:ascii="Arial" w:eastAsia="Times New Roman" w:hAnsi="Arial" w:cs="Arial"/>
          <w:sz w:val="20"/>
          <w:szCs w:val="20"/>
        </w:rPr>
        <w:t>Upper Gunnison River: 21 (uranium, expired 12/31/2025)</w:t>
      </w:r>
      <w:r w:rsidR="00CD5C1B" w:rsidRPr="00BC30B4">
        <w:rPr>
          <w:rFonts w:ascii="Arial" w:hAnsi="Arial" w:cs="Arial"/>
          <w:sz w:val="20"/>
          <w:szCs w:val="20"/>
        </w:rPr>
        <w:t xml:space="preserve"> </w:t>
      </w:r>
    </w:p>
    <w:p w14:paraId="55A4048A" w14:textId="77777777" w:rsidR="003567B0" w:rsidRPr="00BC30B4" w:rsidRDefault="003567B0" w:rsidP="00DD297E">
      <w:pPr>
        <w:keepNext/>
        <w:numPr>
          <w:ilvl w:val="0"/>
          <w:numId w:val="20"/>
        </w:numPr>
        <w:autoSpaceDE w:val="0"/>
        <w:autoSpaceDN w:val="0"/>
        <w:adjustRightInd w:val="0"/>
        <w:spacing w:after="240" w:line="240" w:lineRule="auto"/>
        <w:ind w:left="1440" w:hanging="720"/>
        <w:rPr>
          <w:rFonts w:ascii="Arial" w:hAnsi="Arial" w:cs="Arial"/>
          <w:sz w:val="20"/>
          <w:szCs w:val="20"/>
        </w:rPr>
      </w:pPr>
      <w:r w:rsidRPr="00BC30B4">
        <w:rPr>
          <w:rFonts w:ascii="Arial" w:hAnsi="Arial" w:cs="Arial"/>
          <w:b/>
          <w:sz w:val="20"/>
          <w:szCs w:val="20"/>
        </w:rPr>
        <w:t>Temporary Modifications for Arsenic</w:t>
      </w:r>
    </w:p>
    <w:p w14:paraId="68E67E28" w14:textId="7BD3CB33" w:rsidR="00E04D70" w:rsidRPr="00BC30B4" w:rsidRDefault="00E04D70" w:rsidP="00E04D70">
      <w:pPr>
        <w:pStyle w:val="NormalWeb"/>
        <w:spacing w:before="0" w:beforeAutospacing="0" w:after="240" w:afterAutospacing="0"/>
        <w:ind w:left="720"/>
        <w:rPr>
          <w:rFonts w:ascii="Arial" w:hAnsi="Arial" w:cs="Arial"/>
          <w:sz w:val="20"/>
          <w:szCs w:val="20"/>
        </w:rPr>
      </w:pPr>
      <w:bookmarkStart w:id="1" w:name="_Hlk214543233"/>
      <w:r w:rsidRPr="00BC30B4">
        <w:rPr>
          <w:rFonts w:ascii="Arial" w:hAnsi="Arial" w:cs="Arial"/>
          <w:sz w:val="20"/>
          <w:szCs w:val="20"/>
        </w:rPr>
        <w:t>There are currently 66 segments with a temporary modification for arsenic in Regulation No. 35. The commission took no action on the arsenic temporary modification.</w:t>
      </w:r>
    </w:p>
    <w:bookmarkEnd w:id="1"/>
    <w:p w14:paraId="6D82C495" w14:textId="1A710468" w:rsidR="00E04D70" w:rsidRPr="00EA3A19" w:rsidRDefault="00E04D70" w:rsidP="00E04D70">
      <w:pPr>
        <w:pStyle w:val="NormalWeb"/>
        <w:spacing w:before="0" w:beforeAutospacing="0" w:after="240" w:afterAutospacing="0"/>
        <w:ind w:left="720"/>
      </w:pPr>
      <w:r w:rsidRPr="00BC30B4">
        <w:rPr>
          <w:rFonts w:ascii="Arial" w:hAnsi="Arial" w:cs="Arial"/>
          <w:sz w:val="20"/>
          <w:szCs w:val="20"/>
        </w:rPr>
        <w:t>The Water Quality Control Division (division) provided an update to the commission on progress being made in implementing it</w:t>
      </w:r>
      <w:r w:rsidRPr="005F5DEA">
        <w:rPr>
          <w:rFonts w:ascii="Arial" w:hAnsi="Arial" w:cs="Arial"/>
          <w:sz w:val="20"/>
          <w:szCs w:val="20"/>
        </w:rPr>
        <w:t>s plan to resolve uncertainty for the chronic arsenic temporary modification. This temporary modification</w:t>
      </w:r>
      <w:r w:rsidRPr="00EA3A19">
        <w:rPr>
          <w:rFonts w:ascii="Arial" w:hAnsi="Arial" w:cs="Arial"/>
          <w:sz w:val="20"/>
          <w:szCs w:val="20"/>
        </w:rPr>
        <w:t xml:space="preserve"> applies to segments with an arsenic standard of 0.02 μg/L (to protect the Water + Fish use) and dischargers with demonstrated or predicted water quality-based effluent limit (WQBEL) compliance problems. The temporary modification was first adopted in 2011 (38.79), adopted more broadly throughout the state in 2013 (3</w:t>
      </w:r>
      <w:r w:rsidR="00A0363E">
        <w:rPr>
          <w:rFonts w:ascii="Arial" w:hAnsi="Arial" w:cs="Arial"/>
          <w:sz w:val="20"/>
          <w:szCs w:val="20"/>
        </w:rPr>
        <w:t>5</w:t>
      </w:r>
      <w:r w:rsidRPr="00EA3A19">
        <w:rPr>
          <w:rFonts w:ascii="Arial" w:hAnsi="Arial" w:cs="Arial"/>
          <w:sz w:val="20"/>
          <w:szCs w:val="20"/>
        </w:rPr>
        <w:t>.</w:t>
      </w:r>
      <w:r w:rsidR="00A0363E">
        <w:rPr>
          <w:rFonts w:ascii="Arial" w:hAnsi="Arial" w:cs="Arial"/>
          <w:sz w:val="20"/>
          <w:szCs w:val="20"/>
        </w:rPr>
        <w:t>36</w:t>
      </w:r>
      <w:r w:rsidRPr="00EA3A19">
        <w:rPr>
          <w:rFonts w:ascii="Arial" w:hAnsi="Arial" w:cs="Arial"/>
          <w:sz w:val="20"/>
          <w:szCs w:val="20"/>
        </w:rPr>
        <w:t>), extended in 2019 (3</w:t>
      </w:r>
      <w:r w:rsidR="00A0363E">
        <w:rPr>
          <w:rFonts w:ascii="Arial" w:hAnsi="Arial" w:cs="Arial"/>
          <w:sz w:val="20"/>
          <w:szCs w:val="20"/>
        </w:rPr>
        <w:t>5</w:t>
      </w:r>
      <w:r w:rsidRPr="00EA3A19">
        <w:rPr>
          <w:rFonts w:ascii="Arial" w:hAnsi="Arial" w:cs="Arial"/>
          <w:sz w:val="20"/>
          <w:szCs w:val="20"/>
        </w:rPr>
        <w:t>.</w:t>
      </w:r>
      <w:r w:rsidR="00A0363E">
        <w:rPr>
          <w:rFonts w:ascii="Arial" w:hAnsi="Arial" w:cs="Arial"/>
          <w:sz w:val="20"/>
          <w:szCs w:val="20"/>
        </w:rPr>
        <w:t>47</w:t>
      </w:r>
      <w:r w:rsidRPr="00EA3A19">
        <w:rPr>
          <w:rFonts w:ascii="Arial" w:hAnsi="Arial" w:cs="Arial"/>
          <w:sz w:val="20"/>
          <w:szCs w:val="20"/>
        </w:rPr>
        <w:t>(B)), and extended in 2024 (3</w:t>
      </w:r>
      <w:r w:rsidR="00A0363E">
        <w:rPr>
          <w:rFonts w:ascii="Arial" w:hAnsi="Arial" w:cs="Arial"/>
          <w:sz w:val="20"/>
          <w:szCs w:val="20"/>
        </w:rPr>
        <w:t>5.54</w:t>
      </w:r>
      <w:r w:rsidRPr="00EA3A19">
        <w:rPr>
          <w:rFonts w:ascii="Arial" w:hAnsi="Arial" w:cs="Arial"/>
          <w:sz w:val="20"/>
          <w:szCs w:val="20"/>
        </w:rPr>
        <w:t>(A)(2)) to expire 12/31/2029.</w:t>
      </w:r>
    </w:p>
    <w:p w14:paraId="4CBC723A" w14:textId="1BAE6C6D" w:rsidR="00E04D70" w:rsidRPr="00936FA1" w:rsidRDefault="00E04D70" w:rsidP="00E04D70">
      <w:pPr>
        <w:pStyle w:val="NormalWeb"/>
        <w:spacing w:before="0" w:beforeAutospacing="0" w:after="240" w:afterAutospacing="0"/>
        <w:ind w:left="720"/>
        <w:rPr>
          <w:rFonts w:ascii="Arial" w:eastAsia="Arial" w:hAnsi="Arial" w:cs="Arial"/>
          <w:color w:val="5B9BD5" w:themeColor="accent1"/>
          <w:sz w:val="20"/>
          <w:szCs w:val="20"/>
        </w:rPr>
      </w:pPr>
      <w:r w:rsidRPr="00EA3A19">
        <w:rPr>
          <w:rFonts w:ascii="Arial" w:hAnsi="Arial" w:cs="Arial"/>
          <w:sz w:val="20"/>
          <w:szCs w:val="20"/>
        </w:rPr>
        <w:t>The commission retained the temporary modifications without revision. The division demonstrated continued widespread instream nonattainme</w:t>
      </w:r>
      <w:r w:rsidRPr="00077475">
        <w:rPr>
          <w:rFonts w:ascii="Arial" w:hAnsi="Arial" w:cs="Arial"/>
          <w:sz w:val="20"/>
          <w:szCs w:val="20"/>
        </w:rPr>
        <w:t>nt, demonstrated or predicted WQBEL compliance issues, the need for time to continue working to resolve the remaining uncertainty regarding the water quality standard necessary to protect uses and the extent to which existing quality is the result of natural or irreversible human-induced conditions, and maintenance of status quo. The division continues to make progress on resolving the uncertainty underlying the temporary modifications</w:t>
      </w:r>
      <w:proofErr w:type="gramStart"/>
      <w:r w:rsidRPr="00077475">
        <w:rPr>
          <w:rFonts w:ascii="Arial" w:hAnsi="Arial" w:cs="Arial"/>
          <w:sz w:val="20"/>
          <w:szCs w:val="20"/>
        </w:rPr>
        <w:t>, including the extent</w:t>
      </w:r>
      <w:proofErr w:type="gramEnd"/>
      <w:r w:rsidRPr="00077475">
        <w:rPr>
          <w:rFonts w:ascii="Arial" w:hAnsi="Arial" w:cs="Arial"/>
          <w:sz w:val="20"/>
          <w:szCs w:val="20"/>
        </w:rPr>
        <w:t xml:space="preserve"> to which water quality improvements are feasible. The division will continue to provide annual progress updates and participate in the next biennial temporary modifications rulemaking hearing (currently planned for 2028).</w:t>
      </w:r>
    </w:p>
    <w:p w14:paraId="1DC0E729" w14:textId="169B5E18" w:rsidR="00DB2D16" w:rsidRPr="0076255A" w:rsidRDefault="00DB2D16" w:rsidP="007D7F26">
      <w:pPr>
        <w:keepNext/>
        <w:numPr>
          <w:ilvl w:val="0"/>
          <w:numId w:val="19"/>
        </w:numPr>
        <w:spacing w:after="240" w:line="240" w:lineRule="auto"/>
        <w:ind w:hanging="720"/>
        <w:rPr>
          <w:rFonts w:ascii="Arial" w:hAnsi="Arial" w:cs="Arial"/>
          <w:b/>
          <w:bCs/>
          <w:sz w:val="20"/>
          <w:szCs w:val="20"/>
        </w:rPr>
      </w:pPr>
      <w:r w:rsidRPr="0076255A">
        <w:rPr>
          <w:rFonts w:ascii="Arial" w:hAnsi="Arial" w:cs="Arial"/>
          <w:b/>
          <w:bCs/>
          <w:sz w:val="20"/>
          <w:szCs w:val="20"/>
        </w:rPr>
        <w:t>Discharger-specific Variances</w:t>
      </w:r>
      <w:r w:rsidR="00F43DEF">
        <w:rPr>
          <w:rFonts w:ascii="Arial" w:hAnsi="Arial" w:cs="Arial"/>
          <w:b/>
          <w:bCs/>
          <w:sz w:val="20"/>
          <w:szCs w:val="20"/>
        </w:rPr>
        <w:t xml:space="preserve"> (DSVs)</w:t>
      </w:r>
    </w:p>
    <w:p w14:paraId="0C70CEEA" w14:textId="7F2C30F6" w:rsidR="00DB2D16" w:rsidRPr="0041601F" w:rsidRDefault="00E04F4B" w:rsidP="00C7522A">
      <w:pPr>
        <w:spacing w:after="240" w:line="240" w:lineRule="auto"/>
        <w:rPr>
          <w:rFonts w:ascii="Arial" w:hAnsi="Arial" w:cs="Arial"/>
          <w:bCs/>
          <w:color w:val="4472C4" w:themeColor="accent5"/>
          <w:sz w:val="20"/>
          <w:szCs w:val="20"/>
        </w:rPr>
      </w:pPr>
      <w:r>
        <w:rPr>
          <w:rFonts w:ascii="Arial" w:hAnsi="Arial" w:cs="Arial"/>
          <w:color w:val="000000"/>
          <w:sz w:val="20"/>
          <w:szCs w:val="20"/>
        </w:rPr>
        <w:t>The commission reviewed the basis, available information, and progress towards achieving the alternative effluent limits (AELs) and implementing a Pollutant Minimization Program (PMP) for one discharge</w:t>
      </w:r>
      <w:r w:rsidR="0017714A">
        <w:rPr>
          <w:rFonts w:ascii="Arial" w:hAnsi="Arial" w:cs="Arial"/>
          <w:color w:val="000000"/>
          <w:sz w:val="20"/>
          <w:szCs w:val="20"/>
        </w:rPr>
        <w:t>r</w:t>
      </w:r>
      <w:r>
        <w:rPr>
          <w:rFonts w:ascii="Arial" w:hAnsi="Arial" w:cs="Arial"/>
          <w:color w:val="000000"/>
          <w:sz w:val="20"/>
          <w:szCs w:val="20"/>
        </w:rPr>
        <w:t xml:space="preserve">-specific variance (DSV) in Regulation No. 35. Because the DSV for the Town of </w:t>
      </w:r>
      <w:proofErr w:type="spellStart"/>
      <w:r>
        <w:rPr>
          <w:rFonts w:ascii="Arial" w:hAnsi="Arial" w:cs="Arial"/>
          <w:color w:val="000000"/>
          <w:sz w:val="20"/>
          <w:szCs w:val="20"/>
        </w:rPr>
        <w:t>Nucla</w:t>
      </w:r>
      <w:proofErr w:type="spellEnd"/>
      <w:r>
        <w:rPr>
          <w:rFonts w:ascii="Arial" w:hAnsi="Arial" w:cs="Arial"/>
          <w:color w:val="000000"/>
          <w:sz w:val="20"/>
          <w:szCs w:val="20"/>
        </w:rPr>
        <w:t xml:space="preserve"> expires December 31, 2026, it was necessary to revisit this DSV in this rulemaking hearing.</w:t>
      </w:r>
    </w:p>
    <w:p w14:paraId="131B1072" w14:textId="402C6944" w:rsidR="00E04F4B" w:rsidRPr="00E04F4B" w:rsidRDefault="00E04F4B" w:rsidP="00C7522A">
      <w:pPr>
        <w:pStyle w:val="NormalWeb"/>
        <w:spacing w:before="0" w:beforeAutospacing="0" w:after="240" w:afterAutospacing="0"/>
        <w:ind w:left="720"/>
      </w:pPr>
      <w:r w:rsidRPr="00F0385A">
        <w:rPr>
          <w:rFonts w:ascii="Arial" w:hAnsi="Arial" w:cs="Arial"/>
          <w:sz w:val="20"/>
          <w:szCs w:val="20"/>
          <w:u w:val="single"/>
        </w:rPr>
        <w:t>San Miguel Segment 12c (COGUSM12c)</w:t>
      </w:r>
      <w:r w:rsidRPr="00A0363E">
        <w:rPr>
          <w:rFonts w:ascii="Arial" w:hAnsi="Arial" w:cs="Arial"/>
          <w:sz w:val="20"/>
          <w:szCs w:val="20"/>
        </w:rPr>
        <w:t>:</w:t>
      </w:r>
      <w:r w:rsidR="00CF416C" w:rsidRPr="00CF416C">
        <w:rPr>
          <w:rFonts w:ascii="Arial" w:hAnsi="Arial" w:cs="Arial"/>
          <w:sz w:val="20"/>
          <w:szCs w:val="20"/>
        </w:rPr>
        <w:t xml:space="preserve"> </w:t>
      </w:r>
      <w:r w:rsidRPr="00E04F4B">
        <w:rPr>
          <w:rFonts w:ascii="Arial" w:hAnsi="Arial" w:cs="Arial"/>
          <w:sz w:val="20"/>
          <w:szCs w:val="20"/>
        </w:rPr>
        <w:t xml:space="preserve">The commission adopted a subsequent DSV for the Town of </w:t>
      </w:r>
      <w:proofErr w:type="spellStart"/>
      <w:r w:rsidRPr="00E04F4B">
        <w:rPr>
          <w:rFonts w:ascii="Arial" w:hAnsi="Arial" w:cs="Arial"/>
          <w:sz w:val="20"/>
          <w:szCs w:val="20"/>
        </w:rPr>
        <w:t>Nucla</w:t>
      </w:r>
      <w:proofErr w:type="spellEnd"/>
      <w:r w:rsidRPr="00E04F4B">
        <w:rPr>
          <w:rFonts w:ascii="Arial" w:hAnsi="Arial" w:cs="Arial"/>
          <w:sz w:val="20"/>
          <w:szCs w:val="20"/>
        </w:rPr>
        <w:t xml:space="preserve"> (CO</w:t>
      </w:r>
      <w:r w:rsidR="004728C4">
        <w:rPr>
          <w:rFonts w:ascii="Arial" w:hAnsi="Arial" w:cs="Arial"/>
          <w:sz w:val="20"/>
          <w:szCs w:val="20"/>
        </w:rPr>
        <w:t>0048945</w:t>
      </w:r>
      <w:r w:rsidRPr="00E04F4B">
        <w:rPr>
          <w:rFonts w:ascii="Arial" w:hAnsi="Arial" w:cs="Arial"/>
          <w:sz w:val="20"/>
          <w:szCs w:val="20"/>
        </w:rPr>
        <w:t xml:space="preserve">) for acute and chronic ammonia that represents the highest degree of protection of the classified use that is economically feasible for </w:t>
      </w:r>
      <w:proofErr w:type="spellStart"/>
      <w:r w:rsidRPr="00E04F4B">
        <w:rPr>
          <w:rFonts w:ascii="Arial" w:hAnsi="Arial" w:cs="Arial"/>
          <w:sz w:val="20"/>
          <w:szCs w:val="20"/>
        </w:rPr>
        <w:t>Nucla</w:t>
      </w:r>
      <w:proofErr w:type="spellEnd"/>
      <w:r w:rsidRPr="00E04F4B">
        <w:rPr>
          <w:rFonts w:ascii="Arial" w:hAnsi="Arial" w:cs="Arial"/>
          <w:sz w:val="20"/>
          <w:szCs w:val="20"/>
        </w:rPr>
        <w:t xml:space="preserve">. This subsequent DSV replaces the remaining term of </w:t>
      </w:r>
      <w:proofErr w:type="spellStart"/>
      <w:r w:rsidRPr="00E04F4B">
        <w:rPr>
          <w:rFonts w:ascii="Arial" w:hAnsi="Arial" w:cs="Arial"/>
          <w:sz w:val="20"/>
          <w:szCs w:val="20"/>
        </w:rPr>
        <w:t>Nucla’s</w:t>
      </w:r>
      <w:proofErr w:type="spellEnd"/>
      <w:r w:rsidRPr="00E04F4B">
        <w:rPr>
          <w:rFonts w:ascii="Arial" w:hAnsi="Arial" w:cs="Arial"/>
          <w:sz w:val="20"/>
          <w:szCs w:val="20"/>
        </w:rPr>
        <w:t xml:space="preserve"> original DSV (35.43(B); adopted 10/11/2016 and expires 12/31/2026). </w:t>
      </w:r>
    </w:p>
    <w:p w14:paraId="0ED0004C" w14:textId="69C411B4" w:rsidR="007B6429" w:rsidRDefault="00E04F4B" w:rsidP="00C7522A">
      <w:pPr>
        <w:pStyle w:val="NormalWeb"/>
        <w:spacing w:before="0" w:beforeAutospacing="0" w:after="240" w:afterAutospacing="0"/>
        <w:ind w:left="720"/>
        <w:rPr>
          <w:rFonts w:ascii="Arial" w:hAnsi="Arial" w:cs="Arial"/>
          <w:color w:val="000000"/>
          <w:sz w:val="20"/>
          <w:szCs w:val="20"/>
        </w:rPr>
      </w:pPr>
      <w:r>
        <w:rPr>
          <w:rFonts w:ascii="Arial" w:hAnsi="Arial" w:cs="Arial"/>
          <w:color w:val="000000"/>
          <w:sz w:val="20"/>
          <w:szCs w:val="20"/>
        </w:rPr>
        <w:t xml:space="preserve">The </w:t>
      </w:r>
      <w:r w:rsidR="004728C4" w:rsidRPr="004728C4">
        <w:rPr>
          <w:rFonts w:ascii="Arial" w:hAnsi="Arial" w:cs="Arial"/>
          <w:color w:val="000000"/>
          <w:sz w:val="20"/>
          <w:szCs w:val="20"/>
        </w:rPr>
        <w:t>proposed initial AEL</w:t>
      </w:r>
      <w:r w:rsidR="004728C4">
        <w:rPr>
          <w:rFonts w:ascii="Arial" w:hAnsi="Arial" w:cs="Arial"/>
          <w:color w:val="000000"/>
          <w:sz w:val="20"/>
          <w:szCs w:val="20"/>
        </w:rPr>
        <w:t xml:space="preserve"> for ammonia</w:t>
      </w:r>
      <w:r w:rsidR="004728C4" w:rsidRPr="004728C4">
        <w:rPr>
          <w:rFonts w:ascii="Arial" w:hAnsi="Arial" w:cs="Arial"/>
          <w:color w:val="000000"/>
          <w:sz w:val="20"/>
          <w:szCs w:val="20"/>
        </w:rPr>
        <w:t xml:space="preserve"> for </w:t>
      </w:r>
      <w:proofErr w:type="spellStart"/>
      <w:r w:rsidR="00C21EA9">
        <w:rPr>
          <w:rFonts w:ascii="Arial" w:hAnsi="Arial" w:cs="Arial"/>
          <w:color w:val="000000"/>
          <w:sz w:val="20"/>
          <w:szCs w:val="20"/>
        </w:rPr>
        <w:t>Nucla’s</w:t>
      </w:r>
      <w:proofErr w:type="spellEnd"/>
      <w:r w:rsidR="004728C4" w:rsidRPr="004728C4">
        <w:rPr>
          <w:rFonts w:ascii="Arial" w:hAnsi="Arial" w:cs="Arial"/>
          <w:color w:val="000000"/>
          <w:sz w:val="20"/>
          <w:szCs w:val="20"/>
        </w:rPr>
        <w:t xml:space="preserve"> </w:t>
      </w:r>
      <w:r w:rsidR="004728C4">
        <w:rPr>
          <w:rFonts w:ascii="Arial" w:hAnsi="Arial" w:cs="Arial"/>
          <w:color w:val="000000"/>
          <w:sz w:val="20"/>
          <w:szCs w:val="20"/>
        </w:rPr>
        <w:t>wastewater treatment facility (</w:t>
      </w:r>
      <w:r w:rsidR="004728C4" w:rsidRPr="004728C4">
        <w:rPr>
          <w:rFonts w:ascii="Arial" w:hAnsi="Arial" w:cs="Arial"/>
          <w:color w:val="000000"/>
          <w:sz w:val="20"/>
          <w:szCs w:val="20"/>
        </w:rPr>
        <w:t>WWTF</w:t>
      </w:r>
      <w:r w:rsidR="004728C4">
        <w:rPr>
          <w:rFonts w:ascii="Arial" w:hAnsi="Arial" w:cs="Arial"/>
          <w:color w:val="000000"/>
          <w:sz w:val="20"/>
          <w:szCs w:val="20"/>
        </w:rPr>
        <w:t>)</w:t>
      </w:r>
      <w:r w:rsidR="004728C4" w:rsidRPr="004728C4">
        <w:rPr>
          <w:rFonts w:ascii="Arial" w:hAnsi="Arial" w:cs="Arial"/>
          <w:color w:val="000000"/>
          <w:sz w:val="20"/>
          <w:szCs w:val="20"/>
        </w:rPr>
        <w:t xml:space="preserve"> is 11.6</w:t>
      </w:r>
      <w:r w:rsidR="00C21EA9">
        <w:rPr>
          <w:rFonts w:ascii="Arial" w:hAnsi="Arial" w:cs="Arial"/>
          <w:color w:val="000000"/>
          <w:sz w:val="20"/>
          <w:szCs w:val="20"/>
        </w:rPr>
        <w:t> </w:t>
      </w:r>
      <w:r w:rsidR="004728C4" w:rsidRPr="004728C4">
        <w:rPr>
          <w:rFonts w:ascii="Arial" w:hAnsi="Arial" w:cs="Arial"/>
          <w:color w:val="000000"/>
          <w:sz w:val="20"/>
          <w:szCs w:val="20"/>
        </w:rPr>
        <w:t xml:space="preserve">mg/L as a 30-day rolling average for February, March, April, May, June, July, and September. The rationale and process for determining this seasonal DSV period is described in </w:t>
      </w:r>
      <w:r w:rsidR="004728C4" w:rsidRPr="004728C4">
        <w:rPr>
          <w:rFonts w:ascii="Arial" w:hAnsi="Arial" w:cs="Arial"/>
          <w:color w:val="000000"/>
          <w:sz w:val="20"/>
          <w:szCs w:val="20"/>
        </w:rPr>
        <w:lastRenderedPageBreak/>
        <w:t xml:space="preserve">detail in WQCD </w:t>
      </w:r>
      <w:r w:rsidR="00C21EA9">
        <w:rPr>
          <w:rFonts w:ascii="Arial" w:hAnsi="Arial" w:cs="Arial"/>
          <w:color w:val="000000"/>
          <w:sz w:val="20"/>
          <w:szCs w:val="20"/>
        </w:rPr>
        <w:t xml:space="preserve">Prehearing Statement </w:t>
      </w:r>
      <w:r w:rsidR="004728C4" w:rsidRPr="004728C4">
        <w:rPr>
          <w:rFonts w:ascii="Arial" w:hAnsi="Arial" w:cs="Arial"/>
          <w:color w:val="000000"/>
          <w:sz w:val="20"/>
          <w:szCs w:val="20"/>
        </w:rPr>
        <w:t xml:space="preserve">Exhibit F-11. This initial AEL does not lower currently attained ambient water quality and is considered a reasonable effluent ammonia level that is feasible for the WWTF to achieve consistently given the uncertainty surrounding treatment performance of the lagoon system. The proposed final </w:t>
      </w:r>
      <w:r w:rsidR="007B6429">
        <w:rPr>
          <w:rFonts w:ascii="Arial" w:hAnsi="Arial" w:cs="Arial"/>
          <w:color w:val="000000"/>
          <w:sz w:val="20"/>
          <w:szCs w:val="20"/>
        </w:rPr>
        <w:t xml:space="preserve">AEL for </w:t>
      </w:r>
      <w:r w:rsidR="004728C4" w:rsidRPr="004728C4">
        <w:rPr>
          <w:rFonts w:ascii="Arial" w:hAnsi="Arial" w:cs="Arial"/>
          <w:color w:val="000000"/>
          <w:sz w:val="20"/>
          <w:szCs w:val="20"/>
        </w:rPr>
        <w:t>ammonia is 9.3 mg/L as a 30-day rolling average, representing a 20% reduction from the initial AEL. Again, this AEL is applicable to the proposed DSV months of February, March, April, May, June, July, and September. This 20% reduction from the initial AEL represents the level of incremental water quality improvement that is reasonably expected to be achievable prior to the expiration of the DSV on December 31, 2031. The commission ensures that the discharge will not contribute to any lowering of the currently attained ambient water quality by adopting an initial AEL that, at a minimum, represents the level currently achieved, as stated by its rule at 31.7(4)(b)(</w:t>
      </w:r>
      <w:proofErr w:type="spellStart"/>
      <w:r w:rsidR="004728C4" w:rsidRPr="004728C4">
        <w:rPr>
          <w:rFonts w:ascii="Arial" w:hAnsi="Arial" w:cs="Arial"/>
          <w:color w:val="000000"/>
          <w:sz w:val="20"/>
          <w:szCs w:val="20"/>
        </w:rPr>
        <w:t>i</w:t>
      </w:r>
      <w:proofErr w:type="spellEnd"/>
      <w:r w:rsidR="004728C4" w:rsidRPr="004728C4">
        <w:rPr>
          <w:rFonts w:ascii="Arial" w:hAnsi="Arial" w:cs="Arial"/>
          <w:color w:val="000000"/>
          <w:sz w:val="20"/>
          <w:szCs w:val="20"/>
        </w:rPr>
        <w:t xml:space="preserve">)(C). </w:t>
      </w:r>
    </w:p>
    <w:p w14:paraId="4EB4327D" w14:textId="6003DF13" w:rsidR="00E04F4B" w:rsidRDefault="00E04F4B" w:rsidP="00C7522A">
      <w:pPr>
        <w:pStyle w:val="NormalWeb"/>
        <w:spacing w:before="0" w:beforeAutospacing="0" w:after="240" w:afterAutospacing="0"/>
        <w:ind w:left="720"/>
      </w:pPr>
      <w:proofErr w:type="spellStart"/>
      <w:r>
        <w:rPr>
          <w:rFonts w:ascii="Arial" w:hAnsi="Arial" w:cs="Arial"/>
          <w:color w:val="000000"/>
          <w:sz w:val="20"/>
          <w:szCs w:val="20"/>
        </w:rPr>
        <w:t>Nucla</w:t>
      </w:r>
      <w:proofErr w:type="spellEnd"/>
      <w:r>
        <w:rPr>
          <w:rFonts w:ascii="Arial" w:hAnsi="Arial" w:cs="Arial"/>
          <w:color w:val="000000"/>
          <w:sz w:val="20"/>
          <w:szCs w:val="20"/>
        </w:rPr>
        <w:t xml:space="preserve"> has substantially complied with its previous DSV by implementing PMP activities</w:t>
      </w:r>
      <w:r w:rsidR="007B6429">
        <w:rPr>
          <w:rFonts w:ascii="Arial" w:hAnsi="Arial" w:cs="Arial"/>
          <w:color w:val="000000"/>
          <w:sz w:val="20"/>
          <w:szCs w:val="20"/>
        </w:rPr>
        <w:t>,</w:t>
      </w:r>
      <w:r>
        <w:rPr>
          <w:rFonts w:ascii="Arial" w:hAnsi="Arial" w:cs="Arial"/>
          <w:color w:val="000000"/>
          <w:sz w:val="20"/>
          <w:szCs w:val="20"/>
        </w:rPr>
        <w:t xml:space="preserve"> including biosolids removal, lagoon relining and baffling, restoration of the disinfection system, and installation of diffused aeration. These improvements have increased treatment efficiency and improved overall lagoon performance (</w:t>
      </w:r>
      <w:r w:rsidRPr="00161A50">
        <w:rPr>
          <w:rFonts w:ascii="Arial" w:hAnsi="Arial" w:cs="Arial"/>
          <w:sz w:val="20"/>
          <w:szCs w:val="20"/>
        </w:rPr>
        <w:t>WQCD Prehearing Statement</w:t>
      </w:r>
      <w:r w:rsidR="00F43DEF">
        <w:rPr>
          <w:rFonts w:ascii="Arial" w:hAnsi="Arial" w:cs="Arial"/>
          <w:sz w:val="20"/>
          <w:szCs w:val="20"/>
        </w:rPr>
        <w:t xml:space="preserve"> Exhibit F-7</w:t>
      </w:r>
      <w:r w:rsidR="008620A0">
        <w:rPr>
          <w:rFonts w:ascii="Arial" w:hAnsi="Arial" w:cs="Arial"/>
          <w:color w:val="000000"/>
          <w:sz w:val="20"/>
          <w:szCs w:val="20"/>
        </w:rPr>
        <w:t>)</w:t>
      </w:r>
      <w:r w:rsidR="00C21EA9">
        <w:rPr>
          <w:rFonts w:ascii="Arial" w:hAnsi="Arial" w:cs="Arial"/>
          <w:color w:val="000000"/>
          <w:sz w:val="20"/>
          <w:szCs w:val="20"/>
        </w:rPr>
        <w:t>.</w:t>
      </w:r>
    </w:p>
    <w:p w14:paraId="7201B522" w14:textId="28976DD3" w:rsidR="00E04F4B" w:rsidRDefault="00E04F4B" w:rsidP="00C7522A">
      <w:pPr>
        <w:pStyle w:val="NormalWeb"/>
        <w:spacing w:before="0" w:beforeAutospacing="0" w:after="240" w:afterAutospacing="0"/>
        <w:ind w:left="720"/>
      </w:pPr>
      <w:r>
        <w:rPr>
          <w:rFonts w:ascii="Arial" w:hAnsi="Arial" w:cs="Arial"/>
          <w:color w:val="000000"/>
          <w:sz w:val="20"/>
          <w:szCs w:val="20"/>
        </w:rPr>
        <w:t xml:space="preserve">The commission adopted a subsequent PMP with this DSV </w:t>
      </w:r>
      <w:r w:rsidRPr="00161A50">
        <w:rPr>
          <w:rFonts w:ascii="Arial" w:hAnsi="Arial" w:cs="Arial"/>
          <w:sz w:val="20"/>
          <w:szCs w:val="20"/>
        </w:rPr>
        <w:t>(WQCD Prehearing Statement</w:t>
      </w:r>
      <w:r w:rsidR="00922923">
        <w:rPr>
          <w:rFonts w:ascii="Arial" w:hAnsi="Arial" w:cs="Arial"/>
          <w:sz w:val="20"/>
          <w:szCs w:val="20"/>
        </w:rPr>
        <w:t xml:space="preserve"> Exhibit</w:t>
      </w:r>
      <w:r w:rsidR="00C21EA9">
        <w:rPr>
          <w:rFonts w:ascii="Arial" w:hAnsi="Arial" w:cs="Arial"/>
          <w:sz w:val="20"/>
          <w:szCs w:val="20"/>
        </w:rPr>
        <w:t> </w:t>
      </w:r>
      <w:r w:rsidR="00922923">
        <w:rPr>
          <w:rFonts w:ascii="Arial" w:hAnsi="Arial" w:cs="Arial"/>
          <w:sz w:val="20"/>
          <w:szCs w:val="20"/>
        </w:rPr>
        <w:t>F-2</w:t>
      </w:r>
      <w:r w:rsidRPr="0076255A">
        <w:rPr>
          <w:rFonts w:ascii="Arial" w:hAnsi="Arial" w:cs="Arial"/>
          <w:color w:val="000000"/>
          <w:sz w:val="20"/>
          <w:szCs w:val="20"/>
        </w:rPr>
        <w:t>)</w:t>
      </w:r>
      <w:r>
        <w:rPr>
          <w:rFonts w:ascii="Arial" w:hAnsi="Arial" w:cs="Arial"/>
          <w:color w:val="000000"/>
          <w:sz w:val="20"/>
          <w:szCs w:val="20"/>
        </w:rPr>
        <w:t xml:space="preserve">, which describes </w:t>
      </w:r>
      <w:r w:rsidR="00C21EA9">
        <w:rPr>
          <w:rFonts w:ascii="Arial" w:hAnsi="Arial" w:cs="Arial"/>
          <w:color w:val="000000"/>
          <w:sz w:val="20"/>
          <w:szCs w:val="20"/>
        </w:rPr>
        <w:t xml:space="preserve">the </w:t>
      </w:r>
      <w:r>
        <w:rPr>
          <w:rFonts w:ascii="Arial" w:hAnsi="Arial" w:cs="Arial"/>
          <w:color w:val="000000"/>
          <w:sz w:val="20"/>
          <w:szCs w:val="20"/>
        </w:rPr>
        <w:t xml:space="preserve">activities </w:t>
      </w:r>
      <w:proofErr w:type="spellStart"/>
      <w:r>
        <w:rPr>
          <w:rFonts w:ascii="Arial" w:hAnsi="Arial" w:cs="Arial"/>
          <w:color w:val="000000"/>
          <w:sz w:val="20"/>
          <w:szCs w:val="20"/>
        </w:rPr>
        <w:t>Nucla</w:t>
      </w:r>
      <w:proofErr w:type="spellEnd"/>
      <w:r>
        <w:rPr>
          <w:rFonts w:ascii="Arial" w:hAnsi="Arial" w:cs="Arial"/>
          <w:color w:val="000000"/>
          <w:sz w:val="20"/>
          <w:szCs w:val="20"/>
        </w:rPr>
        <w:t xml:space="preserve"> will complete during the term of this variance to reduce </w:t>
      </w:r>
      <w:r w:rsidR="0021330B">
        <w:rPr>
          <w:rFonts w:ascii="Arial" w:hAnsi="Arial" w:cs="Arial"/>
          <w:color w:val="000000"/>
          <w:sz w:val="20"/>
          <w:szCs w:val="20"/>
        </w:rPr>
        <w:t>effluent ammonia</w:t>
      </w:r>
      <w:r>
        <w:rPr>
          <w:rFonts w:ascii="Arial" w:hAnsi="Arial" w:cs="Arial"/>
          <w:color w:val="000000"/>
          <w:sz w:val="20"/>
          <w:szCs w:val="20"/>
        </w:rPr>
        <w:t xml:space="preserve"> concentrations. The PMP includes efforts to secure funding, collect water quality samples, submit annual reports to the division, and further investigate treatment alternatives. Additionally, there are activities included in the PMP that are contingent on </w:t>
      </w:r>
      <w:proofErr w:type="spellStart"/>
      <w:r>
        <w:rPr>
          <w:rFonts w:ascii="Arial" w:hAnsi="Arial" w:cs="Arial"/>
          <w:color w:val="000000"/>
          <w:sz w:val="20"/>
          <w:szCs w:val="20"/>
        </w:rPr>
        <w:t>Nucla</w:t>
      </w:r>
      <w:proofErr w:type="spellEnd"/>
      <w:r>
        <w:rPr>
          <w:rFonts w:ascii="Arial" w:hAnsi="Arial" w:cs="Arial"/>
          <w:color w:val="000000"/>
          <w:sz w:val="20"/>
          <w:szCs w:val="20"/>
        </w:rPr>
        <w:t xml:space="preserve"> obtaining funding through grants and loans, including improvements to the collection system. Delays in securing funding could affect project timelines and delay implementation of improvements. These actions will also help establish a path forward to implementing additional ammonia removal technologies in the future, if necessary.</w:t>
      </w:r>
    </w:p>
    <w:p w14:paraId="468EBD61" w14:textId="54EFF8C2" w:rsidR="00E04F4B" w:rsidRDefault="00E04F4B" w:rsidP="00C7522A">
      <w:pPr>
        <w:pStyle w:val="NormalWeb"/>
        <w:spacing w:before="0" w:beforeAutospacing="0" w:after="240" w:afterAutospacing="0"/>
        <w:ind w:left="720"/>
      </w:pPr>
      <w:r>
        <w:rPr>
          <w:rFonts w:ascii="Arial" w:hAnsi="Arial" w:cs="Arial"/>
          <w:color w:val="000000"/>
          <w:sz w:val="20"/>
          <w:szCs w:val="20"/>
        </w:rPr>
        <w:t xml:space="preserve">A comprehensive alternatives analysis </w:t>
      </w:r>
      <w:r w:rsidRPr="00161A50">
        <w:rPr>
          <w:rFonts w:ascii="Arial" w:hAnsi="Arial" w:cs="Arial"/>
          <w:sz w:val="20"/>
          <w:szCs w:val="20"/>
        </w:rPr>
        <w:t>(WQCD Prehearing Statement</w:t>
      </w:r>
      <w:r w:rsidR="00F43DEF">
        <w:rPr>
          <w:rFonts w:ascii="Arial" w:hAnsi="Arial" w:cs="Arial"/>
          <w:sz w:val="20"/>
          <w:szCs w:val="20"/>
        </w:rPr>
        <w:t xml:space="preserve"> Exhibit F-8</w:t>
      </w:r>
      <w:r w:rsidRPr="0076255A">
        <w:rPr>
          <w:rFonts w:ascii="Arial" w:hAnsi="Arial" w:cs="Arial"/>
          <w:sz w:val="20"/>
          <w:szCs w:val="20"/>
        </w:rPr>
        <w:t xml:space="preserve">) </w:t>
      </w:r>
      <w:r>
        <w:rPr>
          <w:rFonts w:ascii="Arial" w:hAnsi="Arial" w:cs="Arial"/>
          <w:color w:val="000000"/>
          <w:sz w:val="20"/>
          <w:szCs w:val="20"/>
        </w:rPr>
        <w:t>and a comprehensive economic analysis</w:t>
      </w:r>
      <w:r w:rsidRPr="00161A50">
        <w:rPr>
          <w:rFonts w:ascii="Arial" w:hAnsi="Arial" w:cs="Arial"/>
          <w:sz w:val="20"/>
          <w:szCs w:val="20"/>
        </w:rPr>
        <w:t xml:space="preserve"> (WQCD Prehearing Statement </w:t>
      </w:r>
      <w:r w:rsidR="00F43DEF">
        <w:rPr>
          <w:rFonts w:ascii="Arial" w:hAnsi="Arial" w:cs="Arial"/>
          <w:sz w:val="20"/>
          <w:szCs w:val="20"/>
        </w:rPr>
        <w:t>Exhibits F-4 and F-5</w:t>
      </w:r>
      <w:r w:rsidRPr="0076255A">
        <w:rPr>
          <w:rFonts w:ascii="Arial" w:hAnsi="Arial" w:cs="Arial"/>
          <w:sz w:val="20"/>
          <w:szCs w:val="20"/>
        </w:rPr>
        <w:t>)</w:t>
      </w:r>
      <w:r>
        <w:rPr>
          <w:rFonts w:ascii="Arial" w:hAnsi="Arial" w:cs="Arial"/>
          <w:color w:val="000000"/>
          <w:sz w:val="20"/>
          <w:szCs w:val="20"/>
        </w:rPr>
        <w:t xml:space="preserve"> demonstrated that there are currently no economically feasible alternatives that would allow </w:t>
      </w:r>
      <w:proofErr w:type="spellStart"/>
      <w:r>
        <w:rPr>
          <w:rFonts w:ascii="Arial" w:hAnsi="Arial" w:cs="Arial"/>
          <w:color w:val="000000"/>
          <w:sz w:val="20"/>
          <w:szCs w:val="20"/>
        </w:rPr>
        <w:t>Nucla</w:t>
      </w:r>
      <w:proofErr w:type="spellEnd"/>
      <w:r>
        <w:rPr>
          <w:rFonts w:ascii="Arial" w:hAnsi="Arial" w:cs="Arial"/>
          <w:color w:val="000000"/>
          <w:sz w:val="20"/>
          <w:szCs w:val="20"/>
        </w:rPr>
        <w:t xml:space="preserve"> to meet its ammonia </w:t>
      </w:r>
      <w:r w:rsidR="00CF416C">
        <w:rPr>
          <w:rFonts w:ascii="Arial" w:hAnsi="Arial" w:cs="Arial"/>
          <w:color w:val="000000"/>
          <w:sz w:val="20"/>
          <w:szCs w:val="20"/>
        </w:rPr>
        <w:t>water quality-based effluent limits (</w:t>
      </w:r>
      <w:r>
        <w:rPr>
          <w:rFonts w:ascii="Arial" w:hAnsi="Arial" w:cs="Arial"/>
          <w:color w:val="000000"/>
          <w:sz w:val="20"/>
          <w:szCs w:val="20"/>
        </w:rPr>
        <w:t>WQBELs</w:t>
      </w:r>
      <w:r w:rsidR="00CF416C">
        <w:rPr>
          <w:rFonts w:ascii="Arial" w:hAnsi="Arial" w:cs="Arial"/>
          <w:color w:val="000000"/>
          <w:sz w:val="20"/>
          <w:szCs w:val="20"/>
        </w:rPr>
        <w:t>)</w:t>
      </w:r>
      <w:r>
        <w:rPr>
          <w:rFonts w:ascii="Arial" w:hAnsi="Arial" w:cs="Arial"/>
          <w:color w:val="000000"/>
          <w:sz w:val="20"/>
          <w:szCs w:val="20"/>
        </w:rPr>
        <w:t xml:space="preserve"> and compliance with these WQBELs would likely cause substantial and widespread adverse social and economic impacts to the community. Due to </w:t>
      </w:r>
      <w:proofErr w:type="spellStart"/>
      <w:r w:rsidR="00CF416C">
        <w:rPr>
          <w:rFonts w:ascii="Arial" w:hAnsi="Arial" w:cs="Arial"/>
          <w:color w:val="000000"/>
          <w:sz w:val="20"/>
          <w:szCs w:val="20"/>
        </w:rPr>
        <w:t>Nucla</w:t>
      </w:r>
      <w:r>
        <w:rPr>
          <w:rFonts w:ascii="Arial" w:hAnsi="Arial" w:cs="Arial"/>
          <w:color w:val="000000"/>
          <w:sz w:val="20"/>
          <w:szCs w:val="20"/>
        </w:rPr>
        <w:t>’s</w:t>
      </w:r>
      <w:proofErr w:type="spellEnd"/>
      <w:r>
        <w:rPr>
          <w:rFonts w:ascii="Arial" w:hAnsi="Arial" w:cs="Arial"/>
          <w:color w:val="000000"/>
          <w:sz w:val="20"/>
          <w:szCs w:val="20"/>
        </w:rPr>
        <w:t xml:space="preserve"> limited number of ratepayers, low median household income, high costs of wastewater treatment and clean water control measures per household, and high poverty rates</w:t>
      </w:r>
      <w:r w:rsidR="00CF416C">
        <w:rPr>
          <w:rFonts w:ascii="Arial" w:hAnsi="Arial" w:cs="Arial"/>
          <w:color w:val="000000"/>
          <w:sz w:val="20"/>
          <w:szCs w:val="20"/>
        </w:rPr>
        <w:t>,</w:t>
      </w:r>
      <w:r>
        <w:rPr>
          <w:rFonts w:ascii="Arial" w:hAnsi="Arial" w:cs="Arial"/>
          <w:color w:val="000000"/>
          <w:sz w:val="20"/>
          <w:szCs w:val="20"/>
        </w:rPr>
        <w:t xml:space="preserve"> it is not feasible for </w:t>
      </w:r>
      <w:proofErr w:type="spellStart"/>
      <w:r>
        <w:rPr>
          <w:rFonts w:ascii="Arial" w:hAnsi="Arial" w:cs="Arial"/>
          <w:color w:val="000000"/>
          <w:sz w:val="20"/>
          <w:szCs w:val="20"/>
        </w:rPr>
        <w:t>Nucla</w:t>
      </w:r>
      <w:proofErr w:type="spellEnd"/>
      <w:r>
        <w:rPr>
          <w:rFonts w:ascii="Arial" w:hAnsi="Arial" w:cs="Arial"/>
          <w:color w:val="000000"/>
          <w:sz w:val="20"/>
          <w:szCs w:val="20"/>
        </w:rPr>
        <w:t xml:space="preserve"> to make the capital investments that would be required to meet the ammonia WQBELs at this time. </w:t>
      </w:r>
    </w:p>
    <w:p w14:paraId="6A75A71D" w14:textId="6D132E44" w:rsidR="00DB2D16" w:rsidRPr="00E04F4B" w:rsidRDefault="00E04F4B" w:rsidP="00E04F4B">
      <w:pPr>
        <w:pStyle w:val="NormalWeb"/>
        <w:spacing w:before="0" w:beforeAutospacing="0" w:after="200" w:afterAutospacing="0"/>
        <w:ind w:left="720"/>
      </w:pPr>
      <w:r>
        <w:rPr>
          <w:rFonts w:ascii="Arial" w:hAnsi="Arial" w:cs="Arial"/>
          <w:color w:val="000000"/>
          <w:sz w:val="20"/>
          <w:szCs w:val="20"/>
        </w:rPr>
        <w:t xml:space="preserve">The commission expects that </w:t>
      </w:r>
      <w:proofErr w:type="spellStart"/>
      <w:r>
        <w:rPr>
          <w:rFonts w:ascii="Arial" w:hAnsi="Arial" w:cs="Arial"/>
          <w:color w:val="000000"/>
          <w:sz w:val="20"/>
          <w:szCs w:val="20"/>
        </w:rPr>
        <w:t>Nucla</w:t>
      </w:r>
      <w:proofErr w:type="spellEnd"/>
      <w:r>
        <w:rPr>
          <w:rFonts w:ascii="Arial" w:hAnsi="Arial" w:cs="Arial"/>
          <w:color w:val="000000"/>
          <w:sz w:val="20"/>
          <w:szCs w:val="20"/>
        </w:rPr>
        <w:t xml:space="preserve"> will submit annual reports to the division describing the progress made on PMP implementation in November of each year until the end of the DSV. If, at the end of the DSV, it remains infeasible for </w:t>
      </w:r>
      <w:proofErr w:type="spellStart"/>
      <w:r>
        <w:rPr>
          <w:rFonts w:ascii="Arial" w:hAnsi="Arial" w:cs="Arial"/>
          <w:color w:val="000000"/>
          <w:sz w:val="20"/>
          <w:szCs w:val="20"/>
        </w:rPr>
        <w:t>Nucla</w:t>
      </w:r>
      <w:proofErr w:type="spellEnd"/>
      <w:r>
        <w:rPr>
          <w:rFonts w:ascii="Arial" w:hAnsi="Arial" w:cs="Arial"/>
          <w:color w:val="000000"/>
          <w:sz w:val="20"/>
          <w:szCs w:val="20"/>
        </w:rPr>
        <w:t xml:space="preserve"> to achieve ammonia WQBELs and </w:t>
      </w:r>
      <w:proofErr w:type="spellStart"/>
      <w:r>
        <w:rPr>
          <w:rFonts w:ascii="Arial" w:hAnsi="Arial" w:cs="Arial"/>
          <w:color w:val="000000"/>
          <w:sz w:val="20"/>
          <w:szCs w:val="20"/>
        </w:rPr>
        <w:t>Nucla</w:t>
      </w:r>
      <w:proofErr w:type="spellEnd"/>
      <w:r>
        <w:rPr>
          <w:rFonts w:ascii="Arial" w:hAnsi="Arial" w:cs="Arial"/>
          <w:color w:val="000000"/>
          <w:sz w:val="20"/>
          <w:szCs w:val="20"/>
        </w:rPr>
        <w:t xml:space="preserve"> substantially complied with all conditions of this variance, a subsequent DSV may be appropriate. </w:t>
      </w:r>
    </w:p>
    <w:sectPr w:rsidR="00DB2D16" w:rsidRPr="00E04F4B" w:rsidSect="00570733">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9260A" w14:textId="77777777" w:rsidR="004570E6" w:rsidRDefault="004570E6" w:rsidP="00112A8C">
      <w:r>
        <w:separator/>
      </w:r>
    </w:p>
  </w:endnote>
  <w:endnote w:type="continuationSeparator" w:id="0">
    <w:p w14:paraId="7312D0DC" w14:textId="77777777" w:rsidR="004570E6" w:rsidRDefault="004570E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SRI SDS 1.95 1">
    <w:panose1 w:val="02000000000000000000"/>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3DBB" w14:textId="49FC693B" w:rsidR="00652645" w:rsidRPr="004918C4" w:rsidRDefault="00652645" w:rsidP="000A5A5A">
    <w:pPr>
      <w:pStyle w:val="Footer"/>
      <w:pBdr>
        <w:top w:val="single" w:sz="8" w:space="1" w:color="auto"/>
      </w:pBdr>
      <w:tabs>
        <w:tab w:val="clear" w:pos="4680"/>
      </w:tabs>
      <w:rPr>
        <w:rFonts w:ascii="Arial" w:hAnsi="Arial" w:cs="Arial"/>
        <w:b/>
      </w:rPr>
    </w:pPr>
    <w:r w:rsidRPr="00D85026">
      <w:rPr>
        <w:i/>
        <w:noProof/>
        <w:sz w:val="18"/>
      </w:rPr>
      <w:tab/>
    </w:r>
    <w:r w:rsidRPr="004918C4">
      <w:rPr>
        <w:rFonts w:ascii="Arial" w:hAnsi="Arial" w:cs="Arial"/>
        <w:b/>
        <w:noProof/>
        <w:sz w:val="18"/>
      </w:rPr>
      <w:fldChar w:fldCharType="begin"/>
    </w:r>
    <w:r w:rsidRPr="004918C4">
      <w:rPr>
        <w:rFonts w:ascii="Arial" w:hAnsi="Arial" w:cs="Arial"/>
        <w:b/>
        <w:noProof/>
        <w:sz w:val="18"/>
      </w:rPr>
      <w:instrText xml:space="preserve"> PAGE   \* MERGEFORMAT </w:instrText>
    </w:r>
    <w:r w:rsidRPr="004918C4">
      <w:rPr>
        <w:rFonts w:ascii="Arial" w:hAnsi="Arial" w:cs="Arial"/>
        <w:b/>
        <w:noProof/>
        <w:sz w:val="18"/>
      </w:rPr>
      <w:fldChar w:fldCharType="separate"/>
    </w:r>
    <w:r w:rsidR="0076255A">
      <w:rPr>
        <w:rFonts w:ascii="Arial" w:hAnsi="Arial" w:cs="Arial"/>
        <w:b/>
        <w:noProof/>
        <w:sz w:val="18"/>
      </w:rPr>
      <w:t>4</w:t>
    </w:r>
    <w:r w:rsidRPr="004918C4">
      <w:rPr>
        <w:rFonts w:ascii="Arial" w:hAnsi="Arial" w:cs="Arial"/>
        <w:b/>
        <w:noProo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26FF2" w14:textId="31F16259" w:rsidR="00652645" w:rsidRPr="00147996" w:rsidRDefault="00652645" w:rsidP="00A36541">
    <w:pPr>
      <w:pStyle w:val="Footer"/>
      <w:pBdr>
        <w:top w:val="single" w:sz="8" w:space="1" w:color="auto"/>
      </w:pBdr>
      <w:tabs>
        <w:tab w:val="clear" w:pos="4680"/>
      </w:tabs>
      <w:rPr>
        <w:rFonts w:ascii="Arial" w:hAnsi="Arial" w:cs="Arial"/>
        <w:b/>
      </w:rPr>
    </w:pPr>
    <w:r w:rsidRPr="001E3BA2">
      <w:rPr>
        <w:noProof/>
        <w:sz w:val="18"/>
      </w:rPr>
      <w:tab/>
    </w:r>
    <w:r w:rsidRPr="00147996">
      <w:rPr>
        <w:rFonts w:ascii="Arial" w:hAnsi="Arial" w:cs="Arial"/>
        <w:b/>
        <w:noProof/>
        <w:sz w:val="18"/>
      </w:rPr>
      <w:fldChar w:fldCharType="begin"/>
    </w:r>
    <w:r w:rsidRPr="00147996">
      <w:rPr>
        <w:rFonts w:ascii="Arial" w:hAnsi="Arial" w:cs="Arial"/>
        <w:b/>
        <w:noProof/>
        <w:sz w:val="18"/>
      </w:rPr>
      <w:instrText xml:space="preserve"> PAGE   \* MERGEFORMAT </w:instrText>
    </w:r>
    <w:r w:rsidRPr="00147996">
      <w:rPr>
        <w:rFonts w:ascii="Arial" w:hAnsi="Arial" w:cs="Arial"/>
        <w:b/>
        <w:noProof/>
        <w:sz w:val="18"/>
      </w:rPr>
      <w:fldChar w:fldCharType="separate"/>
    </w:r>
    <w:r w:rsidR="0076255A">
      <w:rPr>
        <w:rFonts w:ascii="Arial" w:hAnsi="Arial" w:cs="Arial"/>
        <w:b/>
        <w:noProof/>
        <w:sz w:val="18"/>
      </w:rPr>
      <w:t>1</w:t>
    </w:r>
    <w:r w:rsidRPr="00147996">
      <w:rPr>
        <w:rFonts w:ascii="Arial" w:hAnsi="Arial" w:cs="Arial"/>
        <w:b/>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116B1" w14:textId="77777777" w:rsidR="004570E6" w:rsidRDefault="004570E6" w:rsidP="00112A8C">
      <w:r>
        <w:separator/>
      </w:r>
    </w:p>
  </w:footnote>
  <w:footnote w:type="continuationSeparator" w:id="0">
    <w:p w14:paraId="75A4D950" w14:textId="77777777" w:rsidR="004570E6" w:rsidRDefault="004570E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D7F0" w14:textId="77777777" w:rsidR="00652645" w:rsidRPr="006124F0" w:rsidRDefault="00652645" w:rsidP="006124F0">
    <w:pPr>
      <w:pStyle w:val="Header"/>
      <w:pBdr>
        <w:bottom w:val="single" w:sz="12" w:space="1" w:color="auto"/>
      </w:pBdr>
      <w:tabs>
        <w:tab w:val="clear" w:pos="4680"/>
      </w:tabs>
      <w:spacing w:after="0" w:line="240" w:lineRule="auto"/>
      <w:rPr>
        <w:rFonts w:ascii="Arial" w:hAnsi="Arial" w:cs="Arial"/>
        <w:b/>
        <w:i/>
        <w:color w:val="000000"/>
        <w:sz w:val="18"/>
        <w:szCs w:val="18"/>
      </w:rPr>
    </w:pPr>
    <w:r w:rsidRPr="006124F0">
      <w:rPr>
        <w:rFonts w:ascii="Arial" w:hAnsi="Arial" w:cs="Arial"/>
        <w:b/>
        <w:i/>
        <w:caps/>
        <w:sz w:val="18"/>
        <w:szCs w:val="18"/>
      </w:rPr>
      <w:t>Code of Colorado Regulations</w:t>
    </w:r>
    <w:r w:rsidRPr="006124F0">
      <w:rPr>
        <w:rFonts w:ascii="Arial" w:hAnsi="Arial" w:cs="Arial"/>
        <w:b/>
        <w:i/>
        <w:caps/>
        <w:sz w:val="18"/>
        <w:szCs w:val="18"/>
      </w:rPr>
      <w:tab/>
    </w:r>
    <w:r w:rsidR="00D707AB" w:rsidRPr="006124F0">
      <w:rPr>
        <w:rFonts w:ascii="Arial" w:hAnsi="Arial" w:cs="Arial"/>
        <w:b/>
        <w:i/>
        <w:caps/>
        <w:sz w:val="18"/>
        <w:szCs w:val="18"/>
      </w:rPr>
      <w:t>5</w:t>
    </w:r>
    <w:r w:rsidR="00D707AB" w:rsidRPr="006124F0">
      <w:rPr>
        <w:rFonts w:ascii="Arial" w:hAnsi="Arial" w:cs="Arial"/>
        <w:b/>
        <w:i/>
        <w:color w:val="000000"/>
        <w:sz w:val="18"/>
        <w:szCs w:val="18"/>
      </w:rPr>
      <w:t xml:space="preserve"> CCR 1002-35</w:t>
    </w:r>
  </w:p>
  <w:p w14:paraId="63BAED26" w14:textId="77777777" w:rsidR="00652645" w:rsidRPr="006124F0" w:rsidRDefault="00D707AB" w:rsidP="006124F0">
    <w:pPr>
      <w:pStyle w:val="Header"/>
      <w:pBdr>
        <w:bottom w:val="single" w:sz="12" w:space="1" w:color="auto"/>
      </w:pBdr>
      <w:tabs>
        <w:tab w:val="clear" w:pos="4680"/>
      </w:tabs>
      <w:spacing w:after="0" w:line="240" w:lineRule="auto"/>
      <w:rPr>
        <w:rFonts w:ascii="Arial" w:hAnsi="Arial" w:cs="Arial"/>
        <w:b/>
        <w:i/>
        <w:sz w:val="18"/>
        <w:szCs w:val="18"/>
      </w:rPr>
    </w:pPr>
    <w:r w:rsidRPr="006124F0">
      <w:rPr>
        <w:rFonts w:ascii="Arial" w:hAnsi="Arial" w:cs="Arial"/>
        <w:b/>
        <w:i/>
        <w:color w:val="000000"/>
        <w:sz w:val="18"/>
        <w:szCs w:val="18"/>
      </w:rPr>
      <w:t>Water Quality Control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0"/>
    <w:lvl w:ilvl="0">
      <w:start w:val="1"/>
      <w:numFmt w:val="lowerRoman"/>
      <w:lvlText w:val="(%1)"/>
      <w:lvlJc w:val="left"/>
      <w:pPr>
        <w:tabs>
          <w:tab w:val="num" w:pos="2150"/>
        </w:tabs>
        <w:ind w:left="2150" w:hanging="710"/>
      </w:pPr>
      <w:rPr>
        <w:rFonts w:ascii="Arial" w:hAnsi="Arial" w:cs="Arial"/>
        <w:sz w:val="22"/>
        <w:szCs w:val="22"/>
      </w:rPr>
    </w:lvl>
    <w:lvl w:ilvl="1">
      <w:start w:val="1"/>
      <w:numFmt w:val="lowerRoman"/>
      <w:lvlText w:val="%2"/>
      <w:lvlJc w:val="left"/>
    </w:lvl>
    <w:lvl w:ilvl="2">
      <w:start w:val="1"/>
      <w:numFmt w:val="lowerRoman"/>
      <w:lvlText w:val="%3"/>
      <w:lvlJc w:val="left"/>
    </w:lvl>
    <w:lvl w:ilvl="3">
      <w:start w:val="1"/>
      <w:numFmt w:val="lowerRoman"/>
      <w:lvlText w:val="%4"/>
      <w:lvlJc w:val="left"/>
    </w:lvl>
    <w:lvl w:ilvl="4">
      <w:start w:val="1"/>
      <w:numFmt w:val="lowerRoman"/>
      <w:lvlText w:val="%5"/>
      <w:lvlJc w:val="left"/>
    </w:lvl>
    <w:lvl w:ilvl="5">
      <w:start w:val="1"/>
      <w:numFmt w:val="lowerRoman"/>
      <w:lvlText w:val="%6"/>
      <w:lvlJc w:val="left"/>
    </w:lvl>
    <w:lvl w:ilvl="6">
      <w:start w:val="1"/>
      <w:numFmt w:val="lowerRoman"/>
      <w:lvlText w:val="%7"/>
      <w:lvlJc w:val="left"/>
    </w:lvl>
    <w:lvl w:ilvl="7">
      <w:start w:val="1"/>
      <w:numFmt w:val="lowerRoman"/>
      <w:lvlText w:val="%8"/>
      <w:lvlJc w:val="left"/>
    </w:lvl>
    <w:lvl w:ilvl="8">
      <w:numFmt w:val="decimal"/>
      <w:lvlText w:val=""/>
      <w:lvlJc w:val="left"/>
    </w:lvl>
  </w:abstractNum>
  <w:abstractNum w:abstractNumId="11" w15:restartNumberingAfterBreak="0">
    <w:nsid w:val="00000002"/>
    <w:multiLevelType w:val="multilevel"/>
    <w:tmpl w:val="00000000"/>
    <w:lvl w:ilvl="0">
      <w:start w:val="1"/>
      <w:numFmt w:val="decimal"/>
      <w:lvlText w:val="(%1)"/>
      <w:lvlJc w:val="left"/>
      <w:pPr>
        <w:tabs>
          <w:tab w:val="num" w:pos="878"/>
        </w:tabs>
        <w:ind w:left="878" w:hanging="338"/>
      </w:pPr>
      <w:rPr>
        <w:rFonts w:ascii="ESRI SDS 1.95 1" w:hAnsi="ESRI SDS 1.95 1" w:cs="Times New Roman"/>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2" w15:restartNumberingAfterBreak="0">
    <w:nsid w:val="18064567"/>
    <w:multiLevelType w:val="hybridMultilevel"/>
    <w:tmpl w:val="588A12E0"/>
    <w:lvl w:ilvl="0" w:tplc="D5163D20">
      <w:start w:val="1"/>
      <w:numFmt w:val="decimal"/>
      <w:lvlText w:val="(%1)"/>
      <w:lvlJc w:val="left"/>
      <w:pPr>
        <w:tabs>
          <w:tab w:val="num" w:pos="1099"/>
        </w:tabs>
        <w:ind w:left="1099" w:hanging="360"/>
      </w:pPr>
      <w:rPr>
        <w:rFonts w:hint="default"/>
      </w:rPr>
    </w:lvl>
    <w:lvl w:ilvl="1" w:tplc="04090019" w:tentative="1">
      <w:start w:val="1"/>
      <w:numFmt w:val="lowerLetter"/>
      <w:lvlText w:val="%2."/>
      <w:lvlJc w:val="left"/>
      <w:pPr>
        <w:tabs>
          <w:tab w:val="num" w:pos="1819"/>
        </w:tabs>
        <w:ind w:left="1819" w:hanging="360"/>
      </w:pPr>
    </w:lvl>
    <w:lvl w:ilvl="2" w:tplc="0409001B" w:tentative="1">
      <w:start w:val="1"/>
      <w:numFmt w:val="lowerRoman"/>
      <w:lvlText w:val="%3."/>
      <w:lvlJc w:val="right"/>
      <w:pPr>
        <w:tabs>
          <w:tab w:val="num" w:pos="2539"/>
        </w:tabs>
        <w:ind w:left="2539" w:hanging="180"/>
      </w:pPr>
    </w:lvl>
    <w:lvl w:ilvl="3" w:tplc="0409000F" w:tentative="1">
      <w:start w:val="1"/>
      <w:numFmt w:val="decimal"/>
      <w:lvlText w:val="%4."/>
      <w:lvlJc w:val="left"/>
      <w:pPr>
        <w:tabs>
          <w:tab w:val="num" w:pos="3259"/>
        </w:tabs>
        <w:ind w:left="3259" w:hanging="360"/>
      </w:pPr>
    </w:lvl>
    <w:lvl w:ilvl="4" w:tplc="04090019" w:tentative="1">
      <w:start w:val="1"/>
      <w:numFmt w:val="lowerLetter"/>
      <w:lvlText w:val="%5."/>
      <w:lvlJc w:val="left"/>
      <w:pPr>
        <w:tabs>
          <w:tab w:val="num" w:pos="3979"/>
        </w:tabs>
        <w:ind w:left="3979" w:hanging="360"/>
      </w:pPr>
    </w:lvl>
    <w:lvl w:ilvl="5" w:tplc="0409001B" w:tentative="1">
      <w:start w:val="1"/>
      <w:numFmt w:val="lowerRoman"/>
      <w:lvlText w:val="%6."/>
      <w:lvlJc w:val="right"/>
      <w:pPr>
        <w:tabs>
          <w:tab w:val="num" w:pos="4699"/>
        </w:tabs>
        <w:ind w:left="4699" w:hanging="180"/>
      </w:pPr>
    </w:lvl>
    <w:lvl w:ilvl="6" w:tplc="0409000F" w:tentative="1">
      <w:start w:val="1"/>
      <w:numFmt w:val="decimal"/>
      <w:lvlText w:val="%7."/>
      <w:lvlJc w:val="left"/>
      <w:pPr>
        <w:tabs>
          <w:tab w:val="num" w:pos="5419"/>
        </w:tabs>
        <w:ind w:left="5419" w:hanging="360"/>
      </w:pPr>
    </w:lvl>
    <w:lvl w:ilvl="7" w:tplc="04090019" w:tentative="1">
      <w:start w:val="1"/>
      <w:numFmt w:val="lowerLetter"/>
      <w:lvlText w:val="%8."/>
      <w:lvlJc w:val="left"/>
      <w:pPr>
        <w:tabs>
          <w:tab w:val="num" w:pos="6139"/>
        </w:tabs>
        <w:ind w:left="6139" w:hanging="360"/>
      </w:pPr>
    </w:lvl>
    <w:lvl w:ilvl="8" w:tplc="0409001B" w:tentative="1">
      <w:start w:val="1"/>
      <w:numFmt w:val="lowerRoman"/>
      <w:lvlText w:val="%9."/>
      <w:lvlJc w:val="right"/>
      <w:pPr>
        <w:tabs>
          <w:tab w:val="num" w:pos="6859"/>
        </w:tabs>
        <w:ind w:left="6859" w:hanging="180"/>
      </w:pPr>
    </w:lvl>
  </w:abstractNum>
  <w:abstractNum w:abstractNumId="13" w15:restartNumberingAfterBreak="0">
    <w:nsid w:val="1E723AC3"/>
    <w:multiLevelType w:val="hybridMultilevel"/>
    <w:tmpl w:val="D73CA8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917EF8"/>
    <w:multiLevelType w:val="hybridMultilevel"/>
    <w:tmpl w:val="80942DCE"/>
    <w:lvl w:ilvl="0" w:tplc="4FFE5E0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753761"/>
    <w:multiLevelType w:val="hybridMultilevel"/>
    <w:tmpl w:val="702A87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7909E7"/>
    <w:multiLevelType w:val="hybridMultilevel"/>
    <w:tmpl w:val="CF742FC8"/>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210640">
    <w:abstractNumId w:val="9"/>
  </w:num>
  <w:num w:numId="2" w16cid:durableId="1171915721">
    <w:abstractNumId w:val="7"/>
  </w:num>
  <w:num w:numId="3" w16cid:durableId="1070734267">
    <w:abstractNumId w:val="6"/>
  </w:num>
  <w:num w:numId="4" w16cid:durableId="2137871554">
    <w:abstractNumId w:val="5"/>
  </w:num>
  <w:num w:numId="5" w16cid:durableId="631374504">
    <w:abstractNumId w:val="4"/>
  </w:num>
  <w:num w:numId="6" w16cid:durableId="292950730">
    <w:abstractNumId w:val="8"/>
  </w:num>
  <w:num w:numId="7" w16cid:durableId="1784038796">
    <w:abstractNumId w:val="3"/>
  </w:num>
  <w:num w:numId="8" w16cid:durableId="1998605445">
    <w:abstractNumId w:val="2"/>
  </w:num>
  <w:num w:numId="9" w16cid:durableId="739327209">
    <w:abstractNumId w:val="1"/>
  </w:num>
  <w:num w:numId="10" w16cid:durableId="121582446">
    <w:abstractNumId w:val="0"/>
  </w:num>
  <w:num w:numId="11" w16cid:durableId="1438061521">
    <w:abstractNumId w:val="10"/>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2" w16cid:durableId="1958827905">
    <w:abstractNumId w:val="11"/>
    <w:lvlOverride w:ilvl="0">
      <w:startOverride w:val="5"/>
      <w:lvl w:ilvl="0">
        <w:start w:val="5"/>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3" w16cid:durableId="2014720124">
    <w:abstractNumId w:val="12"/>
  </w:num>
  <w:num w:numId="14" w16cid:durableId="1869179967">
    <w:abstractNumId w:val="15"/>
  </w:num>
  <w:num w:numId="15" w16cid:durableId="1190528478">
    <w:abstractNumId w:val="10"/>
  </w:num>
  <w:num w:numId="16" w16cid:durableId="6753439">
    <w:abstractNumId w:val="11"/>
  </w:num>
  <w:num w:numId="17" w16cid:durableId="185025708">
    <w:abstractNumId w:val="11"/>
    <w:lvlOverride w:ilvl="0">
      <w:lvl w:ilvl="0">
        <w:start w:val="1"/>
        <w:numFmt w:val="decimal"/>
        <w:lvlText w:val="(%1)"/>
        <w:lvlJc w:val="left"/>
        <w:pPr>
          <w:ind w:left="0" w:firstLine="0"/>
        </w:pPr>
        <w:rPr>
          <w:rFonts w:ascii="ESRI SDS 1.95 1" w:hAnsi="ESRI SDS 1.95 1" w:cs="Times New Roman"/>
          <w:sz w:val="22"/>
          <w:szCs w:val="22"/>
        </w:rPr>
      </w:lvl>
    </w:lvlOverride>
    <w:lvlOverride w:ilvl="1">
      <w:lvl w:ilvl="1">
        <w:start w:val="1"/>
        <w:numFmt w:val="decimal"/>
        <w:lvlText w:val="%2"/>
        <w:lvlJc w:val="left"/>
        <w:pPr>
          <w:ind w:left="0" w:firstLine="0"/>
        </w:pPr>
      </w:lvl>
    </w:lvlOverride>
    <w:lvlOverride w:ilvl="2">
      <w:lvl w:ilvl="2">
        <w:start w:val="1"/>
        <w:numFmt w:val="decimal"/>
        <w:lvlText w:val="%3"/>
        <w:lvlJc w:val="left"/>
        <w:pPr>
          <w:ind w:left="0" w:firstLine="0"/>
        </w:pPr>
      </w:lvl>
    </w:lvlOverride>
    <w:lvlOverride w:ilvl="3">
      <w:lvl w:ilvl="3">
        <w:start w:val="1"/>
        <w:numFmt w:val="decimal"/>
        <w:lvlText w:val="%4"/>
        <w:lvlJc w:val="left"/>
        <w:pPr>
          <w:ind w:left="0" w:firstLine="0"/>
        </w:pPr>
      </w:lvl>
    </w:lvlOverride>
    <w:lvlOverride w:ilvl="4">
      <w:lvl w:ilvl="4">
        <w:start w:val="1"/>
        <w:numFmt w:val="decimal"/>
        <w:lvlText w:val="%5"/>
        <w:lvlJc w:val="left"/>
        <w:pPr>
          <w:ind w:left="0" w:firstLine="0"/>
        </w:pPr>
      </w:lvl>
    </w:lvlOverride>
    <w:lvlOverride w:ilvl="5">
      <w:lvl w:ilvl="5">
        <w:start w:val="1"/>
        <w:numFmt w:val="decimal"/>
        <w:lvlText w:val="%6"/>
        <w:lvlJc w:val="left"/>
        <w:pPr>
          <w:ind w:left="0" w:firstLine="0"/>
        </w:pPr>
      </w:lvl>
    </w:lvlOverride>
    <w:lvlOverride w:ilvl="6">
      <w:lvl w:ilvl="6">
        <w:start w:val="1"/>
        <w:numFmt w:val="decimal"/>
        <w:lvlText w:val="%7"/>
        <w:lvlJc w:val="left"/>
        <w:pPr>
          <w:ind w:left="0" w:firstLine="0"/>
        </w:pPr>
      </w:lvl>
    </w:lvlOverride>
    <w:lvlOverride w:ilvl="7">
      <w:lvl w:ilvl="7">
        <w:start w:val="1"/>
        <w:numFmt w:val="decimal"/>
        <w:lvlText w:val="%8"/>
        <w:lvlJc w:val="left"/>
        <w:pPr>
          <w:ind w:left="0" w:firstLine="0"/>
        </w:pPr>
      </w:lvl>
    </w:lvlOverride>
    <w:lvlOverride w:ilvl="8">
      <w:lvl w:ilvl="8">
        <w:numFmt w:val="decimal"/>
        <w:lvlText w:val=""/>
        <w:lvlJc w:val="left"/>
      </w:lvl>
    </w:lvlOverride>
  </w:num>
  <w:num w:numId="18" w16cid:durableId="887641645">
    <w:abstractNumId w:val="14"/>
  </w:num>
  <w:num w:numId="19" w16cid:durableId="1829396451">
    <w:abstractNumId w:val="13"/>
  </w:num>
  <w:num w:numId="20" w16cid:durableId="18919598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035"/>
    <w:rsid w:val="0001567F"/>
    <w:rsid w:val="00021318"/>
    <w:rsid w:val="000233CD"/>
    <w:rsid w:val="000309A9"/>
    <w:rsid w:val="00032637"/>
    <w:rsid w:val="00033F4E"/>
    <w:rsid w:val="000378DF"/>
    <w:rsid w:val="00040493"/>
    <w:rsid w:val="00042CAD"/>
    <w:rsid w:val="00045D18"/>
    <w:rsid w:val="000510AF"/>
    <w:rsid w:val="00052BCD"/>
    <w:rsid w:val="00055E7F"/>
    <w:rsid w:val="00071490"/>
    <w:rsid w:val="000726CC"/>
    <w:rsid w:val="000759FB"/>
    <w:rsid w:val="00084811"/>
    <w:rsid w:val="000A3FCE"/>
    <w:rsid w:val="000A5A5A"/>
    <w:rsid w:val="000A6B8D"/>
    <w:rsid w:val="000B512A"/>
    <w:rsid w:val="000D38A8"/>
    <w:rsid w:val="000D6F88"/>
    <w:rsid w:val="000E7D4D"/>
    <w:rsid w:val="00107FD8"/>
    <w:rsid w:val="001125F7"/>
    <w:rsid w:val="00112A8C"/>
    <w:rsid w:val="0013029B"/>
    <w:rsid w:val="00136129"/>
    <w:rsid w:val="00145D1A"/>
    <w:rsid w:val="00147996"/>
    <w:rsid w:val="001552DF"/>
    <w:rsid w:val="00161A50"/>
    <w:rsid w:val="0017714A"/>
    <w:rsid w:val="0018020C"/>
    <w:rsid w:val="001A59EE"/>
    <w:rsid w:val="001C2929"/>
    <w:rsid w:val="001D0E6E"/>
    <w:rsid w:val="001D43EE"/>
    <w:rsid w:val="001E3BA2"/>
    <w:rsid w:val="001F1074"/>
    <w:rsid w:val="0020018D"/>
    <w:rsid w:val="00201BBA"/>
    <w:rsid w:val="00205F78"/>
    <w:rsid w:val="0021330B"/>
    <w:rsid w:val="00214698"/>
    <w:rsid w:val="00221349"/>
    <w:rsid w:val="00227EF8"/>
    <w:rsid w:val="00231D69"/>
    <w:rsid w:val="00234A56"/>
    <w:rsid w:val="0023592E"/>
    <w:rsid w:val="002451A9"/>
    <w:rsid w:val="00257ABB"/>
    <w:rsid w:val="002776D4"/>
    <w:rsid w:val="0028284F"/>
    <w:rsid w:val="002D0C8D"/>
    <w:rsid w:val="002D38B9"/>
    <w:rsid w:val="002D4428"/>
    <w:rsid w:val="002D48BE"/>
    <w:rsid w:val="002D5629"/>
    <w:rsid w:val="002D6CE6"/>
    <w:rsid w:val="002E1F83"/>
    <w:rsid w:val="002F7FE7"/>
    <w:rsid w:val="0030430A"/>
    <w:rsid w:val="0033029F"/>
    <w:rsid w:val="00331E2B"/>
    <w:rsid w:val="00341BB8"/>
    <w:rsid w:val="00356142"/>
    <w:rsid w:val="003567B0"/>
    <w:rsid w:val="00362D18"/>
    <w:rsid w:val="003635C9"/>
    <w:rsid w:val="00367107"/>
    <w:rsid w:val="0037439F"/>
    <w:rsid w:val="003756AA"/>
    <w:rsid w:val="003800C9"/>
    <w:rsid w:val="00396731"/>
    <w:rsid w:val="003B09B6"/>
    <w:rsid w:val="003C6CC8"/>
    <w:rsid w:val="003D014D"/>
    <w:rsid w:val="003D2E68"/>
    <w:rsid w:val="003D78E1"/>
    <w:rsid w:val="003E4BAD"/>
    <w:rsid w:val="003F0EA4"/>
    <w:rsid w:val="003F38EF"/>
    <w:rsid w:val="00405721"/>
    <w:rsid w:val="004118AB"/>
    <w:rsid w:val="004208E4"/>
    <w:rsid w:val="0043711D"/>
    <w:rsid w:val="00451FCF"/>
    <w:rsid w:val="004570E6"/>
    <w:rsid w:val="004579ED"/>
    <w:rsid w:val="0046730F"/>
    <w:rsid w:val="004728C4"/>
    <w:rsid w:val="00475A8A"/>
    <w:rsid w:val="004818A3"/>
    <w:rsid w:val="0048777D"/>
    <w:rsid w:val="004918C4"/>
    <w:rsid w:val="00491BA7"/>
    <w:rsid w:val="0049255B"/>
    <w:rsid w:val="00494E0F"/>
    <w:rsid w:val="004C0C9B"/>
    <w:rsid w:val="004C175C"/>
    <w:rsid w:val="004D4E3D"/>
    <w:rsid w:val="004D5759"/>
    <w:rsid w:val="004F187C"/>
    <w:rsid w:val="004F3903"/>
    <w:rsid w:val="004F6150"/>
    <w:rsid w:val="00506448"/>
    <w:rsid w:val="00511F88"/>
    <w:rsid w:val="0051299B"/>
    <w:rsid w:val="005430B7"/>
    <w:rsid w:val="005431A6"/>
    <w:rsid w:val="005461D6"/>
    <w:rsid w:val="0055785E"/>
    <w:rsid w:val="00560F62"/>
    <w:rsid w:val="00565958"/>
    <w:rsid w:val="00570733"/>
    <w:rsid w:val="00572856"/>
    <w:rsid w:val="00573E74"/>
    <w:rsid w:val="005743F3"/>
    <w:rsid w:val="00595660"/>
    <w:rsid w:val="005B362F"/>
    <w:rsid w:val="005B500A"/>
    <w:rsid w:val="005C47C6"/>
    <w:rsid w:val="005D188A"/>
    <w:rsid w:val="005D39CA"/>
    <w:rsid w:val="005D5E0A"/>
    <w:rsid w:val="005E3AE7"/>
    <w:rsid w:val="005F22C8"/>
    <w:rsid w:val="005F2938"/>
    <w:rsid w:val="005F5E5C"/>
    <w:rsid w:val="006051AD"/>
    <w:rsid w:val="006124F0"/>
    <w:rsid w:val="00614C5A"/>
    <w:rsid w:val="0061546D"/>
    <w:rsid w:val="00617443"/>
    <w:rsid w:val="00620784"/>
    <w:rsid w:val="0064385D"/>
    <w:rsid w:val="00652645"/>
    <w:rsid w:val="00654B33"/>
    <w:rsid w:val="00670FF8"/>
    <w:rsid w:val="00686EFD"/>
    <w:rsid w:val="00693B25"/>
    <w:rsid w:val="006B1207"/>
    <w:rsid w:val="006E3111"/>
    <w:rsid w:val="00701EFE"/>
    <w:rsid w:val="00704669"/>
    <w:rsid w:val="00717644"/>
    <w:rsid w:val="00726C5A"/>
    <w:rsid w:val="00730ED5"/>
    <w:rsid w:val="00754DEC"/>
    <w:rsid w:val="007553E0"/>
    <w:rsid w:val="0076255A"/>
    <w:rsid w:val="00762642"/>
    <w:rsid w:val="00770439"/>
    <w:rsid w:val="00775ABC"/>
    <w:rsid w:val="00784B81"/>
    <w:rsid w:val="00791E37"/>
    <w:rsid w:val="007B6429"/>
    <w:rsid w:val="007B7EAE"/>
    <w:rsid w:val="007D3345"/>
    <w:rsid w:val="007D7F26"/>
    <w:rsid w:val="00801997"/>
    <w:rsid w:val="0080471E"/>
    <w:rsid w:val="00813186"/>
    <w:rsid w:val="00835BCB"/>
    <w:rsid w:val="00841C32"/>
    <w:rsid w:val="00856622"/>
    <w:rsid w:val="00857896"/>
    <w:rsid w:val="008620A0"/>
    <w:rsid w:val="00863BF4"/>
    <w:rsid w:val="00871F71"/>
    <w:rsid w:val="00872046"/>
    <w:rsid w:val="008746EB"/>
    <w:rsid w:val="0088696A"/>
    <w:rsid w:val="00887C10"/>
    <w:rsid w:val="00890037"/>
    <w:rsid w:val="0089498E"/>
    <w:rsid w:val="008A3E6E"/>
    <w:rsid w:val="008A7FC9"/>
    <w:rsid w:val="008C1347"/>
    <w:rsid w:val="008D3194"/>
    <w:rsid w:val="008E0BDA"/>
    <w:rsid w:val="008E62F5"/>
    <w:rsid w:val="00922923"/>
    <w:rsid w:val="00944001"/>
    <w:rsid w:val="0094413A"/>
    <w:rsid w:val="009613FF"/>
    <w:rsid w:val="009649D7"/>
    <w:rsid w:val="00971EA5"/>
    <w:rsid w:val="00982063"/>
    <w:rsid w:val="009A3DF6"/>
    <w:rsid w:val="009B1E2F"/>
    <w:rsid w:val="009B2912"/>
    <w:rsid w:val="009B3E43"/>
    <w:rsid w:val="009C40A7"/>
    <w:rsid w:val="009E05CF"/>
    <w:rsid w:val="009F1F21"/>
    <w:rsid w:val="00A00625"/>
    <w:rsid w:val="00A0363E"/>
    <w:rsid w:val="00A15A04"/>
    <w:rsid w:val="00A16537"/>
    <w:rsid w:val="00A22674"/>
    <w:rsid w:val="00A259A4"/>
    <w:rsid w:val="00A34024"/>
    <w:rsid w:val="00A36541"/>
    <w:rsid w:val="00A764F5"/>
    <w:rsid w:val="00A80C9A"/>
    <w:rsid w:val="00A82182"/>
    <w:rsid w:val="00AB25DF"/>
    <w:rsid w:val="00AB5510"/>
    <w:rsid w:val="00AB58A8"/>
    <w:rsid w:val="00AE5116"/>
    <w:rsid w:val="00AF0E0E"/>
    <w:rsid w:val="00B0153D"/>
    <w:rsid w:val="00B10BD5"/>
    <w:rsid w:val="00B17E4F"/>
    <w:rsid w:val="00B25468"/>
    <w:rsid w:val="00B320AA"/>
    <w:rsid w:val="00B54E72"/>
    <w:rsid w:val="00B55AD4"/>
    <w:rsid w:val="00B617A6"/>
    <w:rsid w:val="00B6448F"/>
    <w:rsid w:val="00B66BBF"/>
    <w:rsid w:val="00B717FB"/>
    <w:rsid w:val="00B8258D"/>
    <w:rsid w:val="00B8576D"/>
    <w:rsid w:val="00B85EA0"/>
    <w:rsid w:val="00B93EFF"/>
    <w:rsid w:val="00B970FC"/>
    <w:rsid w:val="00BB4A0B"/>
    <w:rsid w:val="00BC2D4C"/>
    <w:rsid w:val="00BC30B4"/>
    <w:rsid w:val="00BC458C"/>
    <w:rsid w:val="00BC7035"/>
    <w:rsid w:val="00BC7224"/>
    <w:rsid w:val="00BF29F4"/>
    <w:rsid w:val="00C00DF4"/>
    <w:rsid w:val="00C10914"/>
    <w:rsid w:val="00C21BE5"/>
    <w:rsid w:val="00C21EA9"/>
    <w:rsid w:val="00C26191"/>
    <w:rsid w:val="00C2727D"/>
    <w:rsid w:val="00C333DB"/>
    <w:rsid w:val="00C36BC2"/>
    <w:rsid w:val="00C4249D"/>
    <w:rsid w:val="00C50661"/>
    <w:rsid w:val="00C56D88"/>
    <w:rsid w:val="00C57A37"/>
    <w:rsid w:val="00C60192"/>
    <w:rsid w:val="00C74EC6"/>
    <w:rsid w:val="00C7522A"/>
    <w:rsid w:val="00C77BF3"/>
    <w:rsid w:val="00C8107D"/>
    <w:rsid w:val="00C8596A"/>
    <w:rsid w:val="00C86446"/>
    <w:rsid w:val="00CB6F8B"/>
    <w:rsid w:val="00CD06F3"/>
    <w:rsid w:val="00CD5C1B"/>
    <w:rsid w:val="00CE620A"/>
    <w:rsid w:val="00CE7318"/>
    <w:rsid w:val="00CF416C"/>
    <w:rsid w:val="00D05936"/>
    <w:rsid w:val="00D132C1"/>
    <w:rsid w:val="00D24714"/>
    <w:rsid w:val="00D24BE5"/>
    <w:rsid w:val="00D311B0"/>
    <w:rsid w:val="00D42425"/>
    <w:rsid w:val="00D47B48"/>
    <w:rsid w:val="00D507C1"/>
    <w:rsid w:val="00D5642D"/>
    <w:rsid w:val="00D707AB"/>
    <w:rsid w:val="00DB075B"/>
    <w:rsid w:val="00DB2D16"/>
    <w:rsid w:val="00DB4C27"/>
    <w:rsid w:val="00DB6CB1"/>
    <w:rsid w:val="00DC0D06"/>
    <w:rsid w:val="00DC7878"/>
    <w:rsid w:val="00DD297E"/>
    <w:rsid w:val="00DE0B22"/>
    <w:rsid w:val="00DE1586"/>
    <w:rsid w:val="00DE4686"/>
    <w:rsid w:val="00DF0958"/>
    <w:rsid w:val="00DF3A0F"/>
    <w:rsid w:val="00DF5E04"/>
    <w:rsid w:val="00E04D70"/>
    <w:rsid w:val="00E04F4B"/>
    <w:rsid w:val="00E0521C"/>
    <w:rsid w:val="00E223B5"/>
    <w:rsid w:val="00E410CB"/>
    <w:rsid w:val="00E5169E"/>
    <w:rsid w:val="00E607A5"/>
    <w:rsid w:val="00E61055"/>
    <w:rsid w:val="00E62C9A"/>
    <w:rsid w:val="00E862B7"/>
    <w:rsid w:val="00E929BB"/>
    <w:rsid w:val="00EA12E4"/>
    <w:rsid w:val="00EB25FA"/>
    <w:rsid w:val="00EC1F5C"/>
    <w:rsid w:val="00EC2C6B"/>
    <w:rsid w:val="00EC645C"/>
    <w:rsid w:val="00EF7315"/>
    <w:rsid w:val="00F0385A"/>
    <w:rsid w:val="00F043F5"/>
    <w:rsid w:val="00F04FE2"/>
    <w:rsid w:val="00F14B0F"/>
    <w:rsid w:val="00F401F7"/>
    <w:rsid w:val="00F43DEF"/>
    <w:rsid w:val="00F77F45"/>
    <w:rsid w:val="00F944D6"/>
    <w:rsid w:val="00F9778F"/>
    <w:rsid w:val="00FA0DC4"/>
    <w:rsid w:val="00FA6317"/>
    <w:rsid w:val="00FC2E5E"/>
    <w:rsid w:val="00FD1399"/>
    <w:rsid w:val="00FD2BBF"/>
    <w:rsid w:val="00FD5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9F93CC"/>
  <w15:chartTrackingRefBased/>
  <w15:docId w15:val="{31EF3B76-C8E0-4B5D-8531-04D3E69E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3345"/>
    <w:pPr>
      <w:spacing w:after="160" w:line="259" w:lineRule="auto"/>
    </w:pPr>
    <w:rPr>
      <w:rFonts w:ascii="Trebuchet MS" w:eastAsiaTheme="minorHAnsi" w:hAnsi="Trebuchet MS" w:cstheme="minorBidi"/>
      <w:sz w:val="22"/>
      <w:szCs w:val="22"/>
    </w:rPr>
  </w:style>
  <w:style w:type="paragraph" w:styleId="Heading1">
    <w:name w:val="heading 1"/>
    <w:basedOn w:val="Normal"/>
    <w:next w:val="Normal"/>
    <w:link w:val="Heading1Char"/>
    <w:qFormat/>
    <w:rsid w:val="00145D1A"/>
    <w:pPr>
      <w:keepNext/>
      <w:spacing w:after="60"/>
      <w:outlineLvl w:val="0"/>
    </w:pPr>
    <w:rPr>
      <w:b/>
      <w:bCs/>
      <w:kern w:val="32"/>
      <w:sz w:val="32"/>
      <w:szCs w:val="32"/>
    </w:rPr>
  </w:style>
  <w:style w:type="paragraph" w:styleId="Heading2">
    <w:name w:val="heading 2"/>
    <w:basedOn w:val="Normal"/>
    <w:next w:val="Normal"/>
    <w:link w:val="Heading2Char"/>
    <w:qFormat/>
    <w:rsid w:val="00145D1A"/>
    <w:pPr>
      <w:keepNext/>
      <w:spacing w:after="60"/>
      <w:outlineLvl w:val="1"/>
    </w:pPr>
    <w:rPr>
      <w:b/>
      <w:bCs/>
      <w:i/>
      <w:iCs/>
      <w:sz w:val="28"/>
      <w:szCs w:val="28"/>
    </w:rPr>
  </w:style>
  <w:style w:type="paragraph" w:styleId="Heading3">
    <w:name w:val="heading 3"/>
    <w:basedOn w:val="Normal"/>
    <w:next w:val="Normal"/>
    <w:qFormat/>
    <w:rsid w:val="00145D1A"/>
    <w:pPr>
      <w:keepNext/>
      <w:spacing w:after="60"/>
      <w:outlineLvl w:val="2"/>
    </w:pPr>
    <w:rPr>
      <w:b/>
      <w:bCs/>
      <w:sz w:val="26"/>
      <w:szCs w:val="26"/>
    </w:rPr>
  </w:style>
  <w:style w:type="paragraph" w:styleId="Heading4">
    <w:name w:val="heading 4"/>
    <w:basedOn w:val="Normal"/>
    <w:next w:val="Normal"/>
    <w:link w:val="Heading4Char"/>
    <w:qFormat/>
    <w:rsid w:val="00BC7035"/>
    <w:pPr>
      <w:keepNext/>
      <w:tabs>
        <w:tab w:val="left" w:pos="-18"/>
        <w:tab w:val="left" w:pos="1840"/>
        <w:tab w:val="left" w:pos="4770"/>
        <w:tab w:val="left" w:pos="5160"/>
        <w:tab w:val="left" w:pos="5490"/>
        <w:tab w:val="left" w:pos="6210"/>
        <w:tab w:val="left" w:pos="6930"/>
        <w:tab w:val="left" w:pos="7650"/>
        <w:tab w:val="left" w:pos="8370"/>
        <w:tab w:val="left" w:pos="9090"/>
        <w:tab w:val="left" w:pos="9810"/>
        <w:tab w:val="left" w:pos="10530"/>
        <w:tab w:val="left" w:pos="11250"/>
        <w:tab w:val="left" w:pos="11970"/>
        <w:tab w:val="left" w:pos="12690"/>
        <w:tab w:val="left" w:pos="13410"/>
        <w:tab w:val="left" w:pos="14130"/>
        <w:tab w:val="left" w:pos="14850"/>
      </w:tabs>
      <w:autoSpaceDE w:val="0"/>
      <w:autoSpaceDN w:val="0"/>
      <w:adjustRightInd w:val="0"/>
      <w:ind w:hanging="49"/>
      <w:outlineLvl w:val="3"/>
    </w:pPr>
    <w:rPr>
      <w:rFonts w:cs="Arial"/>
      <w:sz w:val="12"/>
      <w:szCs w:val="12"/>
      <w:u w:val="double"/>
    </w:rPr>
  </w:style>
  <w:style w:type="paragraph" w:styleId="Heading5">
    <w:name w:val="heading 5"/>
    <w:basedOn w:val="Normal"/>
    <w:next w:val="Normal"/>
    <w:link w:val="Heading5Char"/>
    <w:qFormat/>
    <w:rsid w:val="00BC7035"/>
    <w:pPr>
      <w:keepNext/>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outlineLvl w:val="4"/>
    </w:pPr>
    <w:rPr>
      <w:rFonts w:cs="Arial"/>
      <w:b/>
      <w:bCs/>
      <w:szCs w:val="12"/>
    </w:rPr>
  </w:style>
  <w:style w:type="paragraph" w:styleId="Heading7">
    <w:name w:val="heading 7"/>
    <w:basedOn w:val="Normal"/>
    <w:next w:val="Normal"/>
    <w:link w:val="Heading7Char"/>
    <w:qFormat/>
    <w:rsid w:val="00BC7035"/>
    <w:pPr>
      <w:keepNext/>
      <w:tabs>
        <w:tab w:val="left" w:pos="252"/>
        <w:tab w:val="left" w:pos="3230"/>
        <w:tab w:val="left" w:pos="3620"/>
        <w:tab w:val="left" w:pos="3950"/>
        <w:tab w:val="left" w:pos="4670"/>
        <w:tab w:val="left" w:pos="5390"/>
        <w:tab w:val="left" w:pos="6110"/>
        <w:tab w:val="left" w:pos="6830"/>
        <w:tab w:val="left" w:pos="7550"/>
        <w:tab w:val="left" w:pos="8270"/>
        <w:tab w:val="left" w:pos="8990"/>
        <w:tab w:val="left" w:pos="9710"/>
        <w:tab w:val="left" w:pos="10430"/>
        <w:tab w:val="left" w:pos="11150"/>
        <w:tab w:val="left" w:pos="11870"/>
        <w:tab w:val="left" w:pos="12590"/>
        <w:tab w:val="left" w:pos="13310"/>
        <w:tab w:val="left" w:pos="14030"/>
        <w:tab w:val="left" w:pos="14750"/>
      </w:tabs>
      <w:autoSpaceDE w:val="0"/>
      <w:autoSpaceDN w:val="0"/>
      <w:adjustRightInd w:val="0"/>
      <w:ind w:firstLine="14"/>
      <w:outlineLvl w:val="6"/>
    </w:pPr>
    <w:rPr>
      <w:rFonts w:cs="Arial"/>
      <w:sz w:val="12"/>
      <w:szCs w:val="12"/>
      <w:u w:val="doub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C7522A"/>
    <w:pPr>
      <w:tabs>
        <w:tab w:val="left" w:pos="720"/>
        <w:tab w:val="left" w:pos="1440"/>
        <w:tab w:val="left" w:pos="2160"/>
      </w:tabs>
      <w:spacing w:after="240" w:line="240" w:lineRule="auto"/>
      <w:ind w:left="720" w:hanging="720"/>
      <w:outlineLvl w:val="0"/>
    </w:pPr>
    <w:rPr>
      <w:rFonts w:ascii="Arial" w:hAnsi="Arial" w:cs="Arial"/>
      <w:b/>
      <w:bCs/>
      <w:sz w:val="20"/>
      <w:szCs w:val="20"/>
    </w:rPr>
  </w:style>
  <w:style w:type="paragraph" w:customStyle="1" w:styleId="Title2">
    <w:name w:val="Title2"/>
    <w:basedOn w:val="Title1"/>
    <w:autoRedefine/>
    <w:rsid w:val="00145D1A"/>
    <w:pPr>
      <w:outlineLvl w:val="1"/>
    </w:pPr>
  </w:style>
  <w:style w:type="paragraph" w:customStyle="1" w:styleId="par1">
    <w:name w:val="par1"/>
    <w:basedOn w:val="Normal"/>
    <w:rsid w:val="00145D1A"/>
    <w:pPr>
      <w:tabs>
        <w:tab w:val="left" w:pos="720"/>
        <w:tab w:val="left" w:pos="1440"/>
        <w:tab w:val="left" w:pos="2160"/>
      </w:tabs>
      <w:ind w:left="720" w:hanging="720"/>
    </w:pPr>
    <w:rPr>
      <w:szCs w:val="24"/>
    </w:rPr>
  </w:style>
  <w:style w:type="paragraph" w:customStyle="1" w:styleId="cp">
    <w:name w:val="cp"/>
    <w:basedOn w:val="Normal"/>
    <w:rsid w:val="00145D1A"/>
    <w:pPr>
      <w:jc w:val="center"/>
    </w:pPr>
  </w:style>
  <w:style w:type="paragraph" w:customStyle="1" w:styleId="par2">
    <w:name w:val="par2"/>
    <w:basedOn w:val="par1"/>
    <w:rsid w:val="00145D1A"/>
    <w:pPr>
      <w:ind w:left="1440"/>
    </w:pPr>
  </w:style>
  <w:style w:type="paragraph" w:customStyle="1" w:styleId="upar2">
    <w:name w:val="upar2"/>
    <w:basedOn w:val="upar1"/>
    <w:rsid w:val="00145D1A"/>
    <w:pPr>
      <w:ind w:left="720"/>
    </w:pPr>
    <w:rPr>
      <w:szCs w:val="24"/>
    </w:rPr>
  </w:style>
  <w:style w:type="paragraph" w:customStyle="1" w:styleId="upar1">
    <w:name w:val="upar1"/>
    <w:basedOn w:val="Normal"/>
    <w:link w:val="upar1Char"/>
    <w:rsid w:val="00145D1A"/>
    <w:pPr>
      <w:tabs>
        <w:tab w:val="left" w:pos="720"/>
        <w:tab w:val="left" w:pos="1440"/>
      </w:tabs>
    </w:pPr>
    <w:rPr>
      <w:rFonts w:cs="Arial"/>
    </w:rPr>
  </w:style>
  <w:style w:type="paragraph" w:customStyle="1" w:styleId="upar3">
    <w:name w:val="upar3"/>
    <w:basedOn w:val="upar1"/>
    <w:rsid w:val="00145D1A"/>
    <w:pPr>
      <w:ind w:left="1440"/>
    </w:pPr>
  </w:style>
  <w:style w:type="paragraph" w:customStyle="1" w:styleId="Title3">
    <w:name w:val="Title3"/>
    <w:basedOn w:val="Title2"/>
    <w:autoRedefine/>
    <w:rsid w:val="00145D1A"/>
    <w:pPr>
      <w:outlineLvl w:val="2"/>
    </w:pPr>
  </w:style>
  <w:style w:type="paragraph" w:customStyle="1" w:styleId="Title4">
    <w:name w:val="Title4"/>
    <w:basedOn w:val="Title2"/>
    <w:autoRedefine/>
    <w:rsid w:val="00145D1A"/>
    <w:pPr>
      <w:outlineLvl w:val="3"/>
    </w:pPr>
  </w:style>
  <w:style w:type="paragraph" w:customStyle="1" w:styleId="upar4">
    <w:name w:val="upar4"/>
    <w:basedOn w:val="upar1"/>
    <w:rsid w:val="00145D1A"/>
    <w:pPr>
      <w:ind w:left="2160"/>
    </w:pPr>
  </w:style>
  <w:style w:type="paragraph" w:customStyle="1" w:styleId="par3">
    <w:name w:val="par3"/>
    <w:basedOn w:val="par1"/>
    <w:rsid w:val="00145D1A"/>
    <w:pPr>
      <w:ind w:left="2160"/>
    </w:pPr>
  </w:style>
  <w:style w:type="paragraph" w:customStyle="1" w:styleId="par4">
    <w:name w:val="par4"/>
    <w:basedOn w:val="par1"/>
    <w:rsid w:val="00145D1A"/>
    <w:pPr>
      <w:ind w:left="2880"/>
    </w:pPr>
  </w:style>
  <w:style w:type="paragraph" w:customStyle="1" w:styleId="par5">
    <w:name w:val="par5"/>
    <w:basedOn w:val="par1"/>
    <w:rsid w:val="00145D1A"/>
    <w:pPr>
      <w:ind w:left="3600"/>
    </w:pPr>
  </w:style>
  <w:style w:type="paragraph" w:customStyle="1" w:styleId="upar5">
    <w:name w:val="upar5"/>
    <w:basedOn w:val="upar1"/>
    <w:rsid w:val="00145D1A"/>
    <w:pPr>
      <w:ind w:left="2880"/>
    </w:pPr>
  </w:style>
  <w:style w:type="paragraph" w:customStyle="1" w:styleId="par6">
    <w:name w:val="par6"/>
    <w:basedOn w:val="par1"/>
    <w:rsid w:val="00145D1A"/>
    <w:pPr>
      <w:ind w:left="4320"/>
    </w:pPr>
  </w:style>
  <w:style w:type="paragraph" w:customStyle="1" w:styleId="upar6">
    <w:name w:val="upar6"/>
    <w:basedOn w:val="upar1"/>
    <w:rsid w:val="00145D1A"/>
    <w:pPr>
      <w:ind w:left="3600"/>
    </w:pPr>
  </w:style>
  <w:style w:type="paragraph" w:customStyle="1" w:styleId="upar7">
    <w:name w:val="upar7"/>
    <w:basedOn w:val="upar6"/>
    <w:rsid w:val="00E0521C"/>
  </w:style>
  <w:style w:type="paragraph" w:customStyle="1" w:styleId="Footnote">
    <w:name w:val="Footnote"/>
    <w:basedOn w:val="Normal"/>
    <w:rsid w:val="00145D1A"/>
    <w:pPr>
      <w:spacing w:before="120"/>
    </w:pPr>
    <w:rPr>
      <w:sz w:val="16"/>
      <w:szCs w:val="16"/>
    </w:rPr>
  </w:style>
  <w:style w:type="character" w:customStyle="1" w:styleId="Heading4Char">
    <w:name w:val="Heading 4 Char"/>
    <w:link w:val="Heading4"/>
    <w:rsid w:val="00BC7035"/>
    <w:rPr>
      <w:rFonts w:ascii="Arial" w:hAnsi="Arial" w:cs="Arial"/>
      <w:sz w:val="12"/>
      <w:szCs w:val="12"/>
      <w:u w:val="double"/>
    </w:rPr>
  </w:style>
  <w:style w:type="character" w:customStyle="1" w:styleId="Heading5Char">
    <w:name w:val="Heading 5 Char"/>
    <w:link w:val="Heading5"/>
    <w:rsid w:val="00BC7035"/>
    <w:rPr>
      <w:rFonts w:ascii="Arial" w:hAnsi="Arial" w:cs="Arial"/>
      <w:b/>
      <w:bCs/>
      <w:szCs w:val="12"/>
    </w:rPr>
  </w:style>
  <w:style w:type="paragraph" w:styleId="Header">
    <w:name w:val="header"/>
    <w:basedOn w:val="Normal"/>
    <w:link w:val="HeaderChar"/>
    <w:rsid w:val="00145D1A"/>
    <w:pPr>
      <w:tabs>
        <w:tab w:val="center" w:pos="4680"/>
        <w:tab w:val="right" w:pos="9360"/>
      </w:tabs>
    </w:pPr>
  </w:style>
  <w:style w:type="character" w:customStyle="1" w:styleId="HeaderChar">
    <w:name w:val="Header Char"/>
    <w:link w:val="Header"/>
    <w:rsid w:val="00145D1A"/>
    <w:rPr>
      <w:rFonts w:ascii="Arial" w:hAnsi="Arial"/>
    </w:rPr>
  </w:style>
  <w:style w:type="paragraph" w:styleId="Footer">
    <w:name w:val="footer"/>
    <w:basedOn w:val="Normal"/>
    <w:link w:val="FooterChar"/>
    <w:rsid w:val="00145D1A"/>
    <w:pPr>
      <w:tabs>
        <w:tab w:val="center" w:pos="4680"/>
        <w:tab w:val="right" w:pos="9360"/>
      </w:tabs>
    </w:pPr>
  </w:style>
  <w:style w:type="character" w:customStyle="1" w:styleId="FooterChar">
    <w:name w:val="Footer Char"/>
    <w:link w:val="Footer"/>
    <w:rsid w:val="00145D1A"/>
    <w:rPr>
      <w:rFonts w:ascii="Arial" w:hAnsi="Arial"/>
    </w:rPr>
  </w:style>
  <w:style w:type="character" w:customStyle="1" w:styleId="Heading7Char">
    <w:name w:val="Heading 7 Char"/>
    <w:link w:val="Heading7"/>
    <w:rsid w:val="00BC7035"/>
    <w:rPr>
      <w:rFonts w:ascii="Arial" w:hAnsi="Arial" w:cs="Arial"/>
      <w:sz w:val="12"/>
      <w:szCs w:val="12"/>
      <w:u w:val="double"/>
    </w:rPr>
  </w:style>
  <w:style w:type="paragraph" w:customStyle="1" w:styleId="Heading">
    <w:name w:val="Heading"/>
    <w:basedOn w:val="Normal"/>
    <w:next w:val="Normal"/>
    <w:rsid w:val="00BC7035"/>
    <w:pPr>
      <w:keepNext/>
      <w:spacing w:after="120"/>
    </w:pPr>
    <w:rPr>
      <w:rFonts w:eastAsia="Microsoft YaHei" w:cs="Mangal"/>
      <w:sz w:val="28"/>
      <w:szCs w:val="28"/>
    </w:rPr>
  </w:style>
  <w:style w:type="table" w:styleId="TableGrid">
    <w:name w:val="Table Grid"/>
    <w:basedOn w:val="TableNormal"/>
    <w:rsid w:val="00BC70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par1Char">
    <w:name w:val="upar1 Char"/>
    <w:link w:val="upar1"/>
    <w:rsid w:val="00BC7035"/>
    <w:rPr>
      <w:rFonts w:ascii="Arial" w:hAnsi="Arial" w:cs="Arial"/>
    </w:rPr>
  </w:style>
  <w:style w:type="numbering" w:customStyle="1" w:styleId="NoList1">
    <w:name w:val="No List1"/>
    <w:next w:val="NoList"/>
    <w:uiPriority w:val="99"/>
    <w:semiHidden/>
    <w:unhideWhenUsed/>
    <w:rsid w:val="00BC7035"/>
  </w:style>
  <w:style w:type="character" w:customStyle="1" w:styleId="Heading1Char">
    <w:name w:val="Heading 1 Char"/>
    <w:link w:val="Heading1"/>
    <w:rsid w:val="00BC7035"/>
    <w:rPr>
      <w:rFonts w:ascii="Arial" w:hAnsi="Arial"/>
      <w:b/>
      <w:bCs/>
      <w:kern w:val="32"/>
      <w:sz w:val="32"/>
      <w:szCs w:val="32"/>
    </w:rPr>
  </w:style>
  <w:style w:type="character" w:customStyle="1" w:styleId="Heading2Char">
    <w:name w:val="Heading 2 Char"/>
    <w:link w:val="Heading2"/>
    <w:rsid w:val="00BC7035"/>
    <w:rPr>
      <w:rFonts w:ascii="Arial" w:hAnsi="Arial"/>
      <w:b/>
      <w:bCs/>
      <w:i/>
      <w:iCs/>
      <w:sz w:val="28"/>
      <w:szCs w:val="28"/>
    </w:rPr>
  </w:style>
  <w:style w:type="numbering" w:customStyle="1" w:styleId="NoList11">
    <w:name w:val="No List11"/>
    <w:next w:val="NoList"/>
    <w:uiPriority w:val="99"/>
    <w:semiHidden/>
    <w:unhideWhenUsed/>
    <w:rsid w:val="00BC7035"/>
  </w:style>
  <w:style w:type="numbering" w:customStyle="1" w:styleId="NoList2">
    <w:name w:val="No List2"/>
    <w:next w:val="NoList"/>
    <w:uiPriority w:val="99"/>
    <w:semiHidden/>
    <w:unhideWhenUsed/>
    <w:rsid w:val="00BC7035"/>
  </w:style>
  <w:style w:type="numbering" w:customStyle="1" w:styleId="NoList3">
    <w:name w:val="No List3"/>
    <w:next w:val="NoList"/>
    <w:uiPriority w:val="99"/>
    <w:semiHidden/>
    <w:unhideWhenUsed/>
    <w:rsid w:val="00BC7035"/>
  </w:style>
  <w:style w:type="numbering" w:customStyle="1" w:styleId="NoList12">
    <w:name w:val="No List12"/>
    <w:next w:val="NoList"/>
    <w:uiPriority w:val="99"/>
    <w:semiHidden/>
    <w:unhideWhenUsed/>
    <w:rsid w:val="00BC7035"/>
  </w:style>
  <w:style w:type="numbering" w:customStyle="1" w:styleId="NoList21">
    <w:name w:val="No List21"/>
    <w:next w:val="NoList"/>
    <w:uiPriority w:val="99"/>
    <w:semiHidden/>
    <w:unhideWhenUsed/>
    <w:rsid w:val="00BC7035"/>
  </w:style>
  <w:style w:type="numbering" w:customStyle="1" w:styleId="NoList4">
    <w:name w:val="No List4"/>
    <w:next w:val="NoList"/>
    <w:uiPriority w:val="99"/>
    <w:semiHidden/>
    <w:unhideWhenUsed/>
    <w:rsid w:val="00BC7035"/>
  </w:style>
  <w:style w:type="numbering" w:customStyle="1" w:styleId="NoList13">
    <w:name w:val="No List13"/>
    <w:next w:val="NoList"/>
    <w:uiPriority w:val="99"/>
    <w:semiHidden/>
    <w:unhideWhenUsed/>
    <w:rsid w:val="00BC7035"/>
  </w:style>
  <w:style w:type="numbering" w:customStyle="1" w:styleId="NoList22">
    <w:name w:val="No List22"/>
    <w:next w:val="NoList"/>
    <w:uiPriority w:val="99"/>
    <w:semiHidden/>
    <w:unhideWhenUsed/>
    <w:rsid w:val="00BC7035"/>
  </w:style>
  <w:style w:type="numbering" w:customStyle="1" w:styleId="NoList5">
    <w:name w:val="No List5"/>
    <w:next w:val="NoList"/>
    <w:uiPriority w:val="99"/>
    <w:semiHidden/>
    <w:unhideWhenUsed/>
    <w:rsid w:val="00BC7035"/>
  </w:style>
  <w:style w:type="numbering" w:customStyle="1" w:styleId="NoList14">
    <w:name w:val="No List14"/>
    <w:next w:val="NoList"/>
    <w:uiPriority w:val="99"/>
    <w:semiHidden/>
    <w:unhideWhenUsed/>
    <w:rsid w:val="00BC7035"/>
  </w:style>
  <w:style w:type="numbering" w:customStyle="1" w:styleId="NoList23">
    <w:name w:val="No List23"/>
    <w:next w:val="NoList"/>
    <w:uiPriority w:val="99"/>
    <w:semiHidden/>
    <w:unhideWhenUsed/>
    <w:rsid w:val="00BC7035"/>
  </w:style>
  <w:style w:type="numbering" w:customStyle="1" w:styleId="NoList6">
    <w:name w:val="No List6"/>
    <w:next w:val="NoList"/>
    <w:uiPriority w:val="99"/>
    <w:semiHidden/>
    <w:unhideWhenUsed/>
    <w:rsid w:val="00BC7035"/>
  </w:style>
  <w:style w:type="numbering" w:customStyle="1" w:styleId="NoList15">
    <w:name w:val="No List15"/>
    <w:next w:val="NoList"/>
    <w:uiPriority w:val="99"/>
    <w:semiHidden/>
    <w:unhideWhenUsed/>
    <w:rsid w:val="00BC7035"/>
  </w:style>
  <w:style w:type="numbering" w:customStyle="1" w:styleId="NoList24">
    <w:name w:val="No List24"/>
    <w:next w:val="NoList"/>
    <w:uiPriority w:val="99"/>
    <w:semiHidden/>
    <w:unhideWhenUsed/>
    <w:rsid w:val="00BC7035"/>
  </w:style>
  <w:style w:type="numbering" w:customStyle="1" w:styleId="NoList31">
    <w:name w:val="No List31"/>
    <w:next w:val="NoList"/>
    <w:uiPriority w:val="99"/>
    <w:semiHidden/>
    <w:unhideWhenUsed/>
    <w:rsid w:val="00BC7035"/>
  </w:style>
  <w:style w:type="numbering" w:customStyle="1" w:styleId="NoList41">
    <w:name w:val="No List41"/>
    <w:next w:val="NoList"/>
    <w:uiPriority w:val="99"/>
    <w:semiHidden/>
    <w:unhideWhenUsed/>
    <w:rsid w:val="00BC7035"/>
  </w:style>
  <w:style w:type="numbering" w:customStyle="1" w:styleId="NoList51">
    <w:name w:val="No List51"/>
    <w:next w:val="NoList"/>
    <w:uiPriority w:val="99"/>
    <w:semiHidden/>
    <w:unhideWhenUsed/>
    <w:rsid w:val="00BC7035"/>
  </w:style>
  <w:style w:type="numbering" w:customStyle="1" w:styleId="NoList7">
    <w:name w:val="No List7"/>
    <w:next w:val="NoList"/>
    <w:uiPriority w:val="99"/>
    <w:semiHidden/>
    <w:unhideWhenUsed/>
    <w:rsid w:val="00BC7035"/>
  </w:style>
  <w:style w:type="numbering" w:customStyle="1" w:styleId="NoList8">
    <w:name w:val="No List8"/>
    <w:next w:val="NoList"/>
    <w:uiPriority w:val="99"/>
    <w:semiHidden/>
    <w:unhideWhenUsed/>
    <w:rsid w:val="00BC7035"/>
  </w:style>
  <w:style w:type="numbering" w:customStyle="1" w:styleId="NoList9">
    <w:name w:val="No List9"/>
    <w:next w:val="NoList"/>
    <w:uiPriority w:val="99"/>
    <w:semiHidden/>
    <w:unhideWhenUsed/>
    <w:rsid w:val="00BC7035"/>
  </w:style>
  <w:style w:type="numbering" w:customStyle="1" w:styleId="NoList10">
    <w:name w:val="No List10"/>
    <w:next w:val="NoList"/>
    <w:uiPriority w:val="99"/>
    <w:semiHidden/>
    <w:unhideWhenUsed/>
    <w:rsid w:val="00BC7035"/>
  </w:style>
  <w:style w:type="numbering" w:customStyle="1" w:styleId="NoList16">
    <w:name w:val="No List16"/>
    <w:next w:val="NoList"/>
    <w:uiPriority w:val="99"/>
    <w:semiHidden/>
    <w:unhideWhenUsed/>
    <w:rsid w:val="00BC7035"/>
  </w:style>
  <w:style w:type="numbering" w:customStyle="1" w:styleId="NoList17">
    <w:name w:val="No List17"/>
    <w:next w:val="NoList"/>
    <w:uiPriority w:val="99"/>
    <w:semiHidden/>
    <w:unhideWhenUsed/>
    <w:rsid w:val="00BC7035"/>
  </w:style>
  <w:style w:type="numbering" w:customStyle="1" w:styleId="NoList18">
    <w:name w:val="No List18"/>
    <w:next w:val="NoList"/>
    <w:uiPriority w:val="99"/>
    <w:semiHidden/>
    <w:unhideWhenUsed/>
    <w:rsid w:val="00BC7035"/>
  </w:style>
  <w:style w:type="numbering" w:customStyle="1" w:styleId="NoList19">
    <w:name w:val="No List19"/>
    <w:next w:val="NoList"/>
    <w:uiPriority w:val="99"/>
    <w:semiHidden/>
    <w:unhideWhenUsed/>
    <w:rsid w:val="00BC7035"/>
  </w:style>
  <w:style w:type="numbering" w:customStyle="1" w:styleId="NoList20">
    <w:name w:val="No List20"/>
    <w:next w:val="NoList"/>
    <w:uiPriority w:val="99"/>
    <w:semiHidden/>
    <w:unhideWhenUsed/>
    <w:rsid w:val="00BC7035"/>
  </w:style>
  <w:style w:type="numbering" w:customStyle="1" w:styleId="NoList25">
    <w:name w:val="No List25"/>
    <w:next w:val="NoList"/>
    <w:uiPriority w:val="99"/>
    <w:semiHidden/>
    <w:unhideWhenUsed/>
    <w:rsid w:val="00BC7035"/>
  </w:style>
  <w:style w:type="numbering" w:customStyle="1" w:styleId="NoList26">
    <w:name w:val="No List26"/>
    <w:next w:val="NoList"/>
    <w:uiPriority w:val="99"/>
    <w:semiHidden/>
    <w:unhideWhenUsed/>
    <w:rsid w:val="00BC7035"/>
  </w:style>
  <w:style w:type="numbering" w:customStyle="1" w:styleId="NoList27">
    <w:name w:val="No List27"/>
    <w:next w:val="NoList"/>
    <w:uiPriority w:val="99"/>
    <w:semiHidden/>
    <w:unhideWhenUsed/>
    <w:rsid w:val="00BC7035"/>
  </w:style>
  <w:style w:type="numbering" w:customStyle="1" w:styleId="NoList28">
    <w:name w:val="No List28"/>
    <w:next w:val="NoList"/>
    <w:uiPriority w:val="99"/>
    <w:semiHidden/>
    <w:unhideWhenUsed/>
    <w:rsid w:val="00BC7035"/>
  </w:style>
  <w:style w:type="numbering" w:customStyle="1" w:styleId="NoList29">
    <w:name w:val="No List29"/>
    <w:next w:val="NoList"/>
    <w:uiPriority w:val="99"/>
    <w:semiHidden/>
    <w:unhideWhenUsed/>
    <w:rsid w:val="00BC7035"/>
  </w:style>
  <w:style w:type="numbering" w:customStyle="1" w:styleId="NoList30">
    <w:name w:val="No List30"/>
    <w:next w:val="NoList"/>
    <w:uiPriority w:val="99"/>
    <w:semiHidden/>
    <w:unhideWhenUsed/>
    <w:rsid w:val="00BC7035"/>
  </w:style>
  <w:style w:type="numbering" w:customStyle="1" w:styleId="NoList32">
    <w:name w:val="No List32"/>
    <w:next w:val="NoList"/>
    <w:uiPriority w:val="99"/>
    <w:semiHidden/>
    <w:unhideWhenUsed/>
    <w:rsid w:val="00BC7035"/>
  </w:style>
  <w:style w:type="numbering" w:customStyle="1" w:styleId="NoList33">
    <w:name w:val="No List33"/>
    <w:next w:val="NoList"/>
    <w:uiPriority w:val="99"/>
    <w:semiHidden/>
    <w:unhideWhenUsed/>
    <w:rsid w:val="00BC7035"/>
  </w:style>
  <w:style w:type="numbering" w:customStyle="1" w:styleId="NoList34">
    <w:name w:val="No List34"/>
    <w:next w:val="NoList"/>
    <w:uiPriority w:val="99"/>
    <w:semiHidden/>
    <w:unhideWhenUsed/>
    <w:rsid w:val="00BC7035"/>
  </w:style>
  <w:style w:type="numbering" w:customStyle="1" w:styleId="NoList35">
    <w:name w:val="No List35"/>
    <w:next w:val="NoList"/>
    <w:uiPriority w:val="99"/>
    <w:semiHidden/>
    <w:unhideWhenUsed/>
    <w:rsid w:val="00BC7035"/>
  </w:style>
  <w:style w:type="numbering" w:customStyle="1" w:styleId="NoList36">
    <w:name w:val="No List36"/>
    <w:next w:val="NoList"/>
    <w:uiPriority w:val="99"/>
    <w:semiHidden/>
    <w:unhideWhenUsed/>
    <w:rsid w:val="00BC7035"/>
  </w:style>
  <w:style w:type="numbering" w:customStyle="1" w:styleId="NoList37">
    <w:name w:val="No List37"/>
    <w:next w:val="NoList"/>
    <w:uiPriority w:val="99"/>
    <w:semiHidden/>
    <w:unhideWhenUsed/>
    <w:rsid w:val="00BC7035"/>
  </w:style>
  <w:style w:type="numbering" w:customStyle="1" w:styleId="NoList38">
    <w:name w:val="No List38"/>
    <w:next w:val="NoList"/>
    <w:uiPriority w:val="99"/>
    <w:semiHidden/>
    <w:unhideWhenUsed/>
    <w:rsid w:val="00BC7035"/>
  </w:style>
  <w:style w:type="numbering" w:customStyle="1" w:styleId="NoList39">
    <w:name w:val="No List39"/>
    <w:next w:val="NoList"/>
    <w:uiPriority w:val="99"/>
    <w:semiHidden/>
    <w:unhideWhenUsed/>
    <w:rsid w:val="00BC7035"/>
  </w:style>
  <w:style w:type="paragraph" w:customStyle="1" w:styleId="Default">
    <w:name w:val="Default"/>
    <w:rsid w:val="003567B0"/>
    <w:pPr>
      <w:autoSpaceDE w:val="0"/>
      <w:autoSpaceDN w:val="0"/>
      <w:adjustRightInd w:val="0"/>
    </w:pPr>
    <w:rPr>
      <w:rFonts w:ascii="Arial" w:hAnsi="Arial" w:cs="Arial"/>
      <w:color w:val="000000"/>
      <w:sz w:val="24"/>
      <w:szCs w:val="24"/>
    </w:rPr>
  </w:style>
  <w:style w:type="paragraph" w:styleId="CommentText">
    <w:name w:val="annotation text"/>
    <w:basedOn w:val="Normal"/>
    <w:link w:val="CommentTextChar"/>
    <w:uiPriority w:val="99"/>
    <w:rsid w:val="003567B0"/>
  </w:style>
  <w:style w:type="character" w:customStyle="1" w:styleId="CommentTextChar">
    <w:name w:val="Comment Text Char"/>
    <w:basedOn w:val="DefaultParagraphFont"/>
    <w:link w:val="CommentText"/>
    <w:uiPriority w:val="99"/>
    <w:rsid w:val="003567B0"/>
    <w:rPr>
      <w:rFonts w:ascii="Arial" w:hAnsi="Arial"/>
    </w:rPr>
  </w:style>
  <w:style w:type="character" w:styleId="CommentReference">
    <w:name w:val="annotation reference"/>
    <w:basedOn w:val="DefaultParagraphFont"/>
    <w:rsid w:val="00E929BB"/>
    <w:rPr>
      <w:sz w:val="16"/>
      <w:szCs w:val="16"/>
    </w:rPr>
  </w:style>
  <w:style w:type="paragraph" w:styleId="CommentSubject">
    <w:name w:val="annotation subject"/>
    <w:basedOn w:val="CommentText"/>
    <w:next w:val="CommentText"/>
    <w:link w:val="CommentSubjectChar"/>
    <w:rsid w:val="00E929BB"/>
    <w:rPr>
      <w:b/>
      <w:bCs/>
    </w:rPr>
  </w:style>
  <w:style w:type="character" w:customStyle="1" w:styleId="CommentSubjectChar">
    <w:name w:val="Comment Subject Char"/>
    <w:basedOn w:val="CommentTextChar"/>
    <w:link w:val="CommentSubject"/>
    <w:rsid w:val="00E929BB"/>
    <w:rPr>
      <w:rFonts w:ascii="Arial" w:hAnsi="Arial"/>
      <w:b/>
      <w:bCs/>
    </w:rPr>
  </w:style>
  <w:style w:type="paragraph" w:styleId="BalloonText">
    <w:name w:val="Balloon Text"/>
    <w:basedOn w:val="Normal"/>
    <w:link w:val="BalloonTextChar"/>
    <w:rsid w:val="00E929BB"/>
    <w:rPr>
      <w:rFonts w:ascii="Segoe UI" w:hAnsi="Segoe UI" w:cs="Segoe UI"/>
      <w:sz w:val="18"/>
      <w:szCs w:val="18"/>
    </w:rPr>
  </w:style>
  <w:style w:type="character" w:customStyle="1" w:styleId="BalloonTextChar">
    <w:name w:val="Balloon Text Char"/>
    <w:basedOn w:val="DefaultParagraphFont"/>
    <w:link w:val="BalloonText"/>
    <w:rsid w:val="00E929BB"/>
    <w:rPr>
      <w:rFonts w:ascii="Segoe UI" w:hAnsi="Segoe UI" w:cs="Segoe UI"/>
      <w:sz w:val="18"/>
      <w:szCs w:val="18"/>
    </w:rPr>
  </w:style>
  <w:style w:type="paragraph" w:styleId="ListParagraph">
    <w:name w:val="List Paragraph"/>
    <w:basedOn w:val="Normal"/>
    <w:uiPriority w:val="34"/>
    <w:qFormat/>
    <w:rsid w:val="00F14B0F"/>
    <w:pPr>
      <w:ind w:left="720"/>
      <w:contextualSpacing/>
    </w:pPr>
  </w:style>
  <w:style w:type="paragraph" w:styleId="NormalWeb">
    <w:name w:val="Normal (Web)"/>
    <w:basedOn w:val="Normal"/>
    <w:uiPriority w:val="99"/>
    <w:unhideWhenUsed/>
    <w:rsid w:val="00214698"/>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922923"/>
    <w:rPr>
      <w:rFonts w:ascii="Trebuchet MS" w:eastAsiaTheme="minorHAnsi" w:hAnsi="Trebuchet MS"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05107">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338651628">
      <w:bodyDiv w:val="1"/>
      <w:marLeft w:val="0"/>
      <w:marRight w:val="0"/>
      <w:marTop w:val="0"/>
      <w:marBottom w:val="0"/>
      <w:divBdr>
        <w:top w:val="none" w:sz="0" w:space="0" w:color="auto"/>
        <w:left w:val="none" w:sz="0" w:space="0" w:color="auto"/>
        <w:bottom w:val="none" w:sz="0" w:space="0" w:color="auto"/>
        <w:right w:val="none" w:sz="0" w:space="0" w:color="auto"/>
      </w:divBdr>
    </w:div>
    <w:div w:id="2027169054">
      <w:bodyDiv w:val="1"/>
      <w:marLeft w:val="0"/>
      <w:marRight w:val="0"/>
      <w:marTop w:val="0"/>
      <w:marBottom w:val="0"/>
      <w:divBdr>
        <w:top w:val="none" w:sz="0" w:space="0" w:color="auto"/>
        <w:left w:val="none" w:sz="0" w:space="0" w:color="auto"/>
        <w:bottom w:val="none" w:sz="0" w:space="0" w:color="auto"/>
        <w:right w:val="none" w:sz="0" w:space="0" w:color="auto"/>
      </w:divBdr>
    </w:div>
    <w:div w:id="2066053737">
      <w:bodyDiv w:val="1"/>
      <w:marLeft w:val="0"/>
      <w:marRight w:val="0"/>
      <w:marTop w:val="0"/>
      <w:marBottom w:val="0"/>
      <w:divBdr>
        <w:top w:val="none" w:sz="0" w:space="0" w:color="auto"/>
        <w:left w:val="none" w:sz="0" w:space="0" w:color="auto"/>
        <w:bottom w:val="none" w:sz="0" w:space="0" w:color="auto"/>
        <w:right w:val="none" w:sz="0" w:space="0" w:color="auto"/>
      </w:divBdr>
    </w:div>
    <w:div w:id="208066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D3F61F-4DE2-4262-9F6D-18882AF0C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Baker, Stephanie</cp:lastModifiedBy>
  <cp:revision>38</cp:revision>
  <cp:lastPrinted>2020-07-07T22:09:00Z</cp:lastPrinted>
  <dcterms:created xsi:type="dcterms:W3CDTF">2025-11-17T19:00:00Z</dcterms:created>
  <dcterms:modified xsi:type="dcterms:W3CDTF">2026-06-15T21:45:00Z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2023-06-09T20:42:26Z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729cfb9e-7e63-4197-8aa8-a5614bb36d83</vt:lpwstr>
  </property>
  <property fmtid="{D5CDD505-2E9C-101B-9397-08002B2CF9AE}" pid="8" name="MSIP_Label_59e4beaa-c4ba-4ea9-a1f4-4e52626a3d73_ContentBits">
    <vt:lpwstr>0</vt:lpwstr>
  </property>
  <property fmtid="{D5CDD505-2E9C-101B-9397-08002B2CF9AE}" pid="9" name="GrammarlyDocumentId">
    <vt:lpwstr>e709effa-c540-4c55-a159-b149b05b32d6</vt:lpwstr>
  </property>
</Properties>
</file>