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F841" w14:textId="2C9426A3" w:rsidR="001375B4" w:rsidRPr="00BF6E0D" w:rsidRDefault="001375B4" w:rsidP="001375B4">
      <w:pPr>
        <w:pStyle w:val="Upar1Bold"/>
      </w:pPr>
      <w:r w:rsidRPr="00BF6E0D">
        <w:t xml:space="preserve">Department </w:t>
      </w:r>
      <w:r w:rsidR="00D81558">
        <w:t>of Natural Resources</w:t>
      </w:r>
    </w:p>
    <w:p w14:paraId="0034C8B5" w14:textId="2DF4FA0B" w:rsidR="001375B4" w:rsidRPr="00BF6E0D" w:rsidRDefault="00D81558" w:rsidP="001375B4">
      <w:pPr>
        <w:pStyle w:val="Upar1Bold"/>
      </w:pPr>
      <w:r>
        <w:t>Division of Water Resources</w:t>
      </w:r>
    </w:p>
    <w:p w14:paraId="04047B3C" w14:textId="627A577E" w:rsidR="001375B4" w:rsidRPr="00BF6E0D" w:rsidRDefault="00D81558" w:rsidP="001375B4">
      <w:pPr>
        <w:pStyle w:val="Heading1"/>
      </w:pPr>
      <w:r w:rsidRPr="00D81558">
        <w:t>RULES AND REGULATIONS FOR ADMINISTRATION OF LICENSING, FINANCIAL RESPONSIBILITY, CONTINUING EDUCATION AND REMEDIAL ACTION FOR WELL CONSTRUCTION, GROUND HEAT EXCHANGER, AND PUMP INSTALLATION CONTRACTORS</w:t>
      </w:r>
    </w:p>
    <w:p w14:paraId="3AF8581C" w14:textId="57A80401" w:rsidR="001375B4" w:rsidRPr="00BF6E0D" w:rsidRDefault="00D81558" w:rsidP="001375B4">
      <w:pPr>
        <w:pStyle w:val="Upar1Bold"/>
      </w:pPr>
      <w:r>
        <w:t xml:space="preserve">2 </w:t>
      </w:r>
      <w:r w:rsidR="001375B4" w:rsidRPr="00BF6E0D">
        <w:t xml:space="preserve">CCR </w:t>
      </w:r>
      <w:r>
        <w:t>402-14</w:t>
      </w:r>
    </w:p>
    <w:p w14:paraId="6458EB91" w14:textId="77777777" w:rsidR="001375B4" w:rsidRDefault="001375B4" w:rsidP="001375B4">
      <w:pPr>
        <w:pStyle w:val="FootnoteItalic"/>
        <w:pBdr>
          <w:bottom w:val="single" w:sz="12" w:space="1" w:color="auto"/>
        </w:pBdr>
        <w:spacing w:before="240"/>
      </w:pPr>
      <w:r w:rsidRPr="00BF6E0D">
        <w:t>[Editor’s Notes follow the text of the rules at the end of this CCR Document.]</w:t>
      </w:r>
    </w:p>
    <w:p w14:paraId="425218FB" w14:textId="63277DBD" w:rsidR="001375B4" w:rsidRPr="00BF6E0D" w:rsidRDefault="001375B4" w:rsidP="001375B4">
      <w:pPr>
        <w:pStyle w:val="Heading2"/>
      </w:pPr>
      <w:r w:rsidRPr="00BF6E0D">
        <w:t>Rule 1</w:t>
      </w:r>
      <w:r w:rsidRPr="00BF6E0D">
        <w:tab/>
      </w:r>
      <w:r w:rsidR="002A1F13">
        <w:t>Title</w:t>
      </w:r>
    </w:p>
    <w:p w14:paraId="6C737C5D" w14:textId="77777777" w:rsidR="00D632F1" w:rsidRDefault="00D632F1" w:rsidP="00D632F1">
      <w:pPr>
        <w:widowControl w:val="0"/>
        <w:numPr>
          <w:ilvl w:val="1"/>
          <w:numId w:val="6"/>
        </w:numPr>
        <w:pBdr>
          <w:top w:val="nil"/>
          <w:left w:val="nil"/>
          <w:bottom w:val="nil"/>
          <w:right w:val="nil"/>
          <w:between w:val="nil"/>
        </w:pBdr>
        <w:ind w:left="720" w:hanging="720"/>
        <w:rPr>
          <w:rFonts w:eastAsia="Arial" w:cs="Arial"/>
          <w:color w:val="000000"/>
          <w:szCs w:val="24"/>
          <w:lang w:val="en"/>
        </w:rPr>
      </w:pPr>
      <w:r w:rsidRPr="00D632F1">
        <w:rPr>
          <w:rFonts w:eastAsia="Arial" w:cs="Arial"/>
          <w:color w:val="000000"/>
          <w:szCs w:val="24"/>
          <w:lang w:val="en"/>
        </w:rPr>
        <w:t>The title of these rules and regulations is “Rules And Regulations For Administration Of Licensing, Financial Responsibility, Continuing Education And Remedial Action For Well Construction</w:t>
      </w:r>
      <w:r w:rsidRPr="00D632F1">
        <w:rPr>
          <w:rFonts w:eastAsia="Arial" w:cs="Arial"/>
          <w:szCs w:val="24"/>
          <w:lang w:val="en"/>
        </w:rPr>
        <w:t>, Ground Heat Exchanger,</w:t>
      </w:r>
      <w:r w:rsidRPr="00D632F1">
        <w:rPr>
          <w:rFonts w:eastAsia="Arial" w:cs="Arial"/>
          <w:color w:val="000000"/>
          <w:szCs w:val="24"/>
          <w:lang w:val="en"/>
        </w:rPr>
        <w:t xml:space="preserve"> And Pump Installation Contractors.” The short title for these rules and regulations is “BOE Admin Rules,” and they may be referred to herein collectively as the “Rules” or individually as a “Rule.”</w:t>
      </w:r>
    </w:p>
    <w:p w14:paraId="0DF804D9" w14:textId="1B8CC425" w:rsidR="001375B4" w:rsidRPr="00BF6E0D" w:rsidRDefault="001375B4" w:rsidP="002A1F13">
      <w:pPr>
        <w:pStyle w:val="Heading2"/>
      </w:pPr>
      <w:r w:rsidRPr="00BF6E0D">
        <w:t>Rule 2</w:t>
      </w:r>
      <w:r w:rsidRPr="00BF6E0D">
        <w:tab/>
      </w:r>
      <w:r w:rsidR="002A1F13">
        <w:t>Authority</w:t>
      </w:r>
    </w:p>
    <w:p w14:paraId="28FE8FD2" w14:textId="7F6C82B2" w:rsidR="00D632F1" w:rsidRDefault="00AE29FA" w:rsidP="00AE29FA">
      <w:pPr>
        <w:ind w:left="720" w:hanging="720"/>
        <w:rPr>
          <w:rFonts w:eastAsia="Arial"/>
          <w:lang w:val="en"/>
        </w:rPr>
      </w:pPr>
      <w:r>
        <w:rPr>
          <w:rFonts w:eastAsia="Arial"/>
          <w:lang w:val="en"/>
        </w:rPr>
        <w:t>2.1</w:t>
      </w:r>
      <w:r>
        <w:rPr>
          <w:rFonts w:eastAsia="Arial"/>
          <w:lang w:val="en"/>
        </w:rPr>
        <w:tab/>
      </w:r>
      <w:r w:rsidR="00D632F1" w:rsidRPr="00D632F1">
        <w:rPr>
          <w:rFonts w:eastAsia="Arial"/>
          <w:lang w:val="en"/>
        </w:rPr>
        <w:t>These Rules are promulgated pursuant to the authority granted to the State Board of Examiners of Water Well and Ground Heat Exchanger Contractors (“Board” or “Board of Examiners”) in section 37-91-104(1)(c), C.R.S. (2025), that authorizes the Board to adopt and revise rules, not inconsistent with law, as may be necessary to effectuate the provisions of Article 91 of Title 37, C.R.S.</w:t>
      </w:r>
    </w:p>
    <w:p w14:paraId="57339836" w14:textId="056D0495" w:rsidR="00D632F1" w:rsidRPr="00D632F1" w:rsidRDefault="00AE29FA" w:rsidP="00AE29FA">
      <w:pPr>
        <w:ind w:left="720" w:hanging="720"/>
        <w:rPr>
          <w:rFonts w:eastAsia="Arial"/>
          <w:lang w:val="en"/>
        </w:rPr>
      </w:pPr>
      <w:r>
        <w:rPr>
          <w:rFonts w:eastAsia="Arial"/>
          <w:lang w:val="en"/>
        </w:rPr>
        <w:t>2.2</w:t>
      </w:r>
      <w:r>
        <w:rPr>
          <w:rFonts w:eastAsia="Arial"/>
          <w:lang w:val="en"/>
        </w:rPr>
        <w:tab/>
      </w:r>
      <w:r w:rsidR="00D632F1" w:rsidRPr="00D632F1">
        <w:rPr>
          <w:rFonts w:eastAsia="Arial"/>
          <w:lang w:val="en"/>
        </w:rPr>
        <w:t>These Rules also provide alternatives to surety bonds needed to obtain a license pursuant to sections 11-35-101(2) and 101.5(2), C.R.S.</w:t>
      </w:r>
    </w:p>
    <w:p w14:paraId="53CD3D3C" w14:textId="0490002C" w:rsidR="001375B4" w:rsidRDefault="001375B4" w:rsidP="002A1F13">
      <w:pPr>
        <w:pStyle w:val="Heading2"/>
      </w:pPr>
      <w:r w:rsidRPr="00BF6E0D">
        <w:t>Rule 3</w:t>
      </w:r>
      <w:r w:rsidRPr="00BF6E0D">
        <w:tab/>
      </w:r>
      <w:r w:rsidR="002A1F13">
        <w:t>Scope and Purpose of the Rules</w:t>
      </w:r>
    </w:p>
    <w:p w14:paraId="3CE330F2" w14:textId="77777777" w:rsidR="00D632F1" w:rsidRPr="00D632F1" w:rsidRDefault="00D632F1" w:rsidP="00D632F1">
      <w:pPr>
        <w:widowControl w:val="0"/>
        <w:numPr>
          <w:ilvl w:val="1"/>
          <w:numId w:val="8"/>
        </w:numPr>
        <w:pBdr>
          <w:top w:val="nil"/>
          <w:left w:val="nil"/>
          <w:bottom w:val="nil"/>
          <w:right w:val="nil"/>
          <w:between w:val="nil"/>
        </w:pBdr>
        <w:ind w:left="720" w:hanging="720"/>
        <w:rPr>
          <w:rFonts w:eastAsia="Arial" w:cs="Arial"/>
          <w:color w:val="000000"/>
          <w:szCs w:val="24"/>
          <w:lang w:val="en"/>
        </w:rPr>
      </w:pPr>
      <w:r w:rsidRPr="00D632F1">
        <w:rPr>
          <w:rFonts w:eastAsia="Arial" w:cs="Arial"/>
          <w:color w:val="000000"/>
          <w:szCs w:val="24"/>
          <w:lang w:val="en"/>
        </w:rPr>
        <w:t>These Rules apply to licensing and license renewal, bonds and other forms of financial responsibility, continuing education requirements, and remedial and disciplinary actions of the Board.</w:t>
      </w:r>
    </w:p>
    <w:p w14:paraId="72D9935F" w14:textId="77777777" w:rsidR="00D632F1" w:rsidRPr="00D632F1" w:rsidRDefault="00D632F1" w:rsidP="00D632F1">
      <w:pPr>
        <w:widowControl w:val="0"/>
        <w:numPr>
          <w:ilvl w:val="1"/>
          <w:numId w:val="8"/>
        </w:numPr>
        <w:pBdr>
          <w:top w:val="nil"/>
          <w:left w:val="nil"/>
          <w:bottom w:val="nil"/>
          <w:right w:val="nil"/>
          <w:between w:val="nil"/>
        </w:pBdr>
        <w:ind w:left="720" w:hanging="720"/>
        <w:rPr>
          <w:rFonts w:eastAsia="Arial" w:cs="Arial"/>
          <w:color w:val="000000"/>
          <w:szCs w:val="24"/>
          <w:lang w:val="en"/>
        </w:rPr>
      </w:pPr>
      <w:r w:rsidRPr="00D632F1">
        <w:rPr>
          <w:rFonts w:eastAsia="Arial" w:cs="Arial"/>
          <w:color w:val="000000"/>
          <w:szCs w:val="24"/>
          <w:lang w:val="en"/>
        </w:rPr>
        <w:t>These Rules further define the requirements for obtaining and keeping a license or a special license to be a well construction contractor</w:t>
      </w:r>
      <w:r w:rsidRPr="00D632F1">
        <w:rPr>
          <w:rFonts w:eastAsia="Arial" w:cs="Arial"/>
          <w:szCs w:val="24"/>
          <w:lang w:val="en"/>
        </w:rPr>
        <w:t>, ground heat exchanger contractor,</w:t>
      </w:r>
      <w:r w:rsidRPr="00D632F1">
        <w:rPr>
          <w:rFonts w:eastAsia="Arial" w:cs="Arial"/>
          <w:color w:val="000000"/>
          <w:szCs w:val="24"/>
          <w:lang w:val="en"/>
        </w:rPr>
        <w:t xml:space="preserve"> and/or pump installation contractor. These Rules also address evidence of financial responsibility by contractors as required by section 37-91-107,</w:t>
      </w:r>
      <w:r w:rsidRPr="00D632F1">
        <w:rPr>
          <w:rFonts w:eastAsia="Arial" w:cs="Arial"/>
          <w:szCs w:val="24"/>
          <w:lang w:val="en"/>
        </w:rPr>
        <w:t xml:space="preserve"> </w:t>
      </w:r>
      <w:r w:rsidRPr="00D632F1">
        <w:rPr>
          <w:rFonts w:eastAsia="Arial" w:cs="Arial"/>
          <w:color w:val="000000"/>
          <w:szCs w:val="24"/>
          <w:lang w:val="en"/>
        </w:rPr>
        <w:t>C.R.S., the resolution of claims against such evidence of financial responsibility, and the conditions for the release of funds from such evidence of financial responsibility when a contractor uses an alternative to a compliance bond.</w:t>
      </w:r>
    </w:p>
    <w:p w14:paraId="1FF7988D" w14:textId="77777777" w:rsidR="00D632F1" w:rsidRPr="00D632F1" w:rsidRDefault="00D632F1" w:rsidP="00D632F1">
      <w:pPr>
        <w:widowControl w:val="0"/>
        <w:numPr>
          <w:ilvl w:val="1"/>
          <w:numId w:val="8"/>
        </w:numPr>
        <w:pBdr>
          <w:top w:val="nil"/>
          <w:left w:val="nil"/>
          <w:bottom w:val="nil"/>
          <w:right w:val="nil"/>
          <w:between w:val="nil"/>
        </w:pBdr>
        <w:ind w:left="720" w:hanging="720"/>
        <w:rPr>
          <w:rFonts w:eastAsia="Arial" w:cs="Arial"/>
          <w:color w:val="000000"/>
          <w:szCs w:val="24"/>
          <w:lang w:val="en"/>
        </w:rPr>
      </w:pPr>
      <w:r w:rsidRPr="00D632F1">
        <w:rPr>
          <w:rFonts w:eastAsia="Arial" w:cs="Arial"/>
          <w:color w:val="000000"/>
          <w:szCs w:val="24"/>
          <w:lang w:val="en"/>
        </w:rPr>
        <w:lastRenderedPageBreak/>
        <w:t>The purpose of these Rules is:</w:t>
      </w:r>
    </w:p>
    <w:p w14:paraId="78A42892" w14:textId="77777777" w:rsidR="00D632F1" w:rsidRPr="00D632F1" w:rsidRDefault="00D632F1" w:rsidP="00D632F1">
      <w:pPr>
        <w:widowControl w:val="0"/>
        <w:numPr>
          <w:ilvl w:val="2"/>
          <w:numId w:val="8"/>
        </w:numPr>
        <w:pBdr>
          <w:top w:val="nil"/>
          <w:left w:val="nil"/>
          <w:bottom w:val="nil"/>
          <w:right w:val="nil"/>
          <w:between w:val="nil"/>
        </w:pBdr>
        <w:ind w:left="1440"/>
        <w:rPr>
          <w:rFonts w:eastAsia="Arial" w:cs="Arial"/>
          <w:color w:val="000000"/>
          <w:szCs w:val="24"/>
          <w:lang w:val="en"/>
        </w:rPr>
      </w:pPr>
      <w:r w:rsidRPr="00D632F1">
        <w:rPr>
          <w:rFonts w:eastAsia="Arial" w:cs="Arial"/>
          <w:color w:val="000000"/>
          <w:szCs w:val="24"/>
          <w:lang w:val="en"/>
        </w:rPr>
        <w:t>To enable the Board to implement the provisions of Article 91 of Title 37;</w:t>
      </w:r>
    </w:p>
    <w:p w14:paraId="4CB55097" w14:textId="77777777" w:rsidR="00D632F1" w:rsidRPr="00D632F1" w:rsidRDefault="00D632F1" w:rsidP="00D632F1">
      <w:pPr>
        <w:widowControl w:val="0"/>
        <w:numPr>
          <w:ilvl w:val="2"/>
          <w:numId w:val="8"/>
        </w:numPr>
        <w:pBdr>
          <w:top w:val="nil"/>
          <w:left w:val="nil"/>
          <w:bottom w:val="nil"/>
          <w:right w:val="nil"/>
          <w:between w:val="nil"/>
        </w:pBdr>
        <w:ind w:left="1440"/>
        <w:rPr>
          <w:rFonts w:eastAsia="Arial" w:cs="Arial"/>
          <w:color w:val="000000"/>
          <w:szCs w:val="24"/>
          <w:lang w:val="en"/>
        </w:rPr>
      </w:pPr>
      <w:r w:rsidRPr="00D632F1">
        <w:rPr>
          <w:rFonts w:eastAsia="Arial" w:cs="Arial"/>
          <w:color w:val="000000"/>
          <w:szCs w:val="24"/>
          <w:lang w:val="en"/>
        </w:rPr>
        <w:t>To set standards and procedures for the licensing of well construction, ground heat exchanger, and pump installation contractors, for the issuance of special licenses, and for the filing and maintaining evidence of financial responsibility by such licensed contractors</w:t>
      </w:r>
    </w:p>
    <w:p w14:paraId="62E18BE4" w14:textId="77777777" w:rsidR="00D632F1" w:rsidRPr="00D632F1" w:rsidRDefault="00D632F1" w:rsidP="00D632F1">
      <w:pPr>
        <w:widowControl w:val="0"/>
        <w:numPr>
          <w:ilvl w:val="2"/>
          <w:numId w:val="8"/>
        </w:numPr>
        <w:pBdr>
          <w:top w:val="nil"/>
          <w:left w:val="nil"/>
          <w:bottom w:val="nil"/>
          <w:right w:val="nil"/>
          <w:between w:val="nil"/>
        </w:pBdr>
        <w:ind w:left="1440"/>
        <w:rPr>
          <w:rFonts w:eastAsia="Arial" w:cs="Arial"/>
          <w:color w:val="000000"/>
          <w:szCs w:val="24"/>
          <w:lang w:val="en"/>
        </w:rPr>
      </w:pPr>
      <w:r w:rsidRPr="00D632F1">
        <w:rPr>
          <w:rFonts w:eastAsia="Arial" w:cs="Arial"/>
          <w:color w:val="000000"/>
          <w:szCs w:val="24"/>
          <w:lang w:val="en"/>
        </w:rPr>
        <w:t>To establish a process for the renewal of licenses for water well construction, ground heat exchanger installation, and/or pump installation, and for the renewal of special licenses;</w:t>
      </w:r>
    </w:p>
    <w:p w14:paraId="13A59D27" w14:textId="77777777" w:rsidR="00D632F1" w:rsidRPr="00D632F1" w:rsidRDefault="00D632F1" w:rsidP="00D632F1">
      <w:pPr>
        <w:widowControl w:val="0"/>
        <w:numPr>
          <w:ilvl w:val="2"/>
          <w:numId w:val="8"/>
        </w:numPr>
        <w:pBdr>
          <w:top w:val="nil"/>
          <w:left w:val="nil"/>
          <w:bottom w:val="nil"/>
          <w:right w:val="nil"/>
          <w:between w:val="nil"/>
        </w:pBdr>
        <w:ind w:left="1440"/>
      </w:pPr>
      <w:r w:rsidRPr="00D632F1">
        <w:rPr>
          <w:rFonts w:eastAsia="Arial" w:cs="Arial"/>
          <w:color w:val="000000"/>
          <w:szCs w:val="24"/>
          <w:lang w:val="en"/>
        </w:rPr>
        <w:t>To set standards for continuing education and to provide a process for acquiring, completing, and reporting continuing education requirements; and</w:t>
      </w:r>
    </w:p>
    <w:p w14:paraId="3FD395A1" w14:textId="6BA0D203" w:rsidR="00D632F1" w:rsidRPr="00D632F1" w:rsidRDefault="00D632F1" w:rsidP="00D632F1">
      <w:pPr>
        <w:widowControl w:val="0"/>
        <w:numPr>
          <w:ilvl w:val="2"/>
          <w:numId w:val="8"/>
        </w:numPr>
        <w:pBdr>
          <w:top w:val="nil"/>
          <w:left w:val="nil"/>
          <w:bottom w:val="nil"/>
          <w:right w:val="nil"/>
          <w:between w:val="nil"/>
        </w:pBdr>
        <w:ind w:left="1440"/>
      </w:pPr>
      <w:r w:rsidRPr="00D632F1">
        <w:rPr>
          <w:rFonts w:eastAsia="Arial" w:cs="Arial"/>
          <w:color w:val="000000"/>
          <w:szCs w:val="24"/>
          <w:lang w:val="en"/>
        </w:rPr>
        <w:t>To establish a procedure for implementing the Board’s authority to require nondestructive investigations</w:t>
      </w:r>
      <w:r w:rsidRPr="00D632F1">
        <w:rPr>
          <w:rFonts w:eastAsia="Arial" w:cs="Arial"/>
          <w:szCs w:val="24"/>
          <w:lang w:val="en"/>
        </w:rPr>
        <w:t>;</w:t>
      </w:r>
      <w:r w:rsidRPr="00D632F1">
        <w:rPr>
          <w:rFonts w:eastAsia="Arial" w:cs="Arial"/>
          <w:color w:val="000000"/>
          <w:szCs w:val="24"/>
          <w:lang w:val="en"/>
        </w:rPr>
        <w:t xml:space="preserve"> to require remedial action to correct well construction, ground heat</w:t>
      </w:r>
      <w:r w:rsidRPr="00D632F1">
        <w:rPr>
          <w:rFonts w:eastAsia="Arial" w:cs="Arial"/>
          <w:szCs w:val="24"/>
          <w:lang w:val="en"/>
        </w:rPr>
        <w:t xml:space="preserve"> exchanger installation, </w:t>
      </w:r>
      <w:r w:rsidRPr="00D632F1">
        <w:rPr>
          <w:rFonts w:eastAsia="Arial" w:cs="Arial"/>
          <w:color w:val="000000"/>
          <w:szCs w:val="24"/>
          <w:lang w:val="en"/>
        </w:rPr>
        <w:t>pump installation, and/or cistern installation deficiencies</w:t>
      </w:r>
      <w:r w:rsidRPr="00D632F1">
        <w:rPr>
          <w:rFonts w:eastAsia="Arial" w:cs="Arial"/>
          <w:szCs w:val="24"/>
          <w:lang w:val="en"/>
        </w:rPr>
        <w:t>;</w:t>
      </w:r>
      <w:r w:rsidRPr="00D632F1">
        <w:rPr>
          <w:rFonts w:eastAsia="Arial" w:cs="Arial"/>
          <w:color w:val="000000"/>
          <w:szCs w:val="24"/>
          <w:lang w:val="en"/>
        </w:rPr>
        <w:t xml:space="preserve"> and to impose and collect fines for violations of Article 91 of Title 37, these Rules, and/or the Water Well Construction Rules, 2 CCR 402-2 (</w:t>
      </w:r>
      <w:r w:rsidRPr="00D632F1">
        <w:rPr>
          <w:rFonts w:eastAsia="Arial" w:cs="Arial"/>
          <w:szCs w:val="24"/>
          <w:lang w:val="en"/>
        </w:rPr>
        <w:t>2026</w:t>
      </w:r>
      <w:r w:rsidRPr="00D632F1">
        <w:rPr>
          <w:rFonts w:eastAsia="Arial" w:cs="Arial"/>
          <w:color w:val="000000"/>
          <w:szCs w:val="24"/>
          <w:lang w:val="en"/>
        </w:rPr>
        <w:t>).</w:t>
      </w:r>
    </w:p>
    <w:p w14:paraId="06AD6D90" w14:textId="79FD8F40" w:rsidR="001375B4" w:rsidRPr="00BF6E0D" w:rsidRDefault="001375B4" w:rsidP="002A1F13">
      <w:pPr>
        <w:pStyle w:val="Heading2"/>
      </w:pPr>
      <w:r w:rsidRPr="00BF6E0D">
        <w:t>Rule 4</w:t>
      </w:r>
      <w:r w:rsidRPr="00BF6E0D">
        <w:tab/>
        <w:t>Definitions</w:t>
      </w:r>
    </w:p>
    <w:p w14:paraId="243E913D" w14:textId="77777777" w:rsidR="00D632F1" w:rsidRPr="00D632F1" w:rsidRDefault="00D632F1" w:rsidP="00D632F1">
      <w:pPr>
        <w:widowControl w:val="0"/>
        <w:numPr>
          <w:ilvl w:val="1"/>
          <w:numId w:val="10"/>
        </w:numPr>
        <w:pBdr>
          <w:top w:val="nil"/>
          <w:left w:val="nil"/>
          <w:bottom w:val="nil"/>
          <w:right w:val="nil"/>
          <w:between w:val="nil"/>
        </w:pBdr>
        <w:ind w:left="720" w:hanging="720"/>
        <w:rPr>
          <w:rFonts w:eastAsia="Arial" w:cs="Arial"/>
          <w:color w:val="000000"/>
          <w:szCs w:val="24"/>
          <w:lang w:val="en"/>
        </w:rPr>
      </w:pPr>
      <w:r w:rsidRPr="00D632F1">
        <w:rPr>
          <w:rFonts w:eastAsia="Arial" w:cs="Arial"/>
          <w:color w:val="000000"/>
          <w:szCs w:val="24"/>
          <w:lang w:val="en"/>
        </w:rPr>
        <w:t>Statutory Definitions – Certain terms used in these Rules have the identical meaning as provided in section 37-91-102, C.R.S., as quoted and cited in Rule 4.2.</w:t>
      </w:r>
    </w:p>
    <w:p w14:paraId="0F569F9D" w14:textId="77777777" w:rsidR="00D632F1" w:rsidRPr="00D632F1" w:rsidRDefault="00D632F1" w:rsidP="00D632F1">
      <w:pPr>
        <w:widowControl w:val="0"/>
        <w:numPr>
          <w:ilvl w:val="1"/>
          <w:numId w:val="10"/>
        </w:numPr>
        <w:pBdr>
          <w:top w:val="nil"/>
          <w:left w:val="nil"/>
          <w:bottom w:val="nil"/>
          <w:right w:val="nil"/>
          <w:between w:val="nil"/>
        </w:pBdr>
        <w:ind w:left="720" w:hanging="720"/>
        <w:rPr>
          <w:rFonts w:eastAsia="Arial" w:cs="Arial"/>
          <w:color w:val="000000"/>
          <w:szCs w:val="24"/>
          <w:lang w:val="en"/>
        </w:rPr>
      </w:pPr>
      <w:r w:rsidRPr="00D632F1">
        <w:rPr>
          <w:rFonts w:eastAsia="Arial" w:cs="Arial"/>
          <w:color w:val="000000"/>
          <w:szCs w:val="24"/>
          <w:lang w:val="en"/>
        </w:rPr>
        <w:t xml:space="preserve">Specific Definitions – Unless expressly stated otherwise, the following terms when used in these Rules have the meaning indicated in this Rule. Words in the singular include the plural. </w:t>
      </w:r>
    </w:p>
    <w:p w14:paraId="09360455" w14:textId="77777777" w:rsidR="00D632F1" w:rsidRPr="00D632F1" w:rsidRDefault="00D632F1" w:rsidP="00D632F1">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color w:val="000000"/>
          <w:szCs w:val="24"/>
          <w:lang w:val="en"/>
        </w:rPr>
        <w:t>“Abandonment” means, for the purpose of these Rules, the physical activity of properly plugging and sealing a well or ground heat exchanger. The term, as used in these Rules, does not infer the abandonment of any vested or decreed right to use water.</w:t>
      </w:r>
    </w:p>
    <w:p w14:paraId="7850F07D" w14:textId="77777777" w:rsidR="00D632F1" w:rsidRPr="00D632F1" w:rsidRDefault="00D632F1" w:rsidP="00D632F1">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color w:val="000000"/>
          <w:szCs w:val="24"/>
          <w:lang w:val="en"/>
        </w:rPr>
        <w:t>“Accredited program” (or accredited course) means a program, course, seminar, conference, or other regimen of instruction approved by the Board for the purpose of providing continuing education training.</w:t>
      </w:r>
    </w:p>
    <w:p w14:paraId="5426F3C7" w14:textId="77777777" w:rsidR="00D632F1" w:rsidRPr="00D632F1" w:rsidRDefault="00D632F1" w:rsidP="00D632F1">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color w:val="000000"/>
          <w:szCs w:val="24"/>
          <w:lang w:val="en"/>
        </w:rPr>
        <w:t xml:space="preserve">“Board” means the state </w:t>
      </w:r>
      <w:r w:rsidRPr="00D632F1">
        <w:rPr>
          <w:rFonts w:eastAsia="Arial" w:cs="Arial"/>
          <w:szCs w:val="24"/>
          <w:lang w:val="en"/>
        </w:rPr>
        <w:t>B</w:t>
      </w:r>
      <w:r w:rsidRPr="00D632F1">
        <w:rPr>
          <w:rFonts w:eastAsia="Arial" w:cs="Arial"/>
          <w:color w:val="000000"/>
          <w:szCs w:val="24"/>
          <w:lang w:val="en"/>
        </w:rPr>
        <w:t xml:space="preserve">oard of </w:t>
      </w:r>
      <w:r w:rsidRPr="00D632F1">
        <w:rPr>
          <w:rFonts w:eastAsia="Arial" w:cs="Arial"/>
          <w:szCs w:val="24"/>
          <w:lang w:val="en"/>
        </w:rPr>
        <w:t>E</w:t>
      </w:r>
      <w:r w:rsidRPr="00D632F1">
        <w:rPr>
          <w:rFonts w:eastAsia="Arial" w:cs="Arial"/>
          <w:color w:val="000000"/>
          <w:szCs w:val="24"/>
          <w:lang w:val="en"/>
        </w:rPr>
        <w:t xml:space="preserve">xaminers of </w:t>
      </w:r>
      <w:r w:rsidRPr="00D632F1">
        <w:rPr>
          <w:rFonts w:eastAsia="Arial" w:cs="Arial"/>
          <w:szCs w:val="24"/>
          <w:lang w:val="en"/>
        </w:rPr>
        <w:t>W</w:t>
      </w:r>
      <w:r w:rsidRPr="00D632F1">
        <w:rPr>
          <w:rFonts w:eastAsia="Arial" w:cs="Arial"/>
          <w:color w:val="000000"/>
          <w:szCs w:val="24"/>
          <w:lang w:val="en"/>
        </w:rPr>
        <w:t xml:space="preserve">ater </w:t>
      </w:r>
      <w:r w:rsidRPr="00D632F1">
        <w:rPr>
          <w:rFonts w:eastAsia="Arial" w:cs="Arial"/>
          <w:szCs w:val="24"/>
          <w:lang w:val="en"/>
        </w:rPr>
        <w:t>W</w:t>
      </w:r>
      <w:r w:rsidRPr="00D632F1">
        <w:rPr>
          <w:rFonts w:eastAsia="Arial" w:cs="Arial"/>
          <w:color w:val="000000"/>
          <w:szCs w:val="24"/>
          <w:lang w:val="en"/>
        </w:rPr>
        <w:t xml:space="preserve">ell and </w:t>
      </w:r>
      <w:r w:rsidRPr="00D632F1">
        <w:rPr>
          <w:rFonts w:eastAsia="Arial" w:cs="Arial"/>
          <w:szCs w:val="24"/>
          <w:lang w:val="en"/>
        </w:rPr>
        <w:t>G</w:t>
      </w:r>
      <w:r w:rsidRPr="00D632F1">
        <w:rPr>
          <w:rFonts w:eastAsia="Arial" w:cs="Arial"/>
          <w:color w:val="000000"/>
          <w:szCs w:val="24"/>
          <w:lang w:val="en"/>
        </w:rPr>
        <w:t xml:space="preserve">round </w:t>
      </w:r>
      <w:r w:rsidRPr="00D632F1">
        <w:rPr>
          <w:rFonts w:eastAsia="Arial" w:cs="Arial"/>
          <w:szCs w:val="24"/>
          <w:lang w:val="en"/>
        </w:rPr>
        <w:t>H</w:t>
      </w:r>
      <w:r w:rsidRPr="00D632F1">
        <w:rPr>
          <w:rFonts w:eastAsia="Arial" w:cs="Arial"/>
          <w:color w:val="000000"/>
          <w:szCs w:val="24"/>
          <w:lang w:val="en"/>
        </w:rPr>
        <w:t xml:space="preserve">eat </w:t>
      </w:r>
      <w:r w:rsidRPr="00D632F1">
        <w:rPr>
          <w:rFonts w:eastAsia="Arial" w:cs="Arial"/>
          <w:szCs w:val="24"/>
          <w:lang w:val="en"/>
        </w:rPr>
        <w:t>E</w:t>
      </w:r>
      <w:r w:rsidRPr="00D632F1">
        <w:rPr>
          <w:rFonts w:eastAsia="Arial" w:cs="Arial"/>
          <w:color w:val="000000"/>
          <w:szCs w:val="24"/>
          <w:lang w:val="en"/>
        </w:rPr>
        <w:t xml:space="preserve">xchanger </w:t>
      </w:r>
      <w:r w:rsidRPr="00D632F1">
        <w:rPr>
          <w:rFonts w:eastAsia="Arial" w:cs="Arial"/>
          <w:szCs w:val="24"/>
          <w:lang w:val="en"/>
        </w:rPr>
        <w:t>C</w:t>
      </w:r>
      <w:r w:rsidRPr="00D632F1">
        <w:rPr>
          <w:rFonts w:eastAsia="Arial" w:cs="Arial"/>
          <w:color w:val="000000"/>
          <w:szCs w:val="24"/>
          <w:lang w:val="en"/>
        </w:rPr>
        <w:t xml:space="preserve">ontractors created </w:t>
      </w:r>
      <w:r w:rsidRPr="00D632F1">
        <w:rPr>
          <w:rFonts w:eastAsia="Arial" w:cs="Arial"/>
          <w:szCs w:val="24"/>
          <w:lang w:val="en"/>
        </w:rPr>
        <w:t>in</w:t>
      </w:r>
      <w:r w:rsidRPr="00D632F1">
        <w:rPr>
          <w:rFonts w:eastAsia="Arial" w:cs="Arial"/>
          <w:color w:val="000000"/>
          <w:szCs w:val="24"/>
          <w:lang w:val="en"/>
        </w:rPr>
        <w:t xml:space="preserve"> section 37-91-103. § 37-91-102(3), C.R.S.</w:t>
      </w:r>
    </w:p>
    <w:p w14:paraId="7563099C" w14:textId="77777777" w:rsidR="00D632F1" w:rsidRPr="00D632F1" w:rsidRDefault="00D632F1" w:rsidP="00D632F1">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color w:val="000000"/>
          <w:szCs w:val="24"/>
          <w:lang w:val="en"/>
        </w:rPr>
        <w:t xml:space="preserve">“Board Staff” or “Staff” means employees of the Division of Water </w:t>
      </w:r>
      <w:r w:rsidRPr="00D632F1">
        <w:rPr>
          <w:rFonts w:eastAsia="Arial" w:cs="Arial"/>
          <w:color w:val="000000"/>
          <w:szCs w:val="24"/>
          <w:lang w:val="en"/>
        </w:rPr>
        <w:lastRenderedPageBreak/>
        <w:t>Resources who assist the Board of Examiners in implementing its statutory authority.</w:t>
      </w:r>
    </w:p>
    <w:p w14:paraId="73748A39" w14:textId="77777777" w:rsidR="00D632F1" w:rsidRPr="00D632F1" w:rsidRDefault="00D632F1" w:rsidP="00D632F1">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color w:val="000000"/>
          <w:szCs w:val="24"/>
          <w:lang w:val="en"/>
        </w:rPr>
        <w:t xml:space="preserve">“Certificate of Completion” means a form, prescribed by the Board, which a licensee must submit to the Board annually to indicate </w:t>
      </w:r>
      <w:r w:rsidRPr="00D632F1">
        <w:rPr>
          <w:rFonts w:eastAsia="Arial" w:cs="Arial"/>
          <w:szCs w:val="24"/>
          <w:lang w:val="en"/>
        </w:rPr>
        <w:t>their</w:t>
      </w:r>
      <w:r w:rsidRPr="00D632F1">
        <w:rPr>
          <w:rFonts w:eastAsia="Arial" w:cs="Arial"/>
          <w:color w:val="000000"/>
          <w:szCs w:val="24"/>
          <w:lang w:val="en"/>
        </w:rPr>
        <w:t xml:space="preserve"> completed hours of continuing education training.</w:t>
      </w:r>
    </w:p>
    <w:p w14:paraId="58E7A3EB" w14:textId="77777777" w:rsidR="00D632F1" w:rsidRPr="00D632F1" w:rsidRDefault="00D632F1" w:rsidP="00D632F1">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color w:val="000000"/>
          <w:szCs w:val="24"/>
          <w:lang w:val="en"/>
        </w:rPr>
        <w:t>“Construction of wells” means any act undertaken at the well site for the establishment or modification of a well, including, without limitation, the location of the well and the excavation or fracturing thereof but not including surveying or other acts preparatory thereto, site preparation and modification or site modification, or the installation of pumping equipment. § 37-91-102(4), C.R.S.</w:t>
      </w:r>
    </w:p>
    <w:p w14:paraId="498847E9" w14:textId="77777777" w:rsidR="00D632F1" w:rsidRPr="00D632F1" w:rsidRDefault="00D632F1" w:rsidP="00D632F1">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szCs w:val="24"/>
          <w:lang w:val="en"/>
        </w:rPr>
        <w:t>"Construction or installation of a ground heat exchanger" means any act undertaken at a ground heat exchanger site for the establishment or modification of a ground heat exchanger, including the locating of a ground heat exchanger and the excavating or fracturing necessary to install a ground heat exchanger, but not including surveying, site preparation, site modification, or other preparatory acts. § 37-91-102(4.1), C.R.S.</w:t>
      </w:r>
    </w:p>
    <w:p w14:paraId="0C3B91CF" w14:textId="77777777" w:rsidR="00D632F1" w:rsidRPr="00D632F1" w:rsidRDefault="00D632F1" w:rsidP="00D632F1">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color w:val="000000"/>
          <w:szCs w:val="24"/>
          <w:lang w:val="en"/>
        </w:rPr>
        <w:t>“Continuing Education (CE) Committee” means a group formed for the purpose of evaluation of continuing education courses and appropriate hours accredited for each course and professional activity. The CE Committee will consist of a designee from the Colorado Water Well Contractors Association, a member of the Board, and a member of Board Staff. The CE Committee must make decisions by consensus.</w:t>
      </w:r>
    </w:p>
    <w:p w14:paraId="645575B5" w14:textId="77777777" w:rsidR="00D632F1" w:rsidRPr="00D632F1" w:rsidRDefault="00D632F1" w:rsidP="00D632F1">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color w:val="000000"/>
          <w:szCs w:val="24"/>
          <w:lang w:val="en"/>
        </w:rPr>
        <w:t>“Contracting” means undertaking, or offering, bartering, or bargaining to construct a well, install pumping equipment, or install a cistern connected to a water well supply system by any person, firm, corporation, partnership, association or other organization, for another.</w:t>
      </w:r>
    </w:p>
    <w:p w14:paraId="3D9193D8" w14:textId="77777777" w:rsidR="00D632F1" w:rsidRPr="00D632F1" w:rsidRDefault="00D632F1" w:rsidP="00D632F1">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color w:val="000000"/>
          <w:szCs w:val="24"/>
          <w:lang w:val="en"/>
        </w:rPr>
        <w:t>“Directly employed” means engaged in employment where the employer is responsible for and directly controls the performance of the employee, and, where applicable, the employee is covered by workers' compensation and unemployment compensation. “Directly employed” does not refer to independent contractors or subcontractors. § 37-91-102(4.7), C.R.S.</w:t>
      </w:r>
    </w:p>
    <w:p w14:paraId="14E19F50" w14:textId="77777777" w:rsidR="00D632F1" w:rsidRPr="00D632F1" w:rsidRDefault="00D632F1" w:rsidP="00D632F1">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color w:val="000000"/>
          <w:szCs w:val="24"/>
          <w:lang w:val="en"/>
        </w:rPr>
        <w:t>“Eight (8) hours” means the annual cumulative period of approved continuing education instruction required for license renewal.</w:t>
      </w:r>
    </w:p>
    <w:p w14:paraId="2EA96B5F" w14:textId="65A69CE1" w:rsidR="00D632F1" w:rsidRPr="00D632F1" w:rsidRDefault="00D632F1" w:rsidP="005A31D6">
      <w:pPr>
        <w:widowControl w:val="0"/>
        <w:numPr>
          <w:ilvl w:val="3"/>
          <w:numId w:val="10"/>
        </w:numPr>
        <w:pBdr>
          <w:top w:val="nil"/>
          <w:left w:val="nil"/>
          <w:bottom w:val="nil"/>
          <w:right w:val="nil"/>
          <w:between w:val="nil"/>
        </w:pBdr>
        <w:tabs>
          <w:tab w:val="left" w:pos="2880"/>
          <w:tab w:val="left" w:pos="3600"/>
          <w:tab w:val="left" w:pos="4320"/>
        </w:tabs>
        <w:ind w:left="2160" w:hanging="720"/>
        <w:rPr>
          <w:rFonts w:eastAsia="Arial" w:cs="Arial"/>
          <w:color w:val="000000"/>
          <w:szCs w:val="24"/>
          <w:lang w:val="en"/>
        </w:rPr>
      </w:pPr>
      <w:r w:rsidRPr="00D632F1">
        <w:rPr>
          <w:rFonts w:eastAsia="Arial" w:cs="Arial"/>
          <w:color w:val="000000"/>
          <w:szCs w:val="24"/>
          <w:lang w:val="en"/>
        </w:rPr>
        <w:t xml:space="preserve">For purposes of these Rules, one (1) hour of continuing education will be awarded for attendance during each period of instruction at an accredited continuing education training program, class, course, seminar, or conference consisting of at least fifty (50) minutes of instruction during each clock hour (60 minutes). </w:t>
      </w:r>
      <w:r w:rsidRPr="00D632F1">
        <w:rPr>
          <w:rFonts w:eastAsia="Arial" w:cs="Arial"/>
          <w:color w:val="000000"/>
          <w:szCs w:val="24"/>
          <w:lang w:val="en"/>
        </w:rPr>
        <w:lastRenderedPageBreak/>
        <w:t>However, the Board, at its discretion, may accredit certain continuing education training for less or more credit if it deems the material offered or discussed warrants awarding less or more hours (e.g., a one-day seminar might be accredited only 4 or 6 hours and preparing to instruct a one-hour course may result in more than one credit hour).</w:t>
      </w:r>
    </w:p>
    <w:p w14:paraId="3488F4E7" w14:textId="77777777" w:rsidR="00D632F1" w:rsidRPr="00D632F1" w:rsidRDefault="00D632F1" w:rsidP="005A31D6">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szCs w:val="24"/>
          <w:lang w:val="en"/>
        </w:rPr>
        <w:t>"Ground Heat Exchanger" means a continuous, sealed, subsurface heat exchanger consisting of a closed loop through which a heat-transfer fluid passes to and returns from a heat pump or manifold. A ground heat exchanger may be vertically or horizontally configured or submerged in surface water. § 37-91-102(6.5), C.R.S.</w:t>
      </w:r>
    </w:p>
    <w:p w14:paraId="05281026" w14:textId="77777777" w:rsidR="00D632F1" w:rsidRPr="00D632F1" w:rsidRDefault="00D632F1" w:rsidP="005A31D6">
      <w:pPr>
        <w:widowControl w:val="0"/>
        <w:numPr>
          <w:ilvl w:val="3"/>
          <w:numId w:val="10"/>
        </w:numPr>
        <w:pBdr>
          <w:top w:val="nil"/>
          <w:left w:val="nil"/>
          <w:bottom w:val="nil"/>
          <w:right w:val="nil"/>
          <w:between w:val="nil"/>
        </w:pBdr>
        <w:tabs>
          <w:tab w:val="left" w:pos="2880"/>
          <w:tab w:val="left" w:pos="3600"/>
          <w:tab w:val="left" w:pos="4320"/>
        </w:tabs>
        <w:ind w:left="2160" w:hanging="720"/>
        <w:rPr>
          <w:rFonts w:eastAsia="Arial" w:cs="Arial"/>
          <w:szCs w:val="24"/>
          <w:lang w:val="en"/>
        </w:rPr>
      </w:pPr>
      <w:r w:rsidRPr="005A31D6">
        <w:rPr>
          <w:rFonts w:eastAsia="Arial" w:cs="Arial"/>
          <w:color w:val="000000"/>
          <w:szCs w:val="24"/>
          <w:lang w:val="en"/>
        </w:rPr>
        <w:t>Horizontal</w:t>
      </w:r>
      <w:r w:rsidRPr="00D632F1">
        <w:rPr>
          <w:rFonts w:eastAsia="Arial" w:cs="Arial"/>
          <w:szCs w:val="24"/>
          <w:lang w:val="en"/>
        </w:rPr>
        <w:t xml:space="preserve"> ground heat exchanger — a ground heat exchanger that is inserted into a trench, open excavation, or installed by a horizontal drilling method.</w:t>
      </w:r>
    </w:p>
    <w:p w14:paraId="6D002731" w14:textId="77777777" w:rsidR="00D632F1" w:rsidRPr="00D632F1" w:rsidRDefault="00D632F1" w:rsidP="005A31D6">
      <w:pPr>
        <w:widowControl w:val="0"/>
        <w:numPr>
          <w:ilvl w:val="3"/>
          <w:numId w:val="10"/>
        </w:numPr>
        <w:pBdr>
          <w:top w:val="nil"/>
          <w:left w:val="nil"/>
          <w:bottom w:val="nil"/>
          <w:right w:val="nil"/>
          <w:between w:val="nil"/>
        </w:pBdr>
        <w:tabs>
          <w:tab w:val="left" w:pos="2880"/>
          <w:tab w:val="left" w:pos="3600"/>
          <w:tab w:val="left" w:pos="4320"/>
        </w:tabs>
        <w:ind w:left="2160" w:hanging="720"/>
        <w:rPr>
          <w:rFonts w:eastAsia="Arial" w:cs="Arial"/>
          <w:szCs w:val="24"/>
          <w:lang w:val="en"/>
        </w:rPr>
      </w:pPr>
      <w:r w:rsidRPr="00D632F1">
        <w:rPr>
          <w:rFonts w:eastAsia="Arial" w:cs="Arial"/>
          <w:szCs w:val="24"/>
          <w:lang w:val="en"/>
        </w:rPr>
        <w:t xml:space="preserve">Vertical ground heat exchanger — a ground heat </w:t>
      </w:r>
      <w:r w:rsidRPr="005A31D6">
        <w:rPr>
          <w:rFonts w:eastAsia="Arial" w:cs="Arial"/>
          <w:color w:val="000000"/>
          <w:szCs w:val="24"/>
          <w:lang w:val="en"/>
        </w:rPr>
        <w:t>exchanger</w:t>
      </w:r>
      <w:r w:rsidRPr="00D632F1">
        <w:rPr>
          <w:rFonts w:eastAsia="Arial" w:cs="Arial"/>
          <w:szCs w:val="24"/>
          <w:lang w:val="en"/>
        </w:rPr>
        <w:t xml:space="preserve"> </w:t>
      </w:r>
      <w:r w:rsidRPr="005A31D6">
        <w:rPr>
          <w:rFonts w:eastAsia="Arial" w:cs="Arial"/>
          <w:color w:val="000000"/>
          <w:szCs w:val="24"/>
          <w:lang w:val="en"/>
        </w:rPr>
        <w:t>resulting</w:t>
      </w:r>
      <w:r w:rsidRPr="00D632F1">
        <w:rPr>
          <w:rFonts w:eastAsia="Arial" w:cs="Arial"/>
          <w:szCs w:val="24"/>
          <w:lang w:val="en"/>
        </w:rPr>
        <w:t xml:space="preserve"> from the installation of a vertical or inclined borehole, placement of the loop piping to the bottom of the borehole, and grouting via the tremie method from the bottom of the borehole to the ground surface.</w:t>
      </w:r>
    </w:p>
    <w:p w14:paraId="39EC7524" w14:textId="77777777" w:rsidR="00D632F1" w:rsidRPr="00D632F1" w:rsidRDefault="00D632F1" w:rsidP="005A31D6">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szCs w:val="24"/>
          <w:lang w:val="en"/>
        </w:rPr>
        <w:t>"Ground Heat Exchanger Contractor" means an individual licensed pursuant to article 91 who is responsible for the drilling, construction, grouting, repair, testing, or abandonment of a ground heat exchanger, either by contract or for hire, for any consideration whatsoever. § 37-91-102(6.7), C.R.S.</w:t>
      </w:r>
    </w:p>
    <w:p w14:paraId="3F56C71C" w14:textId="77777777" w:rsidR="00D632F1" w:rsidRPr="00D632F1" w:rsidRDefault="00D632F1" w:rsidP="005A31D6">
      <w:pPr>
        <w:widowControl w:val="0"/>
        <w:numPr>
          <w:ilvl w:val="2"/>
          <w:numId w:val="10"/>
        </w:numPr>
        <w:pBdr>
          <w:top w:val="nil"/>
          <w:left w:val="nil"/>
          <w:bottom w:val="nil"/>
          <w:right w:val="nil"/>
          <w:between w:val="nil"/>
        </w:pBdr>
        <w:ind w:left="1440"/>
        <w:rPr>
          <w:rFonts w:eastAsia="Arial" w:cs="Arial"/>
          <w:szCs w:val="24"/>
          <w:lang w:val="en"/>
        </w:rPr>
      </w:pPr>
      <w:r w:rsidRPr="005A31D6">
        <w:rPr>
          <w:rFonts w:eastAsia="Arial" w:cs="Arial"/>
          <w:szCs w:val="24"/>
          <w:lang w:val="en"/>
        </w:rPr>
        <w:t>“Installation of pumping equipment” means the selection, placement, and preparation for operation of pumping equipment, including all construction involved in entering the well and establishing well seals and safeguards to protect groundwater from contamination. § 37-91-102(8), C.R.S.</w:t>
      </w:r>
    </w:p>
    <w:p w14:paraId="7F215FA0" w14:textId="77777777" w:rsidR="00D632F1" w:rsidRPr="00D632F1" w:rsidRDefault="00D632F1" w:rsidP="005A31D6">
      <w:pPr>
        <w:widowControl w:val="0"/>
        <w:numPr>
          <w:ilvl w:val="2"/>
          <w:numId w:val="10"/>
        </w:numPr>
        <w:pBdr>
          <w:top w:val="nil"/>
          <w:left w:val="nil"/>
          <w:bottom w:val="nil"/>
          <w:right w:val="nil"/>
          <w:between w:val="nil"/>
        </w:pBdr>
        <w:ind w:left="1440"/>
        <w:rPr>
          <w:rFonts w:eastAsia="Arial" w:cs="Arial"/>
          <w:szCs w:val="24"/>
          <w:lang w:val="en"/>
        </w:rPr>
      </w:pPr>
      <w:r w:rsidRPr="005A31D6">
        <w:rPr>
          <w:rFonts w:eastAsia="Arial" w:cs="Arial"/>
          <w:szCs w:val="24"/>
          <w:lang w:val="en"/>
        </w:rPr>
        <w:t>“License” means the document issued by the board to a qualified applica</w:t>
      </w:r>
      <w:r w:rsidRPr="00D632F1">
        <w:rPr>
          <w:rFonts w:eastAsia="Arial" w:cs="Arial"/>
          <w:szCs w:val="24"/>
          <w:lang w:val="en"/>
        </w:rPr>
        <w:t>nt</w:t>
      </w:r>
      <w:r w:rsidRPr="005A31D6">
        <w:rPr>
          <w:rFonts w:eastAsia="Arial" w:cs="Arial"/>
          <w:szCs w:val="24"/>
          <w:lang w:val="en"/>
        </w:rPr>
        <w:t xml:space="preserve"> pursuant to section 37-91-105, which document authorizes the applica</w:t>
      </w:r>
      <w:r w:rsidRPr="00D632F1">
        <w:rPr>
          <w:rFonts w:eastAsia="Arial" w:cs="Arial"/>
          <w:szCs w:val="24"/>
          <w:lang w:val="en"/>
        </w:rPr>
        <w:t xml:space="preserve">nt </w:t>
      </w:r>
      <w:r w:rsidRPr="005A31D6">
        <w:rPr>
          <w:rFonts w:eastAsia="Arial" w:cs="Arial"/>
          <w:szCs w:val="24"/>
          <w:lang w:val="en"/>
        </w:rPr>
        <w:t>to engage in one or more methods of well construction, ground heat exchanger construction, or pump installation or any combination of such methods. § 37-91-102(10), C.R.S.</w:t>
      </w:r>
    </w:p>
    <w:p w14:paraId="3E5E70E4" w14:textId="77777777" w:rsidR="00D632F1" w:rsidRPr="00D632F1" w:rsidRDefault="00D632F1" w:rsidP="005A31D6">
      <w:pPr>
        <w:widowControl w:val="0"/>
        <w:numPr>
          <w:ilvl w:val="2"/>
          <w:numId w:val="10"/>
        </w:numPr>
        <w:pBdr>
          <w:top w:val="nil"/>
          <w:left w:val="nil"/>
          <w:bottom w:val="nil"/>
          <w:right w:val="nil"/>
          <w:between w:val="nil"/>
        </w:pBdr>
        <w:ind w:left="1440"/>
        <w:rPr>
          <w:rFonts w:eastAsia="Arial" w:cs="Arial"/>
          <w:szCs w:val="24"/>
          <w:lang w:val="en"/>
        </w:rPr>
      </w:pPr>
      <w:r w:rsidRPr="005A31D6">
        <w:rPr>
          <w:rFonts w:eastAsia="Arial" w:cs="Arial"/>
          <w:szCs w:val="24"/>
          <w:lang w:val="en"/>
        </w:rPr>
        <w:t xml:space="preserve">“Maintenance” (or well maintenance) as used in these Rules, means an action performed by the owner of a well to preserve the safeguards built into and installed on the well to prevent contamination from entering the well, to protect the groundwater from pollution, and to protect the public health. Maintenance includes, but is not limited to, preserving the well cap and seal and ensuring that it is securely fastened to the well casing, preventing physical damage to the well that could compromise the </w:t>
      </w:r>
      <w:r w:rsidRPr="005A31D6">
        <w:rPr>
          <w:rFonts w:eastAsia="Arial" w:cs="Arial"/>
          <w:szCs w:val="24"/>
          <w:lang w:val="en"/>
        </w:rPr>
        <w:lastRenderedPageBreak/>
        <w:t>integrity of the well casing and/or grout seal, and ensuring that the pitless adapter remains watertight and that backflow devices remain in proper working order.</w:t>
      </w:r>
    </w:p>
    <w:p w14:paraId="481DA6BB" w14:textId="77777777" w:rsidR="00D632F1" w:rsidRPr="00D632F1" w:rsidRDefault="00D632F1" w:rsidP="005A31D6">
      <w:pPr>
        <w:widowControl w:val="0"/>
        <w:numPr>
          <w:ilvl w:val="2"/>
          <w:numId w:val="10"/>
        </w:numPr>
        <w:pBdr>
          <w:top w:val="nil"/>
          <w:left w:val="nil"/>
          <w:bottom w:val="nil"/>
          <w:right w:val="nil"/>
          <w:between w:val="nil"/>
        </w:pBdr>
        <w:ind w:left="1440"/>
        <w:rPr>
          <w:rFonts w:eastAsia="Arial" w:cs="Arial"/>
          <w:szCs w:val="24"/>
          <w:lang w:val="en"/>
        </w:rPr>
      </w:pPr>
      <w:r w:rsidRPr="005A31D6">
        <w:rPr>
          <w:rFonts w:eastAsia="Arial" w:cs="Arial"/>
          <w:szCs w:val="24"/>
          <w:lang w:val="en"/>
        </w:rPr>
        <w:t>“Nondestructive investigation” means a process of well or ground heat exchanger examination and inspection that does not disturb or diminish the integrity of the construction of the well or ground heat exchanger. Nondestructive investigation methods include, but are not limited to, geophysical logging, down-hole video, pump testing, water sampling, and other above ground or down-hole measurements.</w:t>
      </w:r>
    </w:p>
    <w:p w14:paraId="34922DD9" w14:textId="77777777" w:rsidR="00D632F1" w:rsidRPr="00D632F1" w:rsidRDefault="00D632F1" w:rsidP="005A31D6">
      <w:pPr>
        <w:widowControl w:val="0"/>
        <w:numPr>
          <w:ilvl w:val="2"/>
          <w:numId w:val="10"/>
        </w:numPr>
        <w:pBdr>
          <w:top w:val="nil"/>
          <w:left w:val="nil"/>
          <w:bottom w:val="nil"/>
          <w:right w:val="nil"/>
          <w:between w:val="nil"/>
        </w:pBdr>
        <w:ind w:left="1440"/>
        <w:rPr>
          <w:rFonts w:eastAsia="Arial" w:cs="Arial"/>
          <w:szCs w:val="24"/>
          <w:lang w:val="en"/>
        </w:rPr>
      </w:pPr>
      <w:r w:rsidRPr="005A31D6">
        <w:rPr>
          <w:rFonts w:eastAsia="Arial" w:cs="Arial"/>
          <w:szCs w:val="24"/>
          <w:lang w:val="en"/>
        </w:rPr>
        <w:t>“Person” means an individual, a partnership, a corporation, a municipality, the state, the United States, or any other legal entity, public or private. § 37-91-102(11.5), C.R.S.</w:t>
      </w:r>
    </w:p>
    <w:p w14:paraId="66F5B678" w14:textId="77777777" w:rsidR="00D632F1" w:rsidRPr="00D632F1" w:rsidRDefault="00D632F1" w:rsidP="005A31D6">
      <w:pPr>
        <w:widowControl w:val="0"/>
        <w:numPr>
          <w:ilvl w:val="2"/>
          <w:numId w:val="10"/>
        </w:numPr>
        <w:pBdr>
          <w:top w:val="nil"/>
          <w:left w:val="nil"/>
          <w:bottom w:val="nil"/>
          <w:right w:val="nil"/>
          <w:between w:val="nil"/>
        </w:pBdr>
        <w:ind w:left="1440"/>
        <w:rPr>
          <w:rFonts w:eastAsia="Arial" w:cs="Arial"/>
          <w:szCs w:val="24"/>
          <w:lang w:val="en"/>
        </w:rPr>
      </w:pPr>
      <w:r w:rsidRPr="005A31D6">
        <w:rPr>
          <w:rFonts w:eastAsia="Arial" w:cs="Arial"/>
          <w:szCs w:val="24"/>
          <w:lang w:val="en"/>
        </w:rPr>
        <w:t>“Private driller” means any individual, corporation, partnership, association, political subdivision, or public agency that uses equipment owned by it to dig, drill, redrill, case, recase, deepen, or excavate a well entirely for its own use upon property owned by it. § 37-91-102(12), C.R.S.</w:t>
      </w:r>
    </w:p>
    <w:p w14:paraId="7B661539" w14:textId="77777777" w:rsidR="00D632F1" w:rsidRPr="00D632F1" w:rsidRDefault="00D632F1" w:rsidP="005A31D6">
      <w:pPr>
        <w:widowControl w:val="0"/>
        <w:numPr>
          <w:ilvl w:val="2"/>
          <w:numId w:val="10"/>
        </w:numPr>
        <w:pBdr>
          <w:top w:val="nil"/>
          <w:left w:val="nil"/>
          <w:bottom w:val="nil"/>
          <w:right w:val="nil"/>
          <w:between w:val="nil"/>
        </w:pBdr>
        <w:ind w:left="1440"/>
        <w:rPr>
          <w:rFonts w:eastAsia="Arial" w:cs="Arial"/>
          <w:szCs w:val="24"/>
          <w:lang w:val="en"/>
        </w:rPr>
      </w:pPr>
      <w:r w:rsidRPr="005A31D6">
        <w:rPr>
          <w:rFonts w:eastAsia="Arial" w:cs="Arial"/>
          <w:szCs w:val="24"/>
          <w:lang w:val="en"/>
        </w:rPr>
        <w:t>“Private pump installer” means any individual, corporation, partnership, association, political subdivision, or public agency that uses equipment owned by it to install pumping equipment on a well entirely for its own use on property owned by it. § 37-91-102(12.5),</w:t>
      </w:r>
      <w:r w:rsidRPr="00D632F1">
        <w:rPr>
          <w:rFonts w:eastAsia="Arial" w:cs="Arial"/>
          <w:szCs w:val="24"/>
          <w:lang w:val="en"/>
        </w:rPr>
        <w:t xml:space="preserve"> </w:t>
      </w:r>
      <w:r w:rsidRPr="005A31D6">
        <w:rPr>
          <w:rFonts w:eastAsia="Arial" w:cs="Arial"/>
          <w:szCs w:val="24"/>
          <w:lang w:val="en"/>
        </w:rPr>
        <w:t>C.R.S.</w:t>
      </w:r>
    </w:p>
    <w:p w14:paraId="164920AC" w14:textId="77777777" w:rsidR="00D632F1" w:rsidRPr="00D632F1" w:rsidRDefault="00D632F1" w:rsidP="005A31D6">
      <w:pPr>
        <w:widowControl w:val="0"/>
        <w:numPr>
          <w:ilvl w:val="2"/>
          <w:numId w:val="10"/>
        </w:numPr>
        <w:pBdr>
          <w:top w:val="nil"/>
          <w:left w:val="nil"/>
          <w:bottom w:val="nil"/>
          <w:right w:val="nil"/>
          <w:between w:val="nil"/>
        </w:pBdr>
        <w:ind w:left="1440"/>
        <w:rPr>
          <w:rFonts w:eastAsia="Arial" w:cs="Arial"/>
          <w:szCs w:val="24"/>
          <w:lang w:val="en"/>
        </w:rPr>
      </w:pPr>
      <w:r w:rsidRPr="005A31D6">
        <w:rPr>
          <w:rFonts w:eastAsia="Arial" w:cs="Arial"/>
          <w:szCs w:val="24"/>
          <w:lang w:val="en"/>
        </w:rPr>
        <w:t>“Pumping equipment” means any pump or related equipment used or intended for use in withdrawing or obtaining groundwater, including, but not limited to, well seals, pitless adapters, and other safeguards to protect the groundwater from contamination and any waterlines up to and including the pressure tank and any coupling appurtenant thereto. § 37-91-102(13), C.R.S.</w:t>
      </w:r>
    </w:p>
    <w:p w14:paraId="0E772ECB" w14:textId="77777777" w:rsidR="00D632F1" w:rsidRPr="00D632F1" w:rsidRDefault="00D632F1" w:rsidP="005A31D6">
      <w:pPr>
        <w:widowControl w:val="0"/>
        <w:numPr>
          <w:ilvl w:val="3"/>
          <w:numId w:val="10"/>
        </w:numPr>
        <w:pBdr>
          <w:top w:val="nil"/>
          <w:left w:val="nil"/>
          <w:bottom w:val="nil"/>
          <w:right w:val="nil"/>
          <w:between w:val="nil"/>
        </w:pBdr>
        <w:tabs>
          <w:tab w:val="left" w:pos="2880"/>
          <w:tab w:val="left" w:pos="3600"/>
          <w:tab w:val="left" w:pos="4320"/>
        </w:tabs>
        <w:ind w:left="2160" w:hanging="720"/>
        <w:rPr>
          <w:rFonts w:eastAsia="Arial" w:cs="Arial"/>
          <w:szCs w:val="24"/>
          <w:lang w:val="en"/>
        </w:rPr>
      </w:pPr>
      <w:r w:rsidRPr="00D632F1">
        <w:rPr>
          <w:rFonts w:eastAsia="Arial" w:cs="Arial"/>
          <w:color w:val="000000"/>
          <w:szCs w:val="24"/>
          <w:lang w:val="en"/>
        </w:rPr>
        <w:t xml:space="preserve">“Pumping equipment” also includes cisterns or other water storage tanks connected to a water well supply </w:t>
      </w:r>
      <w:r w:rsidRPr="005A31D6">
        <w:rPr>
          <w:rFonts w:eastAsia="Arial" w:cs="Arial"/>
          <w:szCs w:val="24"/>
          <w:lang w:val="en"/>
        </w:rPr>
        <w:t>system</w:t>
      </w:r>
      <w:r w:rsidRPr="00D632F1">
        <w:rPr>
          <w:rFonts w:eastAsia="Arial" w:cs="Arial"/>
          <w:color w:val="000000"/>
          <w:szCs w:val="24"/>
          <w:lang w:val="en"/>
        </w:rPr>
        <w:t xml:space="preserve"> between the wellhead and the pressure tank or downstream of the wellhead if no pressure tank is utilized.</w:t>
      </w:r>
    </w:p>
    <w:p w14:paraId="0D4AE017" w14:textId="77777777" w:rsidR="00D632F1" w:rsidRPr="00D632F1" w:rsidRDefault="00D632F1" w:rsidP="005A31D6">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color w:val="000000"/>
          <w:szCs w:val="24"/>
          <w:lang w:val="en"/>
        </w:rPr>
        <w:t>“</w:t>
      </w:r>
      <w:r w:rsidRPr="005A31D6">
        <w:rPr>
          <w:rFonts w:eastAsia="Arial" w:cs="Arial"/>
          <w:szCs w:val="24"/>
          <w:lang w:val="en"/>
        </w:rPr>
        <w:t>Pump</w:t>
      </w:r>
      <w:r w:rsidRPr="00D632F1">
        <w:rPr>
          <w:rFonts w:eastAsia="Arial" w:cs="Arial"/>
          <w:color w:val="000000"/>
          <w:szCs w:val="24"/>
          <w:lang w:val="en"/>
        </w:rPr>
        <w:t xml:space="preserve"> </w:t>
      </w:r>
      <w:r w:rsidRPr="005A31D6">
        <w:rPr>
          <w:rFonts w:eastAsia="Arial" w:cs="Arial"/>
          <w:szCs w:val="24"/>
          <w:lang w:val="en"/>
        </w:rPr>
        <w:t>installation</w:t>
      </w:r>
      <w:r w:rsidRPr="00D632F1">
        <w:rPr>
          <w:rFonts w:eastAsia="Arial" w:cs="Arial"/>
          <w:color w:val="000000"/>
          <w:szCs w:val="24"/>
          <w:lang w:val="en"/>
        </w:rPr>
        <w:t xml:space="preserve"> contractor” means an</w:t>
      </w:r>
      <w:r w:rsidRPr="00D632F1">
        <w:rPr>
          <w:rFonts w:eastAsia="Arial" w:cs="Arial"/>
          <w:szCs w:val="24"/>
          <w:lang w:val="en"/>
        </w:rPr>
        <w:t xml:space="preserve"> individual</w:t>
      </w:r>
      <w:r w:rsidRPr="00D632F1">
        <w:rPr>
          <w:rFonts w:eastAsia="Arial" w:cs="Arial"/>
          <w:color w:val="000000"/>
          <w:szCs w:val="24"/>
          <w:lang w:val="en"/>
        </w:rPr>
        <w:t xml:space="preserve"> licensed to install, remove, modify, or repair pumping equipment for compensation. § 37-91-102(14).</w:t>
      </w:r>
    </w:p>
    <w:p w14:paraId="0C838AA1" w14:textId="77777777" w:rsidR="00D632F1" w:rsidRPr="00D632F1" w:rsidRDefault="00D632F1" w:rsidP="005A31D6">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color w:val="000000"/>
          <w:szCs w:val="24"/>
          <w:lang w:val="en"/>
        </w:rPr>
        <w:t>“</w:t>
      </w:r>
      <w:r w:rsidRPr="005A31D6">
        <w:rPr>
          <w:rFonts w:eastAsia="Arial" w:cs="Arial"/>
          <w:szCs w:val="24"/>
          <w:lang w:val="en"/>
        </w:rPr>
        <w:t>Repair</w:t>
      </w:r>
      <w:r w:rsidRPr="00D632F1">
        <w:rPr>
          <w:rFonts w:eastAsia="Arial" w:cs="Arial"/>
          <w:color w:val="000000"/>
          <w:szCs w:val="24"/>
          <w:lang w:val="en"/>
        </w:rPr>
        <w:t>” means:</w:t>
      </w:r>
    </w:p>
    <w:p w14:paraId="2D6A05C6" w14:textId="77777777" w:rsidR="00D632F1" w:rsidRPr="00D632F1" w:rsidRDefault="00D632F1" w:rsidP="005A31D6">
      <w:pPr>
        <w:widowControl w:val="0"/>
        <w:numPr>
          <w:ilvl w:val="3"/>
          <w:numId w:val="10"/>
        </w:numPr>
        <w:pBdr>
          <w:top w:val="nil"/>
          <w:left w:val="nil"/>
          <w:bottom w:val="nil"/>
          <w:right w:val="nil"/>
          <w:between w:val="nil"/>
        </w:pBdr>
        <w:tabs>
          <w:tab w:val="left" w:pos="2880"/>
          <w:tab w:val="left" w:pos="3600"/>
          <w:tab w:val="left" w:pos="4320"/>
        </w:tabs>
        <w:ind w:left="2160" w:hanging="720"/>
        <w:rPr>
          <w:rFonts w:eastAsia="Arial" w:cs="Arial"/>
          <w:color w:val="000000"/>
          <w:szCs w:val="24"/>
          <w:lang w:val="en"/>
        </w:rPr>
      </w:pPr>
      <w:r w:rsidRPr="00D632F1">
        <w:rPr>
          <w:rFonts w:eastAsia="Arial" w:cs="Arial"/>
          <w:color w:val="000000"/>
          <w:szCs w:val="24"/>
          <w:lang w:val="en"/>
        </w:rPr>
        <w:t xml:space="preserve">any change, replacement, or other alteration of any well or pumping equipment which requires a breaking or opening of the well seal or any waterlines up to and including the pressure tank and any coupling appurtenant </w:t>
      </w:r>
      <w:r w:rsidRPr="00D632F1">
        <w:rPr>
          <w:rFonts w:eastAsia="Arial" w:cs="Arial"/>
          <w:szCs w:val="24"/>
          <w:lang w:val="en"/>
        </w:rPr>
        <w:t>to the pressure tank; or</w:t>
      </w:r>
      <w:r w:rsidRPr="00D632F1">
        <w:rPr>
          <w:rFonts w:eastAsia="Arial" w:cs="Arial"/>
          <w:color w:val="000000"/>
          <w:szCs w:val="24"/>
          <w:lang w:val="en"/>
        </w:rPr>
        <w:t xml:space="preserve">. </w:t>
      </w:r>
    </w:p>
    <w:p w14:paraId="576C5B1D" w14:textId="77777777" w:rsidR="00D632F1" w:rsidRPr="00D632F1" w:rsidRDefault="00D632F1" w:rsidP="005A31D6">
      <w:pPr>
        <w:widowControl w:val="0"/>
        <w:numPr>
          <w:ilvl w:val="3"/>
          <w:numId w:val="10"/>
        </w:numPr>
        <w:pBdr>
          <w:top w:val="nil"/>
          <w:left w:val="nil"/>
          <w:bottom w:val="nil"/>
          <w:right w:val="nil"/>
          <w:between w:val="nil"/>
        </w:pBdr>
        <w:tabs>
          <w:tab w:val="left" w:pos="2880"/>
          <w:tab w:val="left" w:pos="3600"/>
          <w:tab w:val="left" w:pos="4320"/>
        </w:tabs>
        <w:ind w:left="2160" w:hanging="720"/>
        <w:rPr>
          <w:rFonts w:eastAsia="Arial" w:cs="Arial"/>
          <w:szCs w:val="24"/>
          <w:lang w:val="en"/>
        </w:rPr>
      </w:pPr>
      <w:r w:rsidRPr="00D632F1">
        <w:rPr>
          <w:rFonts w:eastAsia="Arial" w:cs="Arial"/>
          <w:szCs w:val="24"/>
          <w:lang w:val="en"/>
        </w:rPr>
        <w:lastRenderedPageBreak/>
        <w:t xml:space="preserve">any change, </w:t>
      </w:r>
      <w:r w:rsidRPr="005A31D6">
        <w:rPr>
          <w:rFonts w:eastAsia="Arial" w:cs="Arial"/>
          <w:color w:val="000000"/>
          <w:szCs w:val="24"/>
          <w:lang w:val="en"/>
        </w:rPr>
        <w:t>replacement</w:t>
      </w:r>
      <w:r w:rsidRPr="00D632F1">
        <w:rPr>
          <w:rFonts w:eastAsia="Arial" w:cs="Arial"/>
          <w:szCs w:val="24"/>
          <w:lang w:val="en"/>
        </w:rPr>
        <w:t>, or other alteration of a ground heat exchanger that requires excavation of any portion of the ground heat exchanger to repair or replace components of surface casing, piping or grout within the borefield, or piping between the borefield and the manifold. § 37-91-102(15), C.R.S.</w:t>
      </w:r>
    </w:p>
    <w:p w14:paraId="72F04DBC" w14:textId="77777777" w:rsidR="00D632F1" w:rsidRPr="00D632F1" w:rsidRDefault="00D632F1" w:rsidP="005A31D6">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color w:val="000000"/>
          <w:szCs w:val="24"/>
          <w:lang w:val="en"/>
        </w:rPr>
        <w:t>“</w:t>
      </w:r>
      <w:r w:rsidRPr="005A31D6">
        <w:rPr>
          <w:rFonts w:eastAsia="Arial" w:cs="Arial"/>
          <w:szCs w:val="24"/>
          <w:lang w:val="en"/>
        </w:rPr>
        <w:t>Special</w:t>
      </w:r>
      <w:r w:rsidRPr="00D632F1">
        <w:rPr>
          <w:rFonts w:eastAsia="Arial" w:cs="Arial"/>
          <w:color w:val="000000"/>
          <w:szCs w:val="24"/>
          <w:lang w:val="en"/>
        </w:rPr>
        <w:t xml:space="preserve"> license” means a license granted by the Board to an individual who demonstrates knowledge, experience, and competence in the performance of a specific task related to well construction, ground heat</w:t>
      </w:r>
      <w:r w:rsidRPr="00D632F1">
        <w:rPr>
          <w:rFonts w:eastAsia="Arial" w:cs="Arial"/>
          <w:szCs w:val="24"/>
          <w:lang w:val="en"/>
        </w:rPr>
        <w:t xml:space="preserve"> exchanger installation,</w:t>
      </w:r>
      <w:r w:rsidRPr="00D632F1">
        <w:rPr>
          <w:rFonts w:eastAsia="Arial" w:cs="Arial"/>
          <w:color w:val="000000"/>
          <w:szCs w:val="24"/>
          <w:lang w:val="en"/>
        </w:rPr>
        <w:t xml:space="preserve"> or pump installation (</w:t>
      </w:r>
      <w:r w:rsidRPr="00D632F1">
        <w:rPr>
          <w:rFonts w:eastAsia="Arial" w:cs="Arial"/>
          <w:szCs w:val="24"/>
          <w:lang w:val="en"/>
        </w:rPr>
        <w:t>including</w:t>
      </w:r>
      <w:r w:rsidRPr="00D632F1">
        <w:rPr>
          <w:rFonts w:eastAsia="Arial" w:cs="Arial"/>
          <w:color w:val="000000"/>
          <w:szCs w:val="24"/>
          <w:lang w:val="en"/>
        </w:rPr>
        <w:t xml:space="preserve"> installation of pitless adapters and water lines, vault installation, cistern installation, formation fracturing, monitoring well construction, and other specialized tasks).</w:t>
      </w:r>
    </w:p>
    <w:p w14:paraId="07E31C36" w14:textId="77777777" w:rsidR="00D632F1" w:rsidRPr="00D632F1" w:rsidRDefault="00D632F1" w:rsidP="005A31D6">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color w:val="000000"/>
          <w:szCs w:val="24"/>
          <w:lang w:val="en"/>
        </w:rPr>
        <w:t xml:space="preserve">“Supervision” means personal and continuous on-site </w:t>
      </w:r>
      <w:r w:rsidRPr="005A31D6">
        <w:rPr>
          <w:rFonts w:eastAsia="Arial" w:cs="Arial"/>
          <w:szCs w:val="24"/>
          <w:lang w:val="en"/>
        </w:rPr>
        <w:t>direction</w:t>
      </w:r>
      <w:r w:rsidRPr="00D632F1">
        <w:rPr>
          <w:rFonts w:eastAsia="Arial" w:cs="Arial"/>
          <w:color w:val="000000"/>
          <w:szCs w:val="24"/>
          <w:lang w:val="en"/>
        </w:rPr>
        <w:t xml:space="preserve"> by a licensed well construction contractor, licensed ground heat exchanger contractor, or licensed pump installation contractor, unless the licensed contractor has applied for and received from the board an exemption from continuous on-site direction for a specific task. </w:t>
      </w:r>
      <w:r w:rsidRPr="00D632F1">
        <w:rPr>
          <w:rFonts w:eastAsia="Arial" w:cs="Arial"/>
          <w:color w:val="000000"/>
          <w:szCs w:val="24"/>
          <w:lang w:val="en"/>
        </w:rPr>
        <w:br/>
        <w:t>§ 37-91-102(15.5), C.R.S.</w:t>
      </w:r>
    </w:p>
    <w:p w14:paraId="2EBE0149" w14:textId="77777777" w:rsidR="00D632F1" w:rsidRPr="00D632F1" w:rsidRDefault="00D632F1" w:rsidP="005A31D6">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color w:val="000000"/>
          <w:szCs w:val="24"/>
          <w:lang w:val="en"/>
        </w:rPr>
        <w:t>“Well” as used in these Rules means any test hole or other excavation that is drilled, cored, bored, washed, fractured, driven, dug, jetted, or otherwise constructed for the purpose of location, monitoring, dewatering, observation, diversion, artificial recharge, or acquisition of groundwater for beneficial use or for conducting pumping equipment or aquifer tests. § 37-91-102(16)(a), C.R.S.</w:t>
      </w:r>
    </w:p>
    <w:p w14:paraId="4A4413CD" w14:textId="77777777" w:rsidR="00D632F1" w:rsidRPr="00D632F1" w:rsidRDefault="00D632F1" w:rsidP="005A31D6">
      <w:pPr>
        <w:widowControl w:val="0"/>
        <w:numPr>
          <w:ilvl w:val="3"/>
          <w:numId w:val="10"/>
        </w:numPr>
        <w:pBdr>
          <w:top w:val="nil"/>
          <w:left w:val="nil"/>
          <w:bottom w:val="nil"/>
          <w:right w:val="nil"/>
          <w:between w:val="nil"/>
        </w:pBdr>
        <w:tabs>
          <w:tab w:val="left" w:pos="2880"/>
          <w:tab w:val="left" w:pos="3600"/>
          <w:tab w:val="left" w:pos="4320"/>
        </w:tabs>
        <w:ind w:left="2160" w:hanging="720"/>
        <w:rPr>
          <w:rFonts w:eastAsia="Arial" w:cs="Arial"/>
          <w:color w:val="000000"/>
          <w:szCs w:val="24"/>
          <w:lang w:val="en"/>
        </w:rPr>
      </w:pPr>
      <w:r w:rsidRPr="00D632F1">
        <w:rPr>
          <w:rFonts w:eastAsia="Arial" w:cs="Arial"/>
          <w:szCs w:val="24"/>
          <w:lang w:val="en"/>
        </w:rPr>
        <w:t>“</w:t>
      </w:r>
      <w:r w:rsidRPr="00D632F1">
        <w:rPr>
          <w:rFonts w:eastAsia="Arial" w:cs="Arial"/>
          <w:color w:val="000000"/>
          <w:szCs w:val="24"/>
          <w:lang w:val="en"/>
        </w:rPr>
        <w:t>Well” does not include an excavation made for the purpose of</w:t>
      </w:r>
      <w:r w:rsidRPr="00D632F1">
        <w:rPr>
          <w:rFonts w:eastAsia="Arial" w:cs="Arial"/>
          <w:szCs w:val="24"/>
          <w:lang w:val="en"/>
        </w:rPr>
        <w:t xml:space="preserve"> </w:t>
      </w:r>
      <w:r w:rsidRPr="005A31D6">
        <w:rPr>
          <w:rFonts w:eastAsia="Arial" w:cs="Arial"/>
          <w:szCs w:val="24"/>
          <w:lang w:val="en"/>
        </w:rPr>
        <w:t>obtaining</w:t>
      </w:r>
      <w:r w:rsidRPr="00D632F1">
        <w:rPr>
          <w:rFonts w:eastAsia="Arial" w:cs="Arial"/>
          <w:color w:val="000000"/>
          <w:szCs w:val="24"/>
          <w:lang w:val="en"/>
        </w:rPr>
        <w:t xml:space="preserve"> or prospecting for minerals or those wells subject to the jurisdiction of the </w:t>
      </w:r>
      <w:r w:rsidRPr="00D632F1">
        <w:rPr>
          <w:rFonts w:eastAsia="Arial" w:cs="Arial"/>
          <w:szCs w:val="24"/>
          <w:lang w:val="en"/>
        </w:rPr>
        <w:t>Energy and Carbon Management</w:t>
      </w:r>
      <w:r w:rsidRPr="00D632F1">
        <w:rPr>
          <w:rFonts w:eastAsia="Arial" w:cs="Arial"/>
          <w:color w:val="000000"/>
          <w:szCs w:val="24"/>
          <w:lang w:val="en"/>
        </w:rPr>
        <w:t xml:space="preserve"> </w:t>
      </w:r>
      <w:r w:rsidRPr="00D632F1">
        <w:rPr>
          <w:rFonts w:eastAsia="Arial" w:cs="Arial"/>
          <w:szCs w:val="24"/>
          <w:lang w:val="en"/>
        </w:rPr>
        <w:t>C</w:t>
      </w:r>
      <w:r w:rsidRPr="00D632F1">
        <w:rPr>
          <w:rFonts w:eastAsia="Arial" w:cs="Arial"/>
          <w:color w:val="000000"/>
          <w:szCs w:val="24"/>
          <w:lang w:val="en"/>
        </w:rPr>
        <w:t>ommission, as provided in article 60 of title 34 or in article 90.5 of title 37, C.R.S.</w:t>
      </w:r>
      <w:r w:rsidRPr="00D632F1">
        <w:rPr>
          <w:rFonts w:eastAsia="Arial" w:cs="Arial"/>
          <w:szCs w:val="24"/>
          <w:lang w:val="en"/>
        </w:rPr>
        <w:t>;</w:t>
      </w:r>
    </w:p>
    <w:p w14:paraId="30B887D9" w14:textId="77777777" w:rsidR="00D632F1" w:rsidRPr="00D632F1" w:rsidRDefault="00D632F1" w:rsidP="005A31D6">
      <w:pPr>
        <w:widowControl w:val="0"/>
        <w:numPr>
          <w:ilvl w:val="3"/>
          <w:numId w:val="10"/>
        </w:numPr>
        <w:pBdr>
          <w:top w:val="nil"/>
          <w:left w:val="nil"/>
          <w:bottom w:val="nil"/>
          <w:right w:val="nil"/>
          <w:between w:val="nil"/>
        </w:pBdr>
        <w:tabs>
          <w:tab w:val="left" w:pos="2880"/>
          <w:tab w:val="left" w:pos="3600"/>
          <w:tab w:val="left" w:pos="4320"/>
        </w:tabs>
        <w:ind w:left="2160" w:hanging="720"/>
        <w:rPr>
          <w:rFonts w:eastAsia="Arial" w:cs="Arial"/>
          <w:color w:val="000000"/>
          <w:szCs w:val="24"/>
          <w:lang w:val="en"/>
        </w:rPr>
      </w:pPr>
      <w:r w:rsidRPr="00D632F1">
        <w:rPr>
          <w:rFonts w:eastAsia="Arial" w:cs="Arial"/>
          <w:szCs w:val="24"/>
          <w:lang w:val="en"/>
        </w:rPr>
        <w:t>“Well” does not include</w:t>
      </w:r>
      <w:r w:rsidRPr="00D632F1">
        <w:rPr>
          <w:rFonts w:eastAsia="Arial" w:cs="Arial"/>
          <w:color w:val="000000"/>
          <w:szCs w:val="24"/>
          <w:lang w:val="en"/>
        </w:rPr>
        <w:t xml:space="preserve"> </w:t>
      </w:r>
      <w:r w:rsidRPr="00D632F1">
        <w:rPr>
          <w:rFonts w:eastAsia="Arial" w:cs="Arial"/>
          <w:szCs w:val="24"/>
          <w:lang w:val="en"/>
        </w:rPr>
        <w:t>a</w:t>
      </w:r>
      <w:r w:rsidRPr="00D632F1">
        <w:rPr>
          <w:rFonts w:eastAsia="Arial" w:cs="Arial"/>
          <w:color w:val="000000"/>
          <w:szCs w:val="24"/>
          <w:lang w:val="en"/>
        </w:rPr>
        <w:t xml:space="preserve"> well subject to the jurisdiction of the </w:t>
      </w:r>
      <w:r w:rsidRPr="00D632F1">
        <w:rPr>
          <w:rFonts w:eastAsia="Arial" w:cs="Arial"/>
          <w:szCs w:val="24"/>
          <w:lang w:val="en"/>
        </w:rPr>
        <w:t>Division of Reclamation, Mining, and Safety</w:t>
      </w:r>
      <w:r w:rsidRPr="00D632F1">
        <w:rPr>
          <w:rFonts w:eastAsia="Arial" w:cs="Arial"/>
          <w:color w:val="000000"/>
          <w:szCs w:val="24"/>
          <w:lang w:val="en"/>
        </w:rPr>
        <w:t>, as provided in articles 3</w:t>
      </w:r>
      <w:r w:rsidRPr="00D632F1">
        <w:rPr>
          <w:rFonts w:eastAsia="Arial" w:cs="Arial"/>
          <w:szCs w:val="24"/>
          <w:lang w:val="en"/>
        </w:rPr>
        <w:t>2 to 34</w:t>
      </w:r>
      <w:r w:rsidRPr="00D632F1">
        <w:rPr>
          <w:rFonts w:eastAsia="Arial" w:cs="Arial"/>
          <w:color w:val="000000"/>
          <w:szCs w:val="24"/>
          <w:lang w:val="en"/>
        </w:rPr>
        <w:t xml:space="preserve"> of title 34, C.R.S.;</w:t>
      </w:r>
    </w:p>
    <w:p w14:paraId="32406AA5" w14:textId="77777777" w:rsidR="00D632F1" w:rsidRPr="00D632F1" w:rsidRDefault="00D632F1" w:rsidP="005A31D6">
      <w:pPr>
        <w:widowControl w:val="0"/>
        <w:numPr>
          <w:ilvl w:val="3"/>
          <w:numId w:val="10"/>
        </w:numPr>
        <w:pBdr>
          <w:top w:val="nil"/>
          <w:left w:val="nil"/>
          <w:bottom w:val="nil"/>
          <w:right w:val="nil"/>
          <w:between w:val="nil"/>
        </w:pBdr>
        <w:tabs>
          <w:tab w:val="left" w:pos="2880"/>
          <w:tab w:val="left" w:pos="3600"/>
          <w:tab w:val="left" w:pos="4320"/>
        </w:tabs>
        <w:ind w:left="2160" w:hanging="720"/>
        <w:rPr>
          <w:rFonts w:eastAsia="Arial" w:cs="Arial"/>
          <w:color w:val="000000"/>
          <w:szCs w:val="24"/>
          <w:lang w:val="en"/>
        </w:rPr>
      </w:pPr>
      <w:r w:rsidRPr="00D632F1">
        <w:rPr>
          <w:rFonts w:eastAsia="Arial" w:cs="Arial"/>
          <w:szCs w:val="24"/>
          <w:lang w:val="en"/>
        </w:rPr>
        <w:t>“Well” does not include recharge basins or infiltration basins that are constructed in such a manner that the intent of their design is to remain above the groundwater level.</w:t>
      </w:r>
      <w:r w:rsidRPr="00D632F1">
        <w:rPr>
          <w:rFonts w:eastAsia="Arial" w:cs="Arial"/>
          <w:color w:val="000000"/>
          <w:szCs w:val="24"/>
          <w:lang w:val="en"/>
        </w:rPr>
        <w:t xml:space="preserve"> § 37-91-102(16)(b)(I), C.R.S.</w:t>
      </w:r>
    </w:p>
    <w:p w14:paraId="6C481B79" w14:textId="77777777" w:rsidR="00D632F1" w:rsidRPr="00D632F1" w:rsidRDefault="00D632F1" w:rsidP="005A31D6">
      <w:pPr>
        <w:widowControl w:val="0"/>
        <w:numPr>
          <w:ilvl w:val="3"/>
          <w:numId w:val="10"/>
        </w:numPr>
        <w:pBdr>
          <w:top w:val="nil"/>
          <w:left w:val="nil"/>
          <w:bottom w:val="nil"/>
          <w:right w:val="nil"/>
          <w:between w:val="nil"/>
        </w:pBdr>
        <w:tabs>
          <w:tab w:val="left" w:pos="2880"/>
          <w:tab w:val="left" w:pos="3600"/>
          <w:tab w:val="left" w:pos="4320"/>
        </w:tabs>
        <w:ind w:left="2160" w:hanging="720"/>
        <w:rPr>
          <w:rFonts w:eastAsia="Arial" w:cs="Arial"/>
          <w:color w:val="000000"/>
          <w:szCs w:val="24"/>
          <w:lang w:val="en"/>
        </w:rPr>
      </w:pPr>
      <w:r w:rsidRPr="00D632F1">
        <w:rPr>
          <w:rFonts w:eastAsia="Arial" w:cs="Arial"/>
          <w:color w:val="000000"/>
          <w:szCs w:val="24"/>
          <w:lang w:val="en"/>
        </w:rPr>
        <w:t xml:space="preserve">“Well” does not include a naturally flowing spring or springs </w:t>
      </w:r>
      <w:r w:rsidRPr="005A31D6">
        <w:rPr>
          <w:rFonts w:eastAsia="Arial" w:cs="Arial"/>
          <w:szCs w:val="24"/>
          <w:lang w:val="en"/>
        </w:rPr>
        <w:t>where</w:t>
      </w:r>
      <w:r w:rsidRPr="00D632F1">
        <w:rPr>
          <w:rFonts w:eastAsia="Arial" w:cs="Arial"/>
          <w:color w:val="000000"/>
          <w:szCs w:val="24"/>
          <w:lang w:val="en"/>
        </w:rPr>
        <w:t xml:space="preserve"> the natural spring discharge is captured or concentrated by installation of a near-surface structure or device less than ten feet in depth located at or within fifty feet of the spring or springs’ natural discharge point and the water is conveyed directly by gravity flow or into a separate sump or storage, if the owner obtains a water right </w:t>
      </w:r>
      <w:r w:rsidRPr="00D632F1">
        <w:rPr>
          <w:rFonts w:eastAsia="Arial" w:cs="Arial"/>
          <w:color w:val="000000"/>
          <w:szCs w:val="24"/>
          <w:lang w:val="en"/>
        </w:rPr>
        <w:lastRenderedPageBreak/>
        <w:t>for such structure or device as a spring pursuant to article 92 of title</w:t>
      </w:r>
      <w:r w:rsidRPr="00D632F1">
        <w:rPr>
          <w:rFonts w:eastAsia="Arial" w:cs="Arial"/>
          <w:szCs w:val="24"/>
          <w:lang w:val="en"/>
        </w:rPr>
        <w:t xml:space="preserve"> </w:t>
      </w:r>
      <w:r w:rsidRPr="00D632F1">
        <w:rPr>
          <w:rFonts w:eastAsia="Arial" w:cs="Arial"/>
          <w:color w:val="000000"/>
          <w:szCs w:val="24"/>
          <w:lang w:val="en"/>
        </w:rPr>
        <w:t>37. § 37-91-102(16)(b)(II), C.R.S.</w:t>
      </w:r>
    </w:p>
    <w:p w14:paraId="2552E180" w14:textId="77777777" w:rsidR="00D632F1" w:rsidRPr="00D632F1" w:rsidRDefault="00D632F1" w:rsidP="005A31D6">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color w:val="000000"/>
          <w:szCs w:val="24"/>
          <w:lang w:val="en"/>
        </w:rPr>
        <w:t>“Well construction contractor” means an</w:t>
      </w:r>
      <w:r w:rsidRPr="00D632F1">
        <w:rPr>
          <w:rFonts w:eastAsia="Arial" w:cs="Arial"/>
          <w:szCs w:val="24"/>
          <w:lang w:val="en"/>
        </w:rPr>
        <w:t xml:space="preserve"> individual</w:t>
      </w:r>
      <w:r w:rsidRPr="00D632F1">
        <w:rPr>
          <w:rFonts w:eastAsia="Arial" w:cs="Arial"/>
          <w:color w:val="000000"/>
          <w:szCs w:val="24"/>
          <w:lang w:val="en"/>
        </w:rPr>
        <w:t xml:space="preserve"> licensed pursuant to article 91 of title 37, C.R.S., and responsible for the construction, test-pumping, or development of wells, either by contract or for hire or for any consideration whatsoever. § 37-91-102(17), C.R.S.</w:t>
      </w:r>
    </w:p>
    <w:p w14:paraId="77A1BEBE" w14:textId="77777777" w:rsidR="00D632F1" w:rsidRPr="00D632F1" w:rsidRDefault="00D632F1" w:rsidP="005A31D6">
      <w:pPr>
        <w:widowControl w:val="0"/>
        <w:numPr>
          <w:ilvl w:val="2"/>
          <w:numId w:val="10"/>
        </w:numPr>
        <w:pBdr>
          <w:top w:val="nil"/>
          <w:left w:val="nil"/>
          <w:bottom w:val="nil"/>
          <w:right w:val="nil"/>
          <w:between w:val="nil"/>
        </w:pBdr>
        <w:ind w:left="1440"/>
        <w:rPr>
          <w:rFonts w:eastAsia="Arial" w:cs="Arial"/>
          <w:szCs w:val="24"/>
          <w:lang w:val="en"/>
        </w:rPr>
      </w:pPr>
      <w:r w:rsidRPr="00D632F1">
        <w:rPr>
          <w:rFonts w:eastAsia="Arial" w:cs="Arial"/>
          <w:color w:val="000000"/>
          <w:szCs w:val="24"/>
          <w:lang w:val="en"/>
        </w:rPr>
        <w:t xml:space="preserve">“Well owner” </w:t>
      </w:r>
      <w:r w:rsidRPr="00D632F1">
        <w:rPr>
          <w:rFonts w:eastAsia="Arial" w:cs="Arial"/>
          <w:szCs w:val="24"/>
          <w:lang w:val="en"/>
        </w:rPr>
        <w:t xml:space="preserve">means any person or their agent who holds the title or </w:t>
      </w:r>
      <w:r w:rsidRPr="005A31D6">
        <w:rPr>
          <w:rFonts w:eastAsia="Arial" w:cs="Arial"/>
          <w:color w:val="000000"/>
          <w:szCs w:val="24"/>
          <w:lang w:val="en"/>
        </w:rPr>
        <w:t>other</w:t>
      </w:r>
      <w:r w:rsidRPr="00D632F1">
        <w:rPr>
          <w:rFonts w:eastAsia="Arial" w:cs="Arial"/>
          <w:szCs w:val="24"/>
          <w:lang w:val="en"/>
        </w:rPr>
        <w:t xml:space="preserve"> property rights in or to a well.</w:t>
      </w:r>
    </w:p>
    <w:p w14:paraId="060C3372" w14:textId="777976D7" w:rsidR="009D5263" w:rsidRPr="005A31D6" w:rsidRDefault="00D632F1" w:rsidP="005A31D6">
      <w:pPr>
        <w:widowControl w:val="0"/>
        <w:numPr>
          <w:ilvl w:val="1"/>
          <w:numId w:val="10"/>
        </w:numPr>
        <w:pBdr>
          <w:top w:val="nil"/>
          <w:left w:val="nil"/>
          <w:bottom w:val="nil"/>
          <w:right w:val="nil"/>
          <w:between w:val="nil"/>
        </w:pBdr>
        <w:ind w:left="720" w:hanging="720"/>
        <w:rPr>
          <w:rFonts w:eastAsia="Arial" w:cs="Arial"/>
          <w:color w:val="000000"/>
          <w:szCs w:val="24"/>
          <w:lang w:val="en"/>
        </w:rPr>
      </w:pPr>
      <w:r w:rsidRPr="00D632F1">
        <w:rPr>
          <w:rFonts w:eastAsia="Arial" w:cs="Arial"/>
          <w:color w:val="000000"/>
          <w:szCs w:val="24"/>
          <w:lang w:val="en"/>
        </w:rPr>
        <w:t>Other Definitions – All other words used herein are given their usual, customary, and accepted meaning. Terms not defined in this Rule that are defined in the statutes, the Water Well Construction Rules (2 CCR 402-2), or in rules of the State Engineer must use the meaning given therein. All words of a technical nature specific to the water well industry are given the meaning generally accepted in said industry.</w:t>
      </w:r>
    </w:p>
    <w:p w14:paraId="1E5E1CDD" w14:textId="1EB536E6" w:rsidR="001375B4" w:rsidRPr="00BF6E0D" w:rsidRDefault="001375B4" w:rsidP="001375B4">
      <w:pPr>
        <w:pStyle w:val="Heading2"/>
      </w:pPr>
      <w:r w:rsidRPr="00BF6E0D">
        <w:t>Rule 5</w:t>
      </w:r>
      <w:r w:rsidRPr="00BF6E0D">
        <w:tab/>
      </w:r>
      <w:r w:rsidR="0001115A">
        <w:t>General Rules</w:t>
      </w:r>
    </w:p>
    <w:p w14:paraId="48C804CA" w14:textId="77777777" w:rsidR="0001115A" w:rsidRPr="0001115A" w:rsidRDefault="0001115A" w:rsidP="0001115A">
      <w:pPr>
        <w:widowControl w:val="0"/>
        <w:pBdr>
          <w:top w:val="nil"/>
          <w:left w:val="nil"/>
          <w:bottom w:val="nil"/>
          <w:right w:val="nil"/>
          <w:between w:val="nil"/>
        </w:pBdr>
        <w:ind w:left="720" w:hanging="720"/>
        <w:rPr>
          <w:rFonts w:eastAsia="Arial" w:cs="Arial"/>
          <w:color w:val="000000"/>
          <w:szCs w:val="24"/>
          <w:lang w:val="en"/>
        </w:rPr>
      </w:pPr>
      <w:r w:rsidRPr="0001115A">
        <w:rPr>
          <w:rFonts w:eastAsia="Arial" w:cs="Arial"/>
          <w:color w:val="000000"/>
          <w:szCs w:val="24"/>
          <w:lang w:val="en"/>
        </w:rPr>
        <w:t>5.1</w:t>
      </w:r>
      <w:r w:rsidRPr="0001115A">
        <w:rPr>
          <w:rFonts w:eastAsia="Arial" w:cs="Arial"/>
          <w:color w:val="000000"/>
          <w:szCs w:val="24"/>
          <w:lang w:val="en"/>
        </w:rPr>
        <w:tab/>
        <w:t>License Number –</w:t>
      </w:r>
    </w:p>
    <w:p w14:paraId="3C6C9086" w14:textId="77777777" w:rsidR="0001115A" w:rsidRPr="0001115A" w:rsidRDefault="0001115A" w:rsidP="0001115A">
      <w:pPr>
        <w:widowControl w:val="0"/>
        <w:numPr>
          <w:ilvl w:val="2"/>
          <w:numId w:val="11"/>
        </w:numPr>
        <w:pBdr>
          <w:top w:val="nil"/>
          <w:left w:val="nil"/>
          <w:bottom w:val="nil"/>
          <w:right w:val="nil"/>
          <w:between w:val="nil"/>
        </w:pBdr>
        <w:ind w:left="1440"/>
        <w:rPr>
          <w:rFonts w:eastAsia="Arial" w:cs="Arial"/>
          <w:color w:val="000000"/>
          <w:szCs w:val="24"/>
          <w:lang w:val="en"/>
        </w:rPr>
      </w:pPr>
      <w:r w:rsidRPr="0001115A">
        <w:rPr>
          <w:rFonts w:eastAsia="Arial" w:cs="Arial"/>
          <w:color w:val="000000"/>
          <w:szCs w:val="24"/>
          <w:lang w:val="en"/>
        </w:rPr>
        <w:t xml:space="preserve">Any rig owned, leased, or operated by any well construction contractor, ground heat exchanger contractor, pump installation contractor, or person having a special license must be registered with the Board. The rig must have prominently displayed thereon the contractor’s license number in </w:t>
      </w:r>
      <w:r w:rsidRPr="0001115A">
        <w:rPr>
          <w:rFonts w:eastAsia="Arial" w:cs="Arial"/>
          <w:szCs w:val="24"/>
          <w:lang w:val="en"/>
        </w:rPr>
        <w:t>characters</w:t>
      </w:r>
      <w:r w:rsidRPr="0001115A">
        <w:rPr>
          <w:rFonts w:eastAsia="Arial" w:cs="Arial"/>
          <w:color w:val="000000"/>
          <w:szCs w:val="24"/>
          <w:lang w:val="en"/>
        </w:rPr>
        <w:t xml:space="preserve"> at least two inches in height and other comparable dimension; for example: “Lic. 1234”. Each rig must contain or have available a </w:t>
      </w:r>
      <w:r w:rsidRPr="0001115A">
        <w:rPr>
          <w:rFonts w:eastAsia="Arial" w:cs="Arial"/>
          <w:szCs w:val="24"/>
          <w:lang w:val="en"/>
        </w:rPr>
        <w:t>physical or electronic</w:t>
      </w:r>
      <w:r w:rsidRPr="0001115A">
        <w:rPr>
          <w:rFonts w:eastAsia="Arial" w:cs="Arial"/>
          <w:color w:val="000000"/>
          <w:szCs w:val="24"/>
          <w:lang w:val="en"/>
        </w:rPr>
        <w:t xml:space="preserve"> copy of the current Water Well Construction Rules (2 CCR 402-2).</w:t>
      </w:r>
    </w:p>
    <w:p w14:paraId="2BF14809" w14:textId="77777777" w:rsidR="0001115A" w:rsidRPr="0001115A" w:rsidRDefault="0001115A" w:rsidP="0001115A">
      <w:pPr>
        <w:widowControl w:val="0"/>
        <w:numPr>
          <w:ilvl w:val="2"/>
          <w:numId w:val="11"/>
        </w:numPr>
        <w:pBdr>
          <w:top w:val="nil"/>
          <w:left w:val="nil"/>
          <w:bottom w:val="nil"/>
          <w:right w:val="nil"/>
          <w:between w:val="nil"/>
        </w:pBdr>
        <w:ind w:left="1440"/>
        <w:rPr>
          <w:rFonts w:eastAsia="Arial" w:cs="Arial"/>
          <w:color w:val="000000"/>
          <w:szCs w:val="24"/>
          <w:lang w:val="en"/>
        </w:rPr>
      </w:pPr>
      <w:r w:rsidRPr="0001115A">
        <w:rPr>
          <w:rFonts w:eastAsia="Arial" w:cs="Arial"/>
          <w:color w:val="000000"/>
          <w:szCs w:val="24"/>
          <w:lang w:val="en"/>
        </w:rPr>
        <w:t>The Board may re-issue or transfer a retired license number at its discretion. Re-issuance or transfer of a retired license number can occur under the following circumstances:</w:t>
      </w:r>
    </w:p>
    <w:p w14:paraId="62655590" w14:textId="77777777" w:rsidR="0001115A" w:rsidRPr="0001115A" w:rsidRDefault="0001115A" w:rsidP="0001115A">
      <w:pPr>
        <w:widowControl w:val="0"/>
        <w:numPr>
          <w:ilvl w:val="3"/>
          <w:numId w:val="11"/>
        </w:numPr>
        <w:pBdr>
          <w:top w:val="nil"/>
          <w:left w:val="nil"/>
          <w:bottom w:val="nil"/>
          <w:right w:val="nil"/>
          <w:between w:val="nil"/>
        </w:pBdr>
        <w:ind w:left="2160"/>
        <w:rPr>
          <w:rFonts w:eastAsia="Arial" w:cs="Arial"/>
          <w:color w:val="000000"/>
          <w:szCs w:val="24"/>
          <w:lang w:val="en"/>
        </w:rPr>
      </w:pPr>
      <w:r w:rsidRPr="0001115A">
        <w:rPr>
          <w:rFonts w:eastAsia="Arial" w:cs="Arial"/>
          <w:color w:val="000000"/>
          <w:szCs w:val="24"/>
          <w:lang w:val="en"/>
        </w:rPr>
        <w:t xml:space="preserve">The license number must have been retired for at least one (1) year from the date that the license </w:t>
      </w:r>
      <w:r w:rsidRPr="0001115A">
        <w:rPr>
          <w:rFonts w:eastAsia="Arial" w:cs="Arial"/>
          <w:szCs w:val="24"/>
          <w:lang w:val="en"/>
        </w:rPr>
        <w:t>was last current</w:t>
      </w:r>
      <w:r w:rsidRPr="0001115A">
        <w:rPr>
          <w:rFonts w:eastAsia="Arial" w:cs="Arial"/>
          <w:color w:val="000000"/>
          <w:szCs w:val="24"/>
          <w:lang w:val="en"/>
        </w:rPr>
        <w:t>;</w:t>
      </w:r>
    </w:p>
    <w:p w14:paraId="64905C69" w14:textId="77777777" w:rsidR="0001115A" w:rsidRPr="0001115A" w:rsidRDefault="0001115A" w:rsidP="0001115A">
      <w:pPr>
        <w:widowControl w:val="0"/>
        <w:numPr>
          <w:ilvl w:val="3"/>
          <w:numId w:val="11"/>
        </w:numPr>
        <w:pBdr>
          <w:top w:val="nil"/>
          <w:left w:val="nil"/>
          <w:bottom w:val="nil"/>
          <w:right w:val="nil"/>
          <w:between w:val="nil"/>
        </w:pBdr>
        <w:ind w:left="2160"/>
        <w:rPr>
          <w:rFonts w:eastAsia="Arial" w:cs="Arial"/>
          <w:color w:val="000000"/>
          <w:szCs w:val="24"/>
          <w:lang w:val="en"/>
        </w:rPr>
      </w:pPr>
      <w:r w:rsidRPr="0001115A">
        <w:rPr>
          <w:rFonts w:eastAsia="Arial" w:cs="Arial"/>
          <w:color w:val="000000"/>
          <w:szCs w:val="24"/>
          <w:lang w:val="en"/>
        </w:rPr>
        <w:t>The person seeking the number must be a direct relative of the person who last held the license, or must be or have been a key individual within the company or corporation operated by the person who last held the license; and either,</w:t>
      </w:r>
    </w:p>
    <w:p w14:paraId="113625F4" w14:textId="77777777" w:rsidR="0001115A" w:rsidRPr="0001115A" w:rsidRDefault="0001115A" w:rsidP="0001115A">
      <w:pPr>
        <w:widowControl w:val="0"/>
        <w:numPr>
          <w:ilvl w:val="3"/>
          <w:numId w:val="11"/>
        </w:numPr>
        <w:pBdr>
          <w:top w:val="nil"/>
          <w:left w:val="nil"/>
          <w:bottom w:val="nil"/>
          <w:right w:val="nil"/>
          <w:between w:val="nil"/>
        </w:pBdr>
        <w:ind w:left="2160"/>
        <w:rPr>
          <w:rFonts w:eastAsia="Arial" w:cs="Arial"/>
          <w:color w:val="000000"/>
          <w:szCs w:val="24"/>
          <w:lang w:val="en"/>
        </w:rPr>
      </w:pPr>
      <w:r w:rsidRPr="0001115A">
        <w:rPr>
          <w:rFonts w:eastAsia="Arial" w:cs="Arial"/>
          <w:color w:val="000000"/>
          <w:szCs w:val="24"/>
          <w:lang w:val="en"/>
        </w:rPr>
        <w:t>The person requesting the number must provide an affidavit, signed by the person who previously held the license, that affirms:</w:t>
      </w:r>
    </w:p>
    <w:p w14:paraId="655AB424" w14:textId="77777777" w:rsidR="0001115A" w:rsidRPr="0001115A" w:rsidRDefault="0001115A" w:rsidP="0001115A">
      <w:pPr>
        <w:widowControl w:val="0"/>
        <w:numPr>
          <w:ilvl w:val="4"/>
          <w:numId w:val="11"/>
        </w:numPr>
        <w:pBdr>
          <w:top w:val="nil"/>
          <w:left w:val="nil"/>
          <w:bottom w:val="nil"/>
          <w:right w:val="nil"/>
          <w:between w:val="nil"/>
        </w:pBdr>
        <w:ind w:left="2880"/>
        <w:rPr>
          <w:rFonts w:eastAsia="Arial" w:cs="Arial"/>
          <w:color w:val="000000"/>
          <w:szCs w:val="24"/>
          <w:lang w:val="en"/>
        </w:rPr>
      </w:pPr>
      <w:r w:rsidRPr="0001115A">
        <w:rPr>
          <w:rFonts w:eastAsia="Arial" w:cs="Arial"/>
          <w:color w:val="000000"/>
          <w:szCs w:val="24"/>
          <w:lang w:val="en"/>
        </w:rPr>
        <w:t xml:space="preserve">the former contractor has relinquished </w:t>
      </w:r>
      <w:r w:rsidRPr="0001115A">
        <w:rPr>
          <w:rFonts w:eastAsia="Arial" w:cs="Arial"/>
          <w:szCs w:val="24"/>
          <w:lang w:val="en"/>
        </w:rPr>
        <w:t>their</w:t>
      </w:r>
      <w:r w:rsidRPr="0001115A">
        <w:rPr>
          <w:rFonts w:eastAsia="Arial" w:cs="Arial"/>
          <w:color w:val="000000"/>
          <w:szCs w:val="24"/>
          <w:lang w:val="en"/>
        </w:rPr>
        <w:t xml:space="preserve"> license and does not intend to seek renewal or re-issuance of </w:t>
      </w:r>
      <w:r w:rsidRPr="0001115A">
        <w:rPr>
          <w:rFonts w:eastAsia="Arial" w:cs="Arial"/>
          <w:szCs w:val="24"/>
          <w:lang w:val="en"/>
        </w:rPr>
        <w:t>their</w:t>
      </w:r>
      <w:r w:rsidRPr="0001115A">
        <w:rPr>
          <w:rFonts w:eastAsia="Arial" w:cs="Arial"/>
          <w:color w:val="000000"/>
          <w:szCs w:val="24"/>
          <w:lang w:val="en"/>
        </w:rPr>
        <w:t xml:space="preserve"> license </w:t>
      </w:r>
      <w:r w:rsidRPr="0001115A">
        <w:rPr>
          <w:rFonts w:eastAsia="Arial" w:cs="Arial"/>
          <w:color w:val="000000"/>
          <w:szCs w:val="24"/>
          <w:lang w:val="en"/>
        </w:rPr>
        <w:lastRenderedPageBreak/>
        <w:t>under the subject number,</w:t>
      </w:r>
    </w:p>
    <w:p w14:paraId="63BDB340" w14:textId="77777777" w:rsidR="0001115A" w:rsidRPr="0001115A" w:rsidRDefault="0001115A" w:rsidP="0001115A">
      <w:pPr>
        <w:widowControl w:val="0"/>
        <w:numPr>
          <w:ilvl w:val="4"/>
          <w:numId w:val="11"/>
        </w:numPr>
        <w:pBdr>
          <w:top w:val="nil"/>
          <w:left w:val="nil"/>
          <w:bottom w:val="nil"/>
          <w:right w:val="nil"/>
          <w:between w:val="nil"/>
        </w:pBdr>
        <w:ind w:left="2880"/>
        <w:rPr>
          <w:rFonts w:eastAsia="Arial" w:cs="Arial"/>
          <w:color w:val="000000"/>
          <w:szCs w:val="24"/>
          <w:lang w:val="en"/>
        </w:rPr>
      </w:pPr>
      <w:r w:rsidRPr="0001115A">
        <w:rPr>
          <w:rFonts w:eastAsia="Arial" w:cs="Arial"/>
          <w:color w:val="000000"/>
          <w:szCs w:val="24"/>
          <w:lang w:val="en"/>
        </w:rPr>
        <w:t>that the former contractor has no objection to the re-issuance of the number, and</w:t>
      </w:r>
    </w:p>
    <w:p w14:paraId="7F9286D9" w14:textId="77777777" w:rsidR="0001115A" w:rsidRPr="0001115A" w:rsidRDefault="0001115A" w:rsidP="0001115A">
      <w:pPr>
        <w:widowControl w:val="0"/>
        <w:numPr>
          <w:ilvl w:val="4"/>
          <w:numId w:val="11"/>
        </w:numPr>
        <w:pBdr>
          <w:top w:val="nil"/>
          <w:left w:val="nil"/>
          <w:bottom w:val="nil"/>
          <w:right w:val="nil"/>
          <w:between w:val="nil"/>
        </w:pBdr>
        <w:ind w:left="2880"/>
        <w:rPr>
          <w:rFonts w:eastAsia="Arial" w:cs="Arial"/>
          <w:color w:val="000000"/>
          <w:szCs w:val="24"/>
          <w:lang w:val="en"/>
        </w:rPr>
      </w:pPr>
      <w:r w:rsidRPr="0001115A">
        <w:rPr>
          <w:rFonts w:eastAsia="Arial" w:cs="Arial"/>
          <w:color w:val="000000"/>
          <w:szCs w:val="24"/>
          <w:lang w:val="en"/>
        </w:rPr>
        <w:t xml:space="preserve">that the former contractor has, to the best of </w:t>
      </w:r>
      <w:r w:rsidRPr="0001115A">
        <w:rPr>
          <w:rFonts w:eastAsia="Arial" w:cs="Arial"/>
          <w:szCs w:val="24"/>
          <w:lang w:val="en"/>
        </w:rPr>
        <w:t>their</w:t>
      </w:r>
      <w:r w:rsidRPr="0001115A">
        <w:rPr>
          <w:rFonts w:eastAsia="Arial" w:cs="Arial"/>
          <w:color w:val="000000"/>
          <w:szCs w:val="24"/>
          <w:lang w:val="en"/>
        </w:rPr>
        <w:t xml:space="preserve"> knowledge, submitted to the Division of Water Resources all work reports required for work performed under </w:t>
      </w:r>
      <w:r w:rsidRPr="0001115A">
        <w:rPr>
          <w:rFonts w:eastAsia="Arial" w:cs="Arial"/>
          <w:szCs w:val="24"/>
          <w:lang w:val="en"/>
        </w:rPr>
        <w:t>their</w:t>
      </w:r>
      <w:r w:rsidRPr="0001115A">
        <w:rPr>
          <w:rFonts w:eastAsia="Arial" w:cs="Arial"/>
          <w:color w:val="000000"/>
          <w:szCs w:val="24"/>
          <w:lang w:val="en"/>
        </w:rPr>
        <w:t xml:space="preserve"> license.</w:t>
      </w:r>
    </w:p>
    <w:p w14:paraId="334C228D" w14:textId="77777777" w:rsidR="0001115A" w:rsidRPr="0001115A" w:rsidRDefault="0001115A" w:rsidP="0001115A">
      <w:pPr>
        <w:widowControl w:val="0"/>
        <w:pBdr>
          <w:top w:val="nil"/>
          <w:left w:val="nil"/>
          <w:bottom w:val="nil"/>
          <w:right w:val="nil"/>
          <w:between w:val="nil"/>
        </w:pBdr>
        <w:spacing w:before="0" w:after="120"/>
        <w:ind w:left="2160"/>
        <w:rPr>
          <w:rFonts w:eastAsia="Arial" w:cs="Arial"/>
          <w:color w:val="000000"/>
          <w:szCs w:val="24"/>
          <w:lang w:val="en"/>
        </w:rPr>
      </w:pPr>
      <w:r w:rsidRPr="0001115A">
        <w:rPr>
          <w:rFonts w:eastAsia="Arial" w:cs="Arial"/>
          <w:color w:val="000000"/>
          <w:szCs w:val="24"/>
          <w:lang w:val="en"/>
        </w:rPr>
        <w:t>or,</w:t>
      </w:r>
    </w:p>
    <w:p w14:paraId="0AD64E79" w14:textId="77777777" w:rsidR="0001115A" w:rsidRPr="0001115A" w:rsidRDefault="0001115A" w:rsidP="0001115A">
      <w:pPr>
        <w:widowControl w:val="0"/>
        <w:numPr>
          <w:ilvl w:val="3"/>
          <w:numId w:val="11"/>
        </w:numPr>
        <w:pBdr>
          <w:top w:val="nil"/>
          <w:left w:val="nil"/>
          <w:bottom w:val="nil"/>
          <w:right w:val="nil"/>
          <w:between w:val="nil"/>
        </w:pBdr>
        <w:ind w:left="2160"/>
        <w:rPr>
          <w:rFonts w:eastAsia="Arial" w:cs="Arial"/>
          <w:color w:val="000000"/>
          <w:szCs w:val="24"/>
          <w:lang w:val="en"/>
        </w:rPr>
      </w:pPr>
      <w:r w:rsidRPr="0001115A">
        <w:rPr>
          <w:rFonts w:eastAsia="Arial" w:cs="Arial"/>
          <w:color w:val="000000"/>
          <w:szCs w:val="24"/>
          <w:lang w:val="en"/>
        </w:rPr>
        <w:t>In the case of a former contractor who is deceased, the person requesting the license number must submit a signed affidavit:</w:t>
      </w:r>
    </w:p>
    <w:p w14:paraId="5A8D23DD" w14:textId="77777777" w:rsidR="0001115A" w:rsidRPr="0001115A" w:rsidRDefault="0001115A" w:rsidP="0001115A">
      <w:pPr>
        <w:widowControl w:val="0"/>
        <w:numPr>
          <w:ilvl w:val="4"/>
          <w:numId w:val="11"/>
        </w:numPr>
        <w:pBdr>
          <w:top w:val="nil"/>
          <w:left w:val="nil"/>
          <w:bottom w:val="nil"/>
          <w:right w:val="nil"/>
          <w:between w:val="nil"/>
        </w:pBdr>
        <w:ind w:left="2880"/>
        <w:rPr>
          <w:rFonts w:eastAsia="Arial" w:cs="Arial"/>
          <w:color w:val="000000"/>
          <w:szCs w:val="24"/>
          <w:lang w:val="en"/>
        </w:rPr>
      </w:pPr>
      <w:r w:rsidRPr="0001115A">
        <w:rPr>
          <w:rFonts w:eastAsia="Arial" w:cs="Arial"/>
          <w:color w:val="000000"/>
          <w:szCs w:val="24"/>
          <w:lang w:val="en"/>
        </w:rPr>
        <w:t>affirming that the former contractor is deceased,</w:t>
      </w:r>
    </w:p>
    <w:p w14:paraId="73A5C00E" w14:textId="77777777" w:rsidR="0001115A" w:rsidRPr="0001115A" w:rsidRDefault="0001115A" w:rsidP="0001115A">
      <w:pPr>
        <w:widowControl w:val="0"/>
        <w:numPr>
          <w:ilvl w:val="4"/>
          <w:numId w:val="11"/>
        </w:numPr>
        <w:pBdr>
          <w:top w:val="nil"/>
          <w:left w:val="nil"/>
          <w:bottom w:val="nil"/>
          <w:right w:val="nil"/>
          <w:between w:val="nil"/>
        </w:pBdr>
        <w:ind w:left="2880"/>
        <w:rPr>
          <w:rFonts w:eastAsia="Arial" w:cs="Arial"/>
          <w:color w:val="000000"/>
          <w:szCs w:val="24"/>
          <w:lang w:val="en"/>
        </w:rPr>
      </w:pPr>
      <w:r w:rsidRPr="0001115A">
        <w:rPr>
          <w:rFonts w:eastAsia="Arial" w:cs="Arial"/>
          <w:color w:val="000000"/>
          <w:szCs w:val="24"/>
          <w:lang w:val="en"/>
        </w:rPr>
        <w:t xml:space="preserve">explaining </w:t>
      </w:r>
      <w:r w:rsidRPr="0001115A">
        <w:rPr>
          <w:rFonts w:eastAsia="Arial" w:cs="Arial"/>
          <w:szCs w:val="24"/>
          <w:lang w:val="en"/>
        </w:rPr>
        <w:t>their</w:t>
      </w:r>
      <w:r w:rsidRPr="0001115A">
        <w:rPr>
          <w:rFonts w:eastAsia="Arial" w:cs="Arial"/>
          <w:color w:val="000000"/>
          <w:szCs w:val="24"/>
          <w:lang w:val="en"/>
        </w:rPr>
        <w:t xml:space="preserve"> relationship with the former contractor, and</w:t>
      </w:r>
    </w:p>
    <w:p w14:paraId="38C5D312" w14:textId="77777777" w:rsidR="0001115A" w:rsidRPr="0001115A" w:rsidRDefault="0001115A" w:rsidP="0001115A">
      <w:pPr>
        <w:widowControl w:val="0"/>
        <w:numPr>
          <w:ilvl w:val="4"/>
          <w:numId w:val="11"/>
        </w:numPr>
        <w:pBdr>
          <w:top w:val="nil"/>
          <w:left w:val="nil"/>
          <w:bottom w:val="nil"/>
          <w:right w:val="nil"/>
          <w:between w:val="nil"/>
        </w:pBdr>
        <w:ind w:left="2880"/>
        <w:rPr>
          <w:rFonts w:eastAsia="Arial" w:cs="Arial"/>
          <w:color w:val="000000"/>
          <w:szCs w:val="24"/>
          <w:lang w:val="en"/>
        </w:rPr>
      </w:pPr>
      <w:r w:rsidRPr="0001115A">
        <w:rPr>
          <w:rFonts w:eastAsia="Arial" w:cs="Arial"/>
          <w:color w:val="000000"/>
          <w:szCs w:val="24"/>
          <w:lang w:val="en"/>
        </w:rPr>
        <w:t xml:space="preserve">stating to the best of </w:t>
      </w:r>
      <w:r w:rsidRPr="0001115A">
        <w:rPr>
          <w:rFonts w:eastAsia="Arial" w:cs="Arial"/>
          <w:szCs w:val="24"/>
          <w:lang w:val="en"/>
        </w:rPr>
        <w:t>their</w:t>
      </w:r>
      <w:r w:rsidRPr="0001115A">
        <w:rPr>
          <w:rFonts w:eastAsia="Arial" w:cs="Arial"/>
          <w:color w:val="000000"/>
          <w:szCs w:val="24"/>
          <w:lang w:val="en"/>
        </w:rPr>
        <w:t xml:space="preserve"> knowledge, all work reports for work performed under the former contractor’s license have been submitted to the Division of Water Resources.</w:t>
      </w:r>
    </w:p>
    <w:p w14:paraId="183F284B" w14:textId="77777777" w:rsidR="0001115A" w:rsidRPr="0001115A" w:rsidRDefault="0001115A" w:rsidP="0001115A">
      <w:pPr>
        <w:widowControl w:val="0"/>
        <w:numPr>
          <w:ilvl w:val="1"/>
          <w:numId w:val="11"/>
        </w:numPr>
        <w:pBdr>
          <w:top w:val="nil"/>
          <w:left w:val="nil"/>
          <w:bottom w:val="nil"/>
          <w:right w:val="nil"/>
          <w:between w:val="nil"/>
        </w:pBdr>
        <w:tabs>
          <w:tab w:val="left" w:pos="4320"/>
        </w:tabs>
        <w:ind w:left="720"/>
        <w:rPr>
          <w:rFonts w:eastAsia="Arial" w:cs="Arial"/>
          <w:color w:val="000000"/>
          <w:szCs w:val="24"/>
          <w:lang w:val="en"/>
        </w:rPr>
      </w:pPr>
      <w:r w:rsidRPr="0001115A">
        <w:rPr>
          <w:rFonts w:eastAsia="Arial" w:cs="Arial"/>
          <w:color w:val="000000"/>
          <w:szCs w:val="24"/>
          <w:lang w:val="en"/>
        </w:rPr>
        <w:t xml:space="preserve">Advertisement - All advertisements for services offered by licensed contractors, including direct </w:t>
      </w:r>
      <w:r w:rsidRPr="0001115A">
        <w:rPr>
          <w:rFonts w:eastAsia="Arial" w:cs="Arial"/>
          <w:szCs w:val="24"/>
          <w:lang w:val="en"/>
        </w:rPr>
        <w:t>mailings or emails</w:t>
      </w:r>
      <w:r w:rsidRPr="0001115A">
        <w:rPr>
          <w:rFonts w:eastAsia="Arial" w:cs="Arial"/>
          <w:color w:val="000000"/>
          <w:szCs w:val="24"/>
          <w:lang w:val="en"/>
        </w:rPr>
        <w:t>, internet pages, social media, vehicles, mobile equipment, billboards, business cards, advertising in newspapers, telephone directories, and trade journals, must state the contractor’s license number. Standard listings consisting of the company name, address, and phone number such as in phone books, chamber of commerce business listings, data aggregator websites, and similar community publications are not considered advertisements, unless the listing mentions services not licensed to be performed by the company placing such advertisement. Any advertisement for services for which the company or individual is not licensed is a violation of section 37-91-111,</w:t>
      </w:r>
      <w:r w:rsidRPr="0001115A">
        <w:rPr>
          <w:rFonts w:eastAsia="Arial" w:cs="Arial"/>
          <w:szCs w:val="24"/>
          <w:lang w:val="en"/>
        </w:rPr>
        <w:t xml:space="preserve"> </w:t>
      </w:r>
      <w:r w:rsidRPr="0001115A">
        <w:rPr>
          <w:rFonts w:eastAsia="Arial" w:cs="Arial"/>
          <w:color w:val="000000"/>
          <w:szCs w:val="24"/>
          <w:lang w:val="en"/>
        </w:rPr>
        <w:t>C.R.S.</w:t>
      </w:r>
    </w:p>
    <w:p w14:paraId="00EB46FA" w14:textId="77777777" w:rsidR="0001115A" w:rsidRDefault="0001115A" w:rsidP="0001115A">
      <w:pPr>
        <w:widowControl w:val="0"/>
        <w:numPr>
          <w:ilvl w:val="2"/>
          <w:numId w:val="11"/>
        </w:numPr>
        <w:ind w:left="1440"/>
        <w:rPr>
          <w:rFonts w:eastAsia="Arial" w:cs="Arial"/>
          <w:szCs w:val="24"/>
          <w:lang w:val="en"/>
        </w:rPr>
      </w:pPr>
      <w:r w:rsidRPr="0001115A">
        <w:rPr>
          <w:rFonts w:eastAsia="Arial" w:cs="Arial"/>
          <w:szCs w:val="24"/>
          <w:lang w:val="en"/>
        </w:rPr>
        <w:t>In instances where it is required to display more than one license number in an advertisement, the licensee’s name should accompany the associated license number to avoid confusion or an appearance of misrepresentation. Each license number displayed should be identified with the service it authorizes (i.e. “1234 – pump installation”, “2345 – drilling”, or “3456 – drilling and pump installation”).</w:t>
      </w:r>
    </w:p>
    <w:p w14:paraId="0075DBB8" w14:textId="3117FA09" w:rsidR="001375B4" w:rsidRPr="00E41D21" w:rsidRDefault="0001115A" w:rsidP="00E41D21">
      <w:pPr>
        <w:widowControl w:val="0"/>
        <w:numPr>
          <w:ilvl w:val="1"/>
          <w:numId w:val="11"/>
        </w:numPr>
        <w:ind w:left="720"/>
        <w:rPr>
          <w:rFonts w:eastAsia="Arial" w:cs="Arial"/>
          <w:szCs w:val="24"/>
          <w:lang w:val="en"/>
        </w:rPr>
      </w:pPr>
      <w:r w:rsidRPr="0001115A">
        <w:rPr>
          <w:rFonts w:eastAsia="Arial" w:cs="Arial"/>
          <w:szCs w:val="24"/>
          <w:lang w:val="en"/>
        </w:rPr>
        <w:t>License</w:t>
      </w:r>
      <w:r w:rsidRPr="0001115A">
        <w:rPr>
          <w:rFonts w:eastAsia="Arial" w:cs="Arial"/>
          <w:color w:val="000000"/>
          <w:szCs w:val="24"/>
          <w:lang w:val="en"/>
        </w:rPr>
        <w:t xml:space="preserve"> Application and Renewal Fee - When applying for a new license, the applicant must pay the application fee required in section 37-91-107 at the time the application is requested. Thereafter, the fee to renew a license must be remitted with the renewal application and the associated documents required to maintain the license.</w:t>
      </w:r>
    </w:p>
    <w:p w14:paraId="1A1CC652" w14:textId="43B7EB04" w:rsidR="001375B4" w:rsidRDefault="001375B4" w:rsidP="001375B4">
      <w:pPr>
        <w:pStyle w:val="Heading2"/>
      </w:pPr>
      <w:r w:rsidRPr="00BF6E0D">
        <w:lastRenderedPageBreak/>
        <w:t>Rule 6</w:t>
      </w:r>
      <w:r w:rsidRPr="00BF6E0D">
        <w:tab/>
      </w:r>
      <w:r w:rsidR="00E41D21">
        <w:t>Licensing and License Renewal</w:t>
      </w:r>
    </w:p>
    <w:p w14:paraId="6D8E7873" w14:textId="77777777" w:rsidR="00E41D21" w:rsidRPr="00E41D21" w:rsidRDefault="00E41D21" w:rsidP="00E41D21">
      <w:pPr>
        <w:widowControl w:val="0"/>
        <w:numPr>
          <w:ilvl w:val="1"/>
          <w:numId w:val="15"/>
        </w:numPr>
        <w:pBdr>
          <w:top w:val="nil"/>
          <w:left w:val="nil"/>
          <w:bottom w:val="nil"/>
          <w:right w:val="nil"/>
          <w:between w:val="nil"/>
        </w:pBdr>
        <w:ind w:left="720" w:hanging="720"/>
        <w:rPr>
          <w:rFonts w:eastAsia="Arial" w:cs="Arial"/>
          <w:color w:val="000000"/>
          <w:szCs w:val="24"/>
          <w:lang w:val="en"/>
        </w:rPr>
      </w:pPr>
      <w:r w:rsidRPr="00E41D21">
        <w:rPr>
          <w:rFonts w:eastAsia="Arial" w:cs="Arial"/>
          <w:szCs w:val="24"/>
          <w:lang w:val="en"/>
        </w:rPr>
        <w:t>License Required - Every individual must;</w:t>
      </w:r>
    </w:p>
    <w:p w14:paraId="0DAFD57B" w14:textId="77777777" w:rsidR="00E41D21" w:rsidRPr="00E41D21" w:rsidRDefault="00E41D21" w:rsidP="00E41D21">
      <w:pPr>
        <w:widowControl w:val="0"/>
        <w:pBdr>
          <w:top w:val="nil"/>
          <w:left w:val="nil"/>
          <w:bottom w:val="nil"/>
          <w:right w:val="nil"/>
          <w:between w:val="nil"/>
        </w:pBdr>
        <w:ind w:left="1440" w:hanging="720"/>
        <w:rPr>
          <w:rFonts w:eastAsia="Arial" w:cs="Arial"/>
          <w:szCs w:val="24"/>
          <w:lang w:val="en"/>
        </w:rPr>
      </w:pPr>
      <w:r w:rsidRPr="00E41D21">
        <w:rPr>
          <w:rFonts w:eastAsia="Arial" w:cs="Arial"/>
          <w:szCs w:val="24"/>
          <w:lang w:val="en"/>
        </w:rPr>
        <w:t>a.</w:t>
      </w:r>
      <w:r w:rsidRPr="00E41D21">
        <w:rPr>
          <w:rFonts w:eastAsia="Arial" w:cs="Arial"/>
          <w:szCs w:val="24"/>
          <w:lang w:val="en"/>
        </w:rPr>
        <w:tab/>
        <w:t>Obtain a license for one or more methods of well construction before contracting for and performing the construction or the repair of wells.</w:t>
      </w:r>
    </w:p>
    <w:p w14:paraId="2D9D9358" w14:textId="77777777" w:rsidR="00E41D21" w:rsidRPr="00E41D21" w:rsidRDefault="00E41D21" w:rsidP="00E41D21">
      <w:pPr>
        <w:widowControl w:val="0"/>
        <w:pBdr>
          <w:top w:val="nil"/>
          <w:left w:val="nil"/>
          <w:bottom w:val="nil"/>
          <w:right w:val="nil"/>
          <w:between w:val="nil"/>
        </w:pBdr>
        <w:ind w:left="1440" w:hanging="720"/>
        <w:rPr>
          <w:rFonts w:eastAsia="Arial" w:cs="Arial"/>
          <w:szCs w:val="24"/>
          <w:lang w:val="en"/>
        </w:rPr>
      </w:pPr>
      <w:r w:rsidRPr="00E41D21">
        <w:rPr>
          <w:rFonts w:eastAsia="Arial" w:cs="Arial"/>
          <w:szCs w:val="24"/>
          <w:lang w:val="en"/>
        </w:rPr>
        <w:t xml:space="preserve">b. </w:t>
      </w:r>
      <w:r w:rsidRPr="00E41D21">
        <w:rPr>
          <w:rFonts w:eastAsia="Arial" w:cs="Arial"/>
          <w:szCs w:val="24"/>
          <w:lang w:val="en"/>
        </w:rPr>
        <w:tab/>
        <w:t>Obtain a license for ground heat exchanger installation before contracting for and performing the installation or the repair of ground heat exchangers.</w:t>
      </w:r>
    </w:p>
    <w:p w14:paraId="112A71A3" w14:textId="77777777" w:rsidR="00E41D21" w:rsidRPr="00E41D21" w:rsidRDefault="00E41D21" w:rsidP="00E41D21">
      <w:pPr>
        <w:widowControl w:val="0"/>
        <w:pBdr>
          <w:top w:val="nil"/>
          <w:left w:val="nil"/>
          <w:bottom w:val="nil"/>
          <w:right w:val="nil"/>
          <w:between w:val="nil"/>
        </w:pBdr>
        <w:ind w:left="1440" w:hanging="720"/>
        <w:rPr>
          <w:rFonts w:eastAsia="Arial" w:cs="Arial"/>
          <w:szCs w:val="24"/>
          <w:lang w:val="en"/>
        </w:rPr>
      </w:pPr>
      <w:r w:rsidRPr="00E41D21">
        <w:rPr>
          <w:rFonts w:eastAsia="Arial" w:cs="Arial"/>
          <w:szCs w:val="24"/>
          <w:lang w:val="en"/>
        </w:rPr>
        <w:t xml:space="preserve">c. </w:t>
      </w:r>
      <w:r w:rsidRPr="00E41D21">
        <w:rPr>
          <w:rFonts w:eastAsia="Arial" w:cs="Arial"/>
          <w:szCs w:val="24"/>
          <w:lang w:val="en"/>
        </w:rPr>
        <w:tab/>
        <w:t>Obtain a license for pump installation before contracting for and performing the installation of pumping equipment.</w:t>
      </w:r>
    </w:p>
    <w:p w14:paraId="4F10AE8C" w14:textId="77777777" w:rsidR="0079366D" w:rsidRDefault="00E41D21" w:rsidP="0079366D">
      <w:pPr>
        <w:widowControl w:val="0"/>
        <w:pBdr>
          <w:top w:val="nil"/>
          <w:left w:val="nil"/>
          <w:bottom w:val="nil"/>
          <w:right w:val="nil"/>
          <w:between w:val="nil"/>
        </w:pBdr>
        <w:ind w:left="1440" w:hanging="720"/>
        <w:rPr>
          <w:rFonts w:eastAsia="Arial" w:cs="Arial"/>
          <w:szCs w:val="24"/>
          <w:lang w:val="en"/>
        </w:rPr>
      </w:pPr>
      <w:r w:rsidRPr="00E41D21">
        <w:rPr>
          <w:rFonts w:eastAsia="Arial" w:cs="Arial"/>
          <w:szCs w:val="24"/>
          <w:lang w:val="en"/>
        </w:rPr>
        <w:t xml:space="preserve">d. </w:t>
      </w:r>
      <w:r w:rsidRPr="00E41D21">
        <w:rPr>
          <w:rFonts w:eastAsia="Arial" w:cs="Arial"/>
          <w:szCs w:val="24"/>
          <w:lang w:val="en"/>
        </w:rPr>
        <w:tab/>
        <w:t>Obtain a special license from the Board prior to contracting for and performing:</w:t>
      </w:r>
    </w:p>
    <w:p w14:paraId="525F425B" w14:textId="77777777" w:rsidR="0079366D" w:rsidRDefault="0079366D" w:rsidP="0079366D">
      <w:pPr>
        <w:widowControl w:val="0"/>
        <w:pBdr>
          <w:top w:val="nil"/>
          <w:left w:val="nil"/>
          <w:bottom w:val="nil"/>
          <w:right w:val="nil"/>
          <w:between w:val="nil"/>
        </w:pBdr>
        <w:ind w:left="1440"/>
        <w:rPr>
          <w:rFonts w:eastAsia="Arial" w:cs="Arial"/>
          <w:szCs w:val="24"/>
          <w:lang w:val="en"/>
        </w:rPr>
      </w:pPr>
      <w:r>
        <w:rPr>
          <w:rFonts w:eastAsia="Arial" w:cs="Arial"/>
          <w:szCs w:val="24"/>
          <w:lang w:val="en"/>
        </w:rPr>
        <w:t>6.1.d.1</w:t>
      </w:r>
      <w:r>
        <w:rPr>
          <w:rFonts w:eastAsia="Arial" w:cs="Arial"/>
          <w:szCs w:val="24"/>
          <w:lang w:val="en"/>
        </w:rPr>
        <w:tab/>
      </w:r>
      <w:r w:rsidR="00E41D21" w:rsidRPr="00E41D21">
        <w:rPr>
          <w:rFonts w:eastAsia="Arial" w:cs="Arial"/>
          <w:szCs w:val="24"/>
          <w:lang w:val="en"/>
        </w:rPr>
        <w:t xml:space="preserve">a drilling method that is not designated in these rules, </w:t>
      </w:r>
    </w:p>
    <w:p w14:paraId="270799E0" w14:textId="383E5C32" w:rsidR="00E41D21" w:rsidRPr="00E41D21" w:rsidRDefault="0079366D" w:rsidP="0079366D">
      <w:pPr>
        <w:widowControl w:val="0"/>
        <w:pBdr>
          <w:top w:val="nil"/>
          <w:left w:val="nil"/>
          <w:bottom w:val="nil"/>
          <w:right w:val="nil"/>
          <w:between w:val="nil"/>
        </w:pBdr>
        <w:ind w:left="2880" w:hanging="1440"/>
        <w:rPr>
          <w:rFonts w:eastAsia="Arial" w:cs="Arial"/>
          <w:szCs w:val="24"/>
          <w:lang w:val="en"/>
        </w:rPr>
      </w:pPr>
      <w:r>
        <w:rPr>
          <w:rFonts w:eastAsia="Arial" w:cs="Arial"/>
          <w:szCs w:val="24"/>
          <w:lang w:val="en"/>
        </w:rPr>
        <w:t>6.1.d.2</w:t>
      </w:r>
      <w:r>
        <w:rPr>
          <w:rFonts w:eastAsia="Arial" w:cs="Arial"/>
          <w:szCs w:val="24"/>
          <w:lang w:val="en"/>
        </w:rPr>
        <w:tab/>
      </w:r>
      <w:r w:rsidR="00E41D21" w:rsidRPr="00E41D21">
        <w:rPr>
          <w:rFonts w:eastAsia="Arial" w:cs="Arial"/>
          <w:szCs w:val="24"/>
          <w:lang w:val="en"/>
        </w:rPr>
        <w:t>the use of special equipment or performing limited procedures of well construction, ground heat exchanger installation, pump installation, or cistern installation.</w:t>
      </w:r>
    </w:p>
    <w:p w14:paraId="69A6F1C0" w14:textId="77777777" w:rsidR="00E41D21" w:rsidRPr="00E41D21" w:rsidRDefault="00E41D21" w:rsidP="00E41D21">
      <w:pPr>
        <w:widowControl w:val="0"/>
        <w:numPr>
          <w:ilvl w:val="2"/>
          <w:numId w:val="15"/>
        </w:numPr>
        <w:pBdr>
          <w:top w:val="nil"/>
          <w:left w:val="nil"/>
          <w:bottom w:val="nil"/>
          <w:right w:val="nil"/>
          <w:between w:val="nil"/>
        </w:pBdr>
        <w:ind w:left="1440"/>
        <w:rPr>
          <w:rFonts w:eastAsia="Arial" w:cs="Arial"/>
          <w:color w:val="000000"/>
          <w:szCs w:val="24"/>
          <w:lang w:val="en"/>
        </w:rPr>
      </w:pPr>
      <w:r w:rsidRPr="00E41D21">
        <w:rPr>
          <w:rFonts w:eastAsia="Arial" w:cs="Arial"/>
          <w:color w:val="000000"/>
          <w:szCs w:val="24"/>
          <w:lang w:val="en"/>
        </w:rPr>
        <w:t>The licensee must submit to the Board, at the time of licensing and license renewal, an email address to be used as the primary contact email address for the licensee.</w:t>
      </w:r>
    </w:p>
    <w:p w14:paraId="4495489D" w14:textId="77777777" w:rsidR="00E41D21" w:rsidRPr="00E41D21" w:rsidRDefault="00E41D21" w:rsidP="00E41D21">
      <w:pPr>
        <w:widowControl w:val="0"/>
        <w:numPr>
          <w:ilvl w:val="2"/>
          <w:numId w:val="15"/>
        </w:numPr>
        <w:pBdr>
          <w:top w:val="nil"/>
          <w:left w:val="nil"/>
          <w:bottom w:val="nil"/>
          <w:right w:val="nil"/>
          <w:between w:val="nil"/>
        </w:pBdr>
        <w:ind w:left="1440"/>
        <w:rPr>
          <w:rFonts w:eastAsia="Arial" w:cs="Arial"/>
          <w:color w:val="000000"/>
          <w:szCs w:val="24"/>
          <w:lang w:val="en"/>
        </w:rPr>
      </w:pPr>
      <w:r w:rsidRPr="00E41D21">
        <w:rPr>
          <w:rFonts w:eastAsia="Arial" w:cs="Arial"/>
          <w:color w:val="000000"/>
          <w:szCs w:val="24"/>
          <w:lang w:val="en"/>
        </w:rPr>
        <w:t>The licensee must inform the Board within thirty (30) days of any change in business mailing address, email address, telephone number, or business name.</w:t>
      </w:r>
    </w:p>
    <w:p w14:paraId="2E0F7E29" w14:textId="77777777" w:rsidR="00E41D21" w:rsidRPr="00E41D21" w:rsidRDefault="00E41D21" w:rsidP="00E41D21">
      <w:pPr>
        <w:widowControl w:val="0"/>
        <w:numPr>
          <w:ilvl w:val="2"/>
          <w:numId w:val="15"/>
        </w:numPr>
        <w:pBdr>
          <w:top w:val="nil"/>
          <w:left w:val="nil"/>
          <w:bottom w:val="nil"/>
          <w:right w:val="nil"/>
          <w:between w:val="nil"/>
        </w:pBdr>
        <w:ind w:left="1440"/>
        <w:rPr>
          <w:rFonts w:eastAsia="Arial" w:cs="Arial"/>
          <w:color w:val="000000"/>
          <w:szCs w:val="24"/>
          <w:lang w:val="en"/>
        </w:rPr>
      </w:pPr>
      <w:r w:rsidRPr="00E41D21">
        <w:rPr>
          <w:rFonts w:eastAsia="Arial" w:cs="Arial"/>
          <w:color w:val="000000"/>
          <w:szCs w:val="24"/>
          <w:lang w:val="en"/>
        </w:rPr>
        <w:t>The licensee must submit to the Board at the time of licensing and license renewal, on a form prescribed by the Board, a list of employees directly employed by the licensee who perform well construction, ground heat exchanger installation, pump installation, and/or cistern installation under the license. The list must include a description of the areas of proficiency in well construction work, ground heat exchanger</w:t>
      </w:r>
      <w:r w:rsidRPr="00E41D21">
        <w:rPr>
          <w:rFonts w:eastAsia="Arial" w:cs="Arial"/>
          <w:szCs w:val="24"/>
          <w:lang w:val="en"/>
        </w:rPr>
        <w:t xml:space="preserve"> work</w:t>
      </w:r>
      <w:r w:rsidRPr="00E41D21">
        <w:rPr>
          <w:rFonts w:eastAsia="Arial" w:cs="Arial"/>
          <w:color w:val="000000"/>
          <w:szCs w:val="24"/>
          <w:lang w:val="en"/>
        </w:rPr>
        <w:t>, or pump installation work for each listed employee.</w:t>
      </w:r>
    </w:p>
    <w:p w14:paraId="2367BD8B" w14:textId="77777777" w:rsidR="00E41D21" w:rsidRPr="00E41D21" w:rsidRDefault="00E41D21" w:rsidP="00E41D21">
      <w:pPr>
        <w:widowControl w:val="0"/>
        <w:numPr>
          <w:ilvl w:val="3"/>
          <w:numId w:val="15"/>
        </w:numPr>
        <w:pBdr>
          <w:top w:val="nil"/>
          <w:left w:val="nil"/>
          <w:bottom w:val="nil"/>
          <w:right w:val="nil"/>
          <w:between w:val="nil"/>
        </w:pBdr>
        <w:ind w:left="2160"/>
        <w:rPr>
          <w:rFonts w:eastAsia="Arial" w:cs="Arial"/>
          <w:color w:val="000000"/>
          <w:szCs w:val="24"/>
          <w:lang w:val="en"/>
        </w:rPr>
      </w:pPr>
      <w:r w:rsidRPr="00E41D21">
        <w:rPr>
          <w:rFonts w:eastAsia="Arial" w:cs="Arial"/>
          <w:color w:val="000000"/>
          <w:szCs w:val="24"/>
          <w:lang w:val="en"/>
        </w:rPr>
        <w:t>Between license renewals, the licensee must maintain and update the information described in Rule 6.1.3, including providing changes in personnel.</w:t>
      </w:r>
    </w:p>
    <w:p w14:paraId="5DDF3E62" w14:textId="77777777" w:rsidR="00E41D21" w:rsidRPr="00E41D21" w:rsidRDefault="00E41D21" w:rsidP="00E41D21">
      <w:pPr>
        <w:widowControl w:val="0"/>
        <w:numPr>
          <w:ilvl w:val="2"/>
          <w:numId w:val="15"/>
        </w:numPr>
        <w:pBdr>
          <w:top w:val="nil"/>
          <w:left w:val="nil"/>
          <w:bottom w:val="nil"/>
          <w:right w:val="nil"/>
          <w:between w:val="nil"/>
        </w:pBdr>
        <w:ind w:left="1440"/>
        <w:rPr>
          <w:rFonts w:eastAsia="Arial" w:cs="Arial"/>
          <w:color w:val="000000"/>
          <w:szCs w:val="24"/>
          <w:lang w:val="en"/>
        </w:rPr>
      </w:pPr>
      <w:r w:rsidRPr="00E41D21">
        <w:rPr>
          <w:rFonts w:eastAsia="Arial" w:cs="Arial"/>
          <w:color w:val="000000"/>
          <w:szCs w:val="24"/>
          <w:lang w:val="en"/>
        </w:rPr>
        <w:t>A license issued by the Board authorizes a</w:t>
      </w:r>
      <w:r w:rsidRPr="00E41D21">
        <w:rPr>
          <w:rFonts w:eastAsia="Arial" w:cs="Arial"/>
          <w:szCs w:val="24"/>
          <w:lang w:val="en"/>
        </w:rPr>
        <w:t>n individual</w:t>
      </w:r>
      <w:r w:rsidRPr="00E41D21">
        <w:rPr>
          <w:rFonts w:eastAsia="Arial" w:cs="Arial"/>
          <w:color w:val="000000"/>
          <w:szCs w:val="24"/>
          <w:lang w:val="en"/>
        </w:rPr>
        <w:t xml:space="preserve"> to contract for well construction, ground heat exchanger installation, or pump installation services as specified on the license. A license does not authorize any advertisement for, contracting for, or performing other services for which the contractor is not licensed.</w:t>
      </w:r>
    </w:p>
    <w:p w14:paraId="58691AFA" w14:textId="77777777" w:rsidR="00E41D21" w:rsidRPr="00E41D21" w:rsidRDefault="00E41D21" w:rsidP="00E41D21">
      <w:pPr>
        <w:widowControl w:val="0"/>
        <w:numPr>
          <w:ilvl w:val="2"/>
          <w:numId w:val="15"/>
        </w:numPr>
        <w:pBdr>
          <w:top w:val="nil"/>
          <w:left w:val="nil"/>
          <w:bottom w:val="nil"/>
          <w:right w:val="nil"/>
          <w:between w:val="nil"/>
        </w:pBdr>
        <w:ind w:left="1440"/>
        <w:rPr>
          <w:rFonts w:eastAsia="Arial" w:cs="Arial"/>
          <w:color w:val="000000"/>
          <w:szCs w:val="24"/>
          <w:lang w:val="en"/>
        </w:rPr>
      </w:pPr>
      <w:r w:rsidRPr="00E41D21">
        <w:rPr>
          <w:rFonts w:eastAsia="Arial" w:cs="Arial"/>
          <w:color w:val="000000"/>
          <w:szCs w:val="24"/>
          <w:lang w:val="en"/>
        </w:rPr>
        <w:lastRenderedPageBreak/>
        <w:t xml:space="preserve">The Board will not recognize as lawful any operating agreements, business agreements, or any other contractual agreements between a licensed contractor and any individuals not licensed by the Board, where such an agreement purports to authorize the unlicensed individual to construct water wells, install ground heat exchangers, or install pumping equipment under the license of the licensed individual. </w:t>
      </w:r>
    </w:p>
    <w:p w14:paraId="533CDFCE" w14:textId="77777777" w:rsidR="00E41D21" w:rsidRPr="00E41D21" w:rsidRDefault="00E41D21" w:rsidP="00E41D21">
      <w:pPr>
        <w:widowControl w:val="0"/>
        <w:numPr>
          <w:ilvl w:val="3"/>
          <w:numId w:val="15"/>
        </w:numPr>
        <w:pBdr>
          <w:top w:val="nil"/>
          <w:left w:val="nil"/>
          <w:bottom w:val="nil"/>
          <w:right w:val="nil"/>
          <w:between w:val="nil"/>
        </w:pBdr>
        <w:tabs>
          <w:tab w:val="left" w:pos="2880"/>
        </w:tabs>
        <w:ind w:left="2160"/>
        <w:rPr>
          <w:rFonts w:eastAsia="Arial" w:cs="Arial"/>
          <w:color w:val="000000"/>
          <w:szCs w:val="24"/>
          <w:lang w:val="en"/>
        </w:rPr>
      </w:pPr>
      <w:r w:rsidRPr="00E41D21">
        <w:rPr>
          <w:rFonts w:eastAsia="Arial" w:cs="Arial"/>
          <w:color w:val="000000"/>
          <w:szCs w:val="24"/>
          <w:lang w:val="en"/>
        </w:rPr>
        <w:t xml:space="preserve">An unlicensed individual may construct water wells only if that individual is a private driller, is directly employed by a licensed well construction contractor, or is supervised continuously on-site by a licensed well </w:t>
      </w:r>
      <w:r w:rsidRPr="00E41D21">
        <w:rPr>
          <w:rFonts w:eastAsia="Arial" w:cs="Arial"/>
          <w:szCs w:val="24"/>
          <w:lang w:val="en"/>
        </w:rPr>
        <w:t xml:space="preserve">construction </w:t>
      </w:r>
      <w:r w:rsidRPr="00E41D21">
        <w:rPr>
          <w:rFonts w:eastAsia="Arial" w:cs="Arial"/>
          <w:color w:val="000000"/>
          <w:szCs w:val="24"/>
          <w:lang w:val="en"/>
        </w:rPr>
        <w:t xml:space="preserve">contractor, as those terms are defined in section 37-91-102, C.R.S. </w:t>
      </w:r>
    </w:p>
    <w:p w14:paraId="6162CCC2" w14:textId="77777777" w:rsidR="00E41D21" w:rsidRPr="00E41D21" w:rsidRDefault="00E41D21" w:rsidP="00E41D21">
      <w:pPr>
        <w:widowControl w:val="0"/>
        <w:numPr>
          <w:ilvl w:val="3"/>
          <w:numId w:val="15"/>
        </w:numPr>
        <w:pBdr>
          <w:top w:val="nil"/>
          <w:left w:val="nil"/>
          <w:bottom w:val="nil"/>
          <w:right w:val="nil"/>
          <w:between w:val="nil"/>
        </w:pBdr>
        <w:tabs>
          <w:tab w:val="left" w:pos="2880"/>
        </w:tabs>
        <w:ind w:left="2160"/>
        <w:rPr>
          <w:rFonts w:eastAsia="Arial" w:cs="Arial"/>
          <w:color w:val="000000"/>
          <w:szCs w:val="24"/>
          <w:lang w:val="en"/>
        </w:rPr>
      </w:pPr>
      <w:r w:rsidRPr="00E41D21">
        <w:rPr>
          <w:rFonts w:eastAsia="Arial" w:cs="Arial"/>
          <w:szCs w:val="24"/>
          <w:lang w:val="en"/>
        </w:rPr>
        <w:t xml:space="preserve">An unlicensed individual may install ground heat exchangers only if that individual is directly </w:t>
      </w:r>
      <w:r w:rsidRPr="00E41D21">
        <w:rPr>
          <w:rFonts w:eastAsia="Arial" w:cs="Arial"/>
          <w:color w:val="000000"/>
          <w:szCs w:val="24"/>
          <w:lang w:val="en"/>
        </w:rPr>
        <w:t>employed</w:t>
      </w:r>
      <w:r w:rsidRPr="00E41D21">
        <w:rPr>
          <w:rFonts w:eastAsia="Arial" w:cs="Arial"/>
          <w:szCs w:val="24"/>
          <w:lang w:val="en"/>
        </w:rPr>
        <w:t xml:space="preserve"> by a licensed ground heat exchanger contractor, or is supervised continuously on-site by a licensed ground heat exchanger contractor, as those terms are defined in section 37-91-102, C.R.S. </w:t>
      </w:r>
    </w:p>
    <w:p w14:paraId="26561009" w14:textId="77777777" w:rsidR="00E41D21" w:rsidRPr="00E41D21" w:rsidRDefault="00E41D21" w:rsidP="00E41D21">
      <w:pPr>
        <w:widowControl w:val="0"/>
        <w:numPr>
          <w:ilvl w:val="3"/>
          <w:numId w:val="15"/>
        </w:numPr>
        <w:pBdr>
          <w:top w:val="nil"/>
          <w:left w:val="nil"/>
          <w:bottom w:val="nil"/>
          <w:right w:val="nil"/>
          <w:between w:val="nil"/>
        </w:pBdr>
        <w:tabs>
          <w:tab w:val="left" w:pos="2880"/>
        </w:tabs>
        <w:ind w:left="2160"/>
        <w:rPr>
          <w:rFonts w:eastAsia="Arial" w:cs="Arial"/>
          <w:color w:val="000000"/>
          <w:szCs w:val="24"/>
          <w:lang w:val="en"/>
        </w:rPr>
      </w:pPr>
      <w:r w:rsidRPr="00E41D21">
        <w:rPr>
          <w:rFonts w:eastAsia="Arial" w:cs="Arial"/>
          <w:szCs w:val="24"/>
          <w:lang w:val="en"/>
        </w:rPr>
        <w:t xml:space="preserve">An unlicensed individual may install pumping equipment only if that individual is a private pump installer, is directly employed by a licensed pump installation contractor, or is supervised continuously on-site by a licensed pump installation contractor, as those terms are defined in section 37-91-102, C.R.S. </w:t>
      </w:r>
    </w:p>
    <w:p w14:paraId="4EB1EFC7" w14:textId="77777777" w:rsidR="00E41D21" w:rsidRPr="00E41D21" w:rsidRDefault="00E41D21" w:rsidP="00E41D21">
      <w:pPr>
        <w:widowControl w:val="0"/>
        <w:numPr>
          <w:ilvl w:val="3"/>
          <w:numId w:val="15"/>
        </w:numPr>
        <w:pBdr>
          <w:top w:val="nil"/>
          <w:left w:val="nil"/>
          <w:bottom w:val="nil"/>
          <w:right w:val="nil"/>
          <w:between w:val="nil"/>
        </w:pBdr>
        <w:tabs>
          <w:tab w:val="left" w:pos="2880"/>
        </w:tabs>
        <w:ind w:left="2160"/>
        <w:rPr>
          <w:rFonts w:eastAsia="Arial" w:cs="Arial"/>
          <w:color w:val="000000"/>
          <w:szCs w:val="24"/>
          <w:lang w:val="en"/>
        </w:rPr>
      </w:pPr>
      <w:r w:rsidRPr="00E41D21">
        <w:rPr>
          <w:rFonts w:eastAsia="Arial" w:cs="Arial"/>
          <w:color w:val="000000"/>
          <w:szCs w:val="24"/>
          <w:lang w:val="en"/>
        </w:rPr>
        <w:t xml:space="preserve">Supervision means personal and continuous on-site direction by a licensed well construction contractor, licensed ground heat exchanger </w:t>
      </w:r>
      <w:r w:rsidRPr="00E41D21">
        <w:rPr>
          <w:rFonts w:eastAsia="Arial" w:cs="Arial"/>
          <w:szCs w:val="24"/>
          <w:lang w:val="en"/>
        </w:rPr>
        <w:t>contractor</w:t>
      </w:r>
      <w:r w:rsidRPr="00E41D21">
        <w:rPr>
          <w:rFonts w:eastAsia="Arial" w:cs="Arial"/>
          <w:color w:val="000000"/>
          <w:szCs w:val="24"/>
          <w:lang w:val="en"/>
        </w:rPr>
        <w:t xml:space="preserve">, or licensed pump installation contractor, unless the licensed contractor has applied for and received from the </w:t>
      </w:r>
      <w:r w:rsidRPr="00E41D21">
        <w:rPr>
          <w:rFonts w:eastAsia="Arial" w:cs="Arial"/>
          <w:szCs w:val="24"/>
          <w:lang w:val="en"/>
        </w:rPr>
        <w:t>B</w:t>
      </w:r>
      <w:r w:rsidRPr="00E41D21">
        <w:rPr>
          <w:rFonts w:eastAsia="Arial" w:cs="Arial"/>
          <w:color w:val="000000"/>
          <w:szCs w:val="24"/>
          <w:lang w:val="en"/>
        </w:rPr>
        <w:t>oard an exemption from continuous on-site direction for a specific task. § 37-91-102(15.5), C.R.S.</w:t>
      </w:r>
    </w:p>
    <w:p w14:paraId="1B487C36" w14:textId="77777777" w:rsidR="00E41D21" w:rsidRPr="00E41D21" w:rsidRDefault="00E41D21" w:rsidP="00E41D21">
      <w:pPr>
        <w:widowControl w:val="0"/>
        <w:numPr>
          <w:ilvl w:val="1"/>
          <w:numId w:val="15"/>
        </w:numPr>
        <w:pBdr>
          <w:top w:val="nil"/>
          <w:left w:val="nil"/>
          <w:bottom w:val="nil"/>
          <w:right w:val="nil"/>
          <w:between w:val="nil"/>
        </w:pBdr>
        <w:ind w:left="720" w:hanging="720"/>
        <w:rPr>
          <w:rFonts w:eastAsia="Arial" w:cs="Arial"/>
          <w:color w:val="000000"/>
          <w:szCs w:val="24"/>
          <w:lang w:val="en"/>
        </w:rPr>
      </w:pPr>
      <w:r w:rsidRPr="00E41D21">
        <w:rPr>
          <w:rFonts w:eastAsia="Arial" w:cs="Arial"/>
          <w:color w:val="000000"/>
          <w:szCs w:val="24"/>
          <w:lang w:val="en"/>
        </w:rPr>
        <w:t>Water Well Construction Licenses - The Board designates the following types of licenses for methods of water well construction:</w:t>
      </w:r>
    </w:p>
    <w:p w14:paraId="46D1F211" w14:textId="77777777" w:rsidR="00E41D21" w:rsidRPr="00E41D21" w:rsidRDefault="00E41D21" w:rsidP="00E41D21">
      <w:pPr>
        <w:widowControl w:val="0"/>
        <w:numPr>
          <w:ilvl w:val="0"/>
          <w:numId w:val="13"/>
        </w:numPr>
        <w:pBdr>
          <w:top w:val="nil"/>
          <w:left w:val="nil"/>
          <w:bottom w:val="nil"/>
          <w:right w:val="nil"/>
          <w:between w:val="nil"/>
        </w:pBdr>
        <w:ind w:left="1440"/>
        <w:rPr>
          <w:rFonts w:eastAsia="Arial" w:cs="Arial"/>
          <w:color w:val="000000"/>
          <w:szCs w:val="24"/>
          <w:lang w:val="en"/>
        </w:rPr>
      </w:pPr>
      <w:r w:rsidRPr="00E41D21">
        <w:rPr>
          <w:rFonts w:eastAsia="Arial" w:cs="Arial"/>
          <w:color w:val="000000"/>
          <w:szCs w:val="24"/>
          <w:lang w:val="en"/>
        </w:rPr>
        <w:t>air rotary construction</w:t>
      </w:r>
    </w:p>
    <w:p w14:paraId="7F4056D4" w14:textId="77777777" w:rsidR="00E41D21" w:rsidRPr="00E41D21" w:rsidRDefault="00E41D21" w:rsidP="00E41D21">
      <w:pPr>
        <w:widowControl w:val="0"/>
        <w:numPr>
          <w:ilvl w:val="0"/>
          <w:numId w:val="13"/>
        </w:numPr>
        <w:pBdr>
          <w:top w:val="nil"/>
          <w:left w:val="nil"/>
          <w:bottom w:val="nil"/>
          <w:right w:val="nil"/>
          <w:between w:val="nil"/>
        </w:pBdr>
        <w:ind w:left="1440"/>
        <w:rPr>
          <w:rFonts w:eastAsia="Arial" w:cs="Arial"/>
          <w:color w:val="000000"/>
          <w:szCs w:val="24"/>
          <w:lang w:val="en"/>
        </w:rPr>
      </w:pPr>
      <w:r w:rsidRPr="00E41D21">
        <w:rPr>
          <w:rFonts w:eastAsia="Arial" w:cs="Arial"/>
          <w:color w:val="000000"/>
          <w:szCs w:val="24"/>
          <w:lang w:val="en"/>
        </w:rPr>
        <w:t>mud rotary construction</w:t>
      </w:r>
    </w:p>
    <w:p w14:paraId="62500F5B" w14:textId="77777777" w:rsidR="00E41D21" w:rsidRPr="00E41D21" w:rsidRDefault="00E41D21" w:rsidP="00E41D21">
      <w:pPr>
        <w:widowControl w:val="0"/>
        <w:numPr>
          <w:ilvl w:val="0"/>
          <w:numId w:val="13"/>
        </w:numPr>
        <w:pBdr>
          <w:top w:val="nil"/>
          <w:left w:val="nil"/>
          <w:bottom w:val="nil"/>
          <w:right w:val="nil"/>
          <w:between w:val="nil"/>
        </w:pBdr>
        <w:ind w:left="1440"/>
        <w:rPr>
          <w:rFonts w:eastAsia="Arial" w:cs="Arial"/>
          <w:color w:val="000000"/>
          <w:szCs w:val="24"/>
          <w:lang w:val="en"/>
        </w:rPr>
      </w:pPr>
      <w:r w:rsidRPr="00E41D21">
        <w:rPr>
          <w:rFonts w:eastAsia="Arial" w:cs="Arial"/>
          <w:color w:val="000000"/>
          <w:szCs w:val="24"/>
          <w:lang w:val="en"/>
        </w:rPr>
        <w:t>reverse rotary construction</w:t>
      </w:r>
    </w:p>
    <w:p w14:paraId="3469F824" w14:textId="77777777" w:rsidR="00E41D21" w:rsidRPr="00E41D21" w:rsidRDefault="00E41D21" w:rsidP="00E41D21">
      <w:pPr>
        <w:widowControl w:val="0"/>
        <w:numPr>
          <w:ilvl w:val="0"/>
          <w:numId w:val="13"/>
        </w:numPr>
        <w:pBdr>
          <w:top w:val="nil"/>
          <w:left w:val="nil"/>
          <w:bottom w:val="nil"/>
          <w:right w:val="nil"/>
          <w:between w:val="nil"/>
        </w:pBdr>
        <w:ind w:left="1440"/>
        <w:rPr>
          <w:rFonts w:eastAsia="Arial" w:cs="Arial"/>
          <w:color w:val="000000"/>
          <w:szCs w:val="24"/>
          <w:lang w:val="en"/>
        </w:rPr>
      </w:pPr>
      <w:r w:rsidRPr="00E41D21">
        <w:rPr>
          <w:rFonts w:eastAsia="Arial" w:cs="Arial"/>
          <w:color w:val="000000"/>
          <w:szCs w:val="24"/>
          <w:lang w:val="en"/>
        </w:rPr>
        <w:t>cable tool construction</w:t>
      </w:r>
    </w:p>
    <w:p w14:paraId="60614E00" w14:textId="77777777" w:rsidR="00E41D21" w:rsidRPr="00E41D21" w:rsidRDefault="00E41D21" w:rsidP="00E41D21">
      <w:pPr>
        <w:widowControl w:val="0"/>
        <w:numPr>
          <w:ilvl w:val="2"/>
          <w:numId w:val="15"/>
        </w:numPr>
        <w:pBdr>
          <w:top w:val="nil"/>
          <w:left w:val="nil"/>
          <w:bottom w:val="nil"/>
          <w:right w:val="nil"/>
          <w:between w:val="nil"/>
        </w:pBdr>
        <w:ind w:left="1440"/>
        <w:rPr>
          <w:rFonts w:eastAsia="Arial" w:cs="Arial"/>
          <w:color w:val="000000"/>
          <w:szCs w:val="24"/>
          <w:lang w:val="en"/>
        </w:rPr>
      </w:pPr>
      <w:r w:rsidRPr="00E41D21">
        <w:rPr>
          <w:rFonts w:eastAsia="Arial" w:cs="Arial"/>
          <w:color w:val="000000"/>
          <w:szCs w:val="24"/>
          <w:lang w:val="en"/>
        </w:rPr>
        <w:t xml:space="preserve">A contractor licensed in one or more designated methods of water well construction will also be authorized to construct gallery wells, infiltration galleries, and augered holes/wells. </w:t>
      </w:r>
    </w:p>
    <w:p w14:paraId="0FFA3670" w14:textId="77777777" w:rsidR="00E41D21" w:rsidRPr="00E41D21" w:rsidRDefault="00E41D21" w:rsidP="00E41D21">
      <w:pPr>
        <w:widowControl w:val="0"/>
        <w:numPr>
          <w:ilvl w:val="1"/>
          <w:numId w:val="15"/>
        </w:numPr>
        <w:pBdr>
          <w:top w:val="nil"/>
          <w:left w:val="nil"/>
          <w:bottom w:val="nil"/>
          <w:right w:val="nil"/>
          <w:between w:val="nil"/>
        </w:pBdr>
        <w:ind w:left="720" w:hanging="720"/>
        <w:rPr>
          <w:rFonts w:eastAsia="Arial" w:cs="Arial"/>
          <w:szCs w:val="24"/>
          <w:lang w:val="en"/>
        </w:rPr>
      </w:pPr>
      <w:r w:rsidRPr="00E41D21">
        <w:rPr>
          <w:rFonts w:eastAsia="Arial" w:cs="Arial"/>
          <w:color w:val="000000"/>
          <w:szCs w:val="24"/>
          <w:lang w:val="en"/>
        </w:rPr>
        <w:t>Pump</w:t>
      </w:r>
      <w:r w:rsidRPr="00E41D21">
        <w:rPr>
          <w:rFonts w:eastAsia="Arial" w:cs="Arial"/>
          <w:szCs w:val="24"/>
          <w:lang w:val="en"/>
        </w:rPr>
        <w:t xml:space="preserve"> Installation Licenses - The Board designates the following types of </w:t>
      </w:r>
      <w:r w:rsidRPr="00E41D21">
        <w:rPr>
          <w:rFonts w:eastAsia="Arial" w:cs="Arial"/>
          <w:szCs w:val="24"/>
          <w:lang w:val="en"/>
        </w:rPr>
        <w:lastRenderedPageBreak/>
        <w:t>licenses for the installation of pumping equipment in water wells:</w:t>
      </w:r>
    </w:p>
    <w:p w14:paraId="0D071166" w14:textId="77777777" w:rsidR="00E41D21" w:rsidRPr="00E41D21" w:rsidRDefault="00E41D21" w:rsidP="00E41D21">
      <w:pPr>
        <w:widowControl w:val="0"/>
        <w:numPr>
          <w:ilvl w:val="0"/>
          <w:numId w:val="14"/>
        </w:numPr>
        <w:ind w:left="1440"/>
        <w:rPr>
          <w:rFonts w:eastAsia="Arial" w:cs="Arial"/>
          <w:szCs w:val="24"/>
          <w:lang w:val="en"/>
        </w:rPr>
      </w:pPr>
      <w:r w:rsidRPr="00E41D21">
        <w:rPr>
          <w:rFonts w:eastAsia="Arial" w:cs="Arial"/>
          <w:szCs w:val="24"/>
          <w:lang w:val="en"/>
        </w:rPr>
        <w:t>pumps producing less than or equal to 100 gallons per minute; and</w:t>
      </w:r>
    </w:p>
    <w:p w14:paraId="63333E0F" w14:textId="607EBFCB" w:rsidR="00E41D21" w:rsidRPr="00E41D21" w:rsidRDefault="00E41D21" w:rsidP="00E41D21">
      <w:pPr>
        <w:widowControl w:val="0"/>
        <w:numPr>
          <w:ilvl w:val="0"/>
          <w:numId w:val="14"/>
        </w:numPr>
        <w:ind w:left="1440"/>
        <w:rPr>
          <w:rFonts w:eastAsia="Arial" w:cs="Arial"/>
          <w:szCs w:val="24"/>
          <w:lang w:val="en"/>
        </w:rPr>
      </w:pPr>
      <w:r w:rsidRPr="00E41D21">
        <w:rPr>
          <w:rFonts w:eastAsia="Arial" w:cs="Arial"/>
          <w:szCs w:val="24"/>
          <w:lang w:val="en"/>
        </w:rPr>
        <w:t>pumps producing more than 100 gallons per minute and line shaft turbine pumps (vertical turbine pumps).</w:t>
      </w:r>
    </w:p>
    <w:p w14:paraId="3FE0B4A5" w14:textId="77777777" w:rsidR="00E41D21" w:rsidRPr="00E41D21" w:rsidRDefault="00E41D21" w:rsidP="00E41D21">
      <w:pPr>
        <w:widowControl w:val="0"/>
        <w:numPr>
          <w:ilvl w:val="2"/>
          <w:numId w:val="15"/>
        </w:numPr>
        <w:ind w:left="1440"/>
        <w:rPr>
          <w:rFonts w:eastAsia="Arial" w:cs="Arial"/>
          <w:szCs w:val="24"/>
          <w:lang w:val="en"/>
        </w:rPr>
      </w:pPr>
      <w:r w:rsidRPr="00E41D21">
        <w:rPr>
          <w:rFonts w:eastAsia="Arial" w:cs="Arial"/>
          <w:szCs w:val="24"/>
          <w:lang w:val="en"/>
        </w:rPr>
        <w:t>A contractor licensed for the installation of pumping equipment in water wells will also be authorized to install cisterns connected to water well supply systems. The contractor is required to comply with all applicable standards for such installation, must adhere to applicable rules, and is responsible for filing all work reports for such work performed under their license.</w:t>
      </w:r>
    </w:p>
    <w:p w14:paraId="2A7EE6B3" w14:textId="77777777" w:rsidR="00E41D21" w:rsidRPr="00E41D21" w:rsidRDefault="00E41D21" w:rsidP="00E41D21">
      <w:pPr>
        <w:widowControl w:val="0"/>
        <w:numPr>
          <w:ilvl w:val="1"/>
          <w:numId w:val="15"/>
        </w:numPr>
        <w:pBdr>
          <w:top w:val="nil"/>
          <w:left w:val="nil"/>
          <w:bottom w:val="nil"/>
          <w:right w:val="nil"/>
          <w:between w:val="nil"/>
        </w:pBdr>
        <w:ind w:left="720" w:hanging="720"/>
        <w:rPr>
          <w:rFonts w:eastAsia="Arial" w:cs="Arial"/>
          <w:szCs w:val="24"/>
          <w:lang w:val="en"/>
        </w:rPr>
      </w:pPr>
      <w:r w:rsidRPr="00E41D21">
        <w:rPr>
          <w:rFonts w:eastAsia="Arial" w:cs="Arial"/>
          <w:szCs w:val="24"/>
          <w:lang w:val="en"/>
        </w:rPr>
        <w:t xml:space="preserve">Ground Heat Exchanger Licenses - The Board designates the </w:t>
      </w:r>
      <w:r w:rsidRPr="00E41D21">
        <w:rPr>
          <w:rFonts w:eastAsia="Arial" w:cs="Arial"/>
          <w:color w:val="000000"/>
          <w:szCs w:val="24"/>
          <w:lang w:val="en"/>
        </w:rPr>
        <w:t>following</w:t>
      </w:r>
      <w:r w:rsidRPr="00E41D21">
        <w:rPr>
          <w:rFonts w:eastAsia="Arial" w:cs="Arial"/>
          <w:szCs w:val="24"/>
          <w:lang w:val="en"/>
        </w:rPr>
        <w:t xml:space="preserve"> types of licenses associated with ground heat exchangers:</w:t>
      </w:r>
    </w:p>
    <w:p w14:paraId="616522D0" w14:textId="77777777" w:rsidR="00E41D21" w:rsidRPr="00E41D21" w:rsidRDefault="00E41D21" w:rsidP="00E41D21">
      <w:pPr>
        <w:widowControl w:val="0"/>
        <w:numPr>
          <w:ilvl w:val="2"/>
          <w:numId w:val="15"/>
        </w:numPr>
        <w:ind w:left="1440"/>
        <w:rPr>
          <w:rFonts w:eastAsia="Arial" w:cs="Arial"/>
          <w:szCs w:val="24"/>
          <w:lang w:val="en"/>
        </w:rPr>
      </w:pPr>
      <w:r w:rsidRPr="00E41D21">
        <w:rPr>
          <w:rFonts w:eastAsia="Arial" w:cs="Arial"/>
          <w:szCs w:val="24"/>
          <w:lang w:val="en"/>
        </w:rPr>
        <w:t xml:space="preserve">Ground Heat Exchanger Installation Contractor (GHX Installer) - Ground heat exchanger installation contractors are responsible for the drilling, construction, grouting, repair, testing, or abandonment of ground heat exchangers that are vertically or horizontally configured or submerged in surface water. </w:t>
      </w:r>
    </w:p>
    <w:p w14:paraId="7FF571D5" w14:textId="77777777" w:rsidR="00E41D21" w:rsidRPr="00E41D21" w:rsidRDefault="00E41D21" w:rsidP="00E41D21">
      <w:pPr>
        <w:widowControl w:val="0"/>
        <w:numPr>
          <w:ilvl w:val="2"/>
          <w:numId w:val="15"/>
        </w:numPr>
        <w:ind w:left="1440"/>
        <w:rPr>
          <w:rFonts w:eastAsia="Arial" w:cs="Arial"/>
          <w:szCs w:val="24"/>
          <w:lang w:val="en"/>
        </w:rPr>
      </w:pPr>
      <w:r w:rsidRPr="00E41D21">
        <w:rPr>
          <w:rFonts w:eastAsia="Arial" w:cs="Arial"/>
          <w:szCs w:val="24"/>
          <w:lang w:val="en"/>
        </w:rPr>
        <w:t>The Board designates the following types of licenses for drilling methods for vertical ground heat exchanger installation:</w:t>
      </w:r>
    </w:p>
    <w:p w14:paraId="061CE448" w14:textId="77777777" w:rsidR="00E41D21" w:rsidRPr="00E41D21" w:rsidRDefault="00E41D21" w:rsidP="00E41D21">
      <w:pPr>
        <w:widowControl w:val="0"/>
        <w:numPr>
          <w:ilvl w:val="0"/>
          <w:numId w:val="16"/>
        </w:numPr>
        <w:ind w:left="2160" w:hanging="720"/>
        <w:rPr>
          <w:rFonts w:eastAsia="Arial" w:cs="Arial"/>
          <w:szCs w:val="24"/>
          <w:lang w:val="en"/>
        </w:rPr>
      </w:pPr>
      <w:r w:rsidRPr="00E41D21">
        <w:rPr>
          <w:rFonts w:eastAsia="Arial" w:cs="Arial"/>
          <w:szCs w:val="24"/>
          <w:lang w:val="en"/>
        </w:rPr>
        <w:t>air rotary drilling</w:t>
      </w:r>
    </w:p>
    <w:p w14:paraId="1D6E40DA" w14:textId="77777777" w:rsidR="00E41D21" w:rsidRPr="00E41D21" w:rsidRDefault="00E41D21" w:rsidP="00E41D21">
      <w:pPr>
        <w:widowControl w:val="0"/>
        <w:numPr>
          <w:ilvl w:val="0"/>
          <w:numId w:val="16"/>
        </w:numPr>
        <w:ind w:left="2160" w:hanging="720"/>
        <w:rPr>
          <w:rFonts w:eastAsia="Arial" w:cs="Arial"/>
          <w:szCs w:val="24"/>
          <w:lang w:val="en"/>
        </w:rPr>
      </w:pPr>
      <w:r w:rsidRPr="00E41D21">
        <w:rPr>
          <w:rFonts w:eastAsia="Arial" w:cs="Arial"/>
          <w:szCs w:val="24"/>
          <w:lang w:val="en"/>
        </w:rPr>
        <w:t>mud rotary drilling</w:t>
      </w:r>
    </w:p>
    <w:p w14:paraId="29BAA27E" w14:textId="77777777" w:rsidR="00E41D21" w:rsidRPr="00E41D21" w:rsidRDefault="00E41D21" w:rsidP="00E41D21">
      <w:pPr>
        <w:widowControl w:val="0"/>
        <w:numPr>
          <w:ilvl w:val="0"/>
          <w:numId w:val="16"/>
        </w:numPr>
        <w:ind w:left="2160" w:hanging="720"/>
        <w:rPr>
          <w:rFonts w:eastAsia="Arial" w:cs="Arial"/>
          <w:szCs w:val="24"/>
          <w:lang w:val="en"/>
        </w:rPr>
      </w:pPr>
      <w:r w:rsidRPr="00E41D21">
        <w:rPr>
          <w:rFonts w:eastAsia="Arial" w:cs="Arial"/>
          <w:szCs w:val="24"/>
          <w:lang w:val="en"/>
        </w:rPr>
        <w:t>reverse rotary drilling</w:t>
      </w:r>
    </w:p>
    <w:p w14:paraId="77F8978F" w14:textId="77777777" w:rsidR="00E41D21" w:rsidRPr="00E41D21" w:rsidRDefault="00E41D21" w:rsidP="00E41D21">
      <w:pPr>
        <w:widowControl w:val="0"/>
        <w:numPr>
          <w:ilvl w:val="2"/>
          <w:numId w:val="15"/>
        </w:numPr>
        <w:ind w:left="1440"/>
        <w:rPr>
          <w:rFonts w:eastAsia="Arial" w:cs="Arial"/>
          <w:szCs w:val="24"/>
          <w:lang w:val="en"/>
        </w:rPr>
      </w:pPr>
      <w:r w:rsidRPr="00E41D21">
        <w:rPr>
          <w:rFonts w:eastAsia="Arial" w:cs="Arial"/>
          <w:szCs w:val="24"/>
          <w:lang w:val="en"/>
        </w:rPr>
        <w:t>A contractor licensed for one or more methods of vertical ground heat exchanger installation will also be authorized to construct ground heat exchangers that are horizontally configured or submerged in surface water.</w:t>
      </w:r>
    </w:p>
    <w:p w14:paraId="16DB3659" w14:textId="77777777" w:rsidR="00E41D21" w:rsidRPr="00E41D21" w:rsidRDefault="00E41D21" w:rsidP="00E41D21">
      <w:pPr>
        <w:widowControl w:val="0"/>
        <w:numPr>
          <w:ilvl w:val="1"/>
          <w:numId w:val="15"/>
        </w:numPr>
        <w:pBdr>
          <w:top w:val="nil"/>
          <w:left w:val="nil"/>
          <w:bottom w:val="nil"/>
          <w:right w:val="nil"/>
          <w:between w:val="nil"/>
        </w:pBdr>
        <w:ind w:left="720" w:hanging="720"/>
        <w:rPr>
          <w:rFonts w:eastAsia="Arial" w:cs="Arial"/>
          <w:color w:val="000000"/>
          <w:szCs w:val="24"/>
          <w:lang w:val="en"/>
        </w:rPr>
      </w:pPr>
      <w:r w:rsidRPr="00E41D21">
        <w:rPr>
          <w:rFonts w:eastAsia="Arial" w:cs="Arial"/>
          <w:color w:val="000000"/>
          <w:szCs w:val="24"/>
          <w:lang w:val="en"/>
        </w:rPr>
        <w:t>License Application - An applicant for a well construction, ground heat exchanger, or pump installation contractor’s license, must specify to the Board the methods of well construction, ground heat exchanger installation</w:t>
      </w:r>
      <w:r w:rsidRPr="00E41D21">
        <w:rPr>
          <w:rFonts w:eastAsia="Arial" w:cs="Arial"/>
          <w:szCs w:val="24"/>
          <w:lang w:val="en"/>
        </w:rPr>
        <w:t>,</w:t>
      </w:r>
      <w:r w:rsidRPr="00E41D21">
        <w:rPr>
          <w:rFonts w:eastAsia="Arial" w:cs="Arial"/>
          <w:color w:val="000000"/>
          <w:szCs w:val="24"/>
          <w:lang w:val="en"/>
        </w:rPr>
        <w:t xml:space="preserve"> or pump installation for which the applicant is seeking a license. </w:t>
      </w:r>
    </w:p>
    <w:p w14:paraId="72C0AF4C" w14:textId="77777777" w:rsidR="00E41D21" w:rsidRPr="00E41D21" w:rsidRDefault="00E41D21" w:rsidP="00E41D21">
      <w:pPr>
        <w:widowControl w:val="0"/>
        <w:numPr>
          <w:ilvl w:val="2"/>
          <w:numId w:val="15"/>
        </w:numPr>
        <w:ind w:left="1440"/>
        <w:rPr>
          <w:rFonts w:eastAsia="Arial" w:cs="Arial"/>
          <w:color w:val="000000"/>
          <w:szCs w:val="24"/>
          <w:lang w:val="en"/>
        </w:rPr>
      </w:pPr>
      <w:r w:rsidRPr="00E41D21">
        <w:rPr>
          <w:rFonts w:eastAsia="Arial" w:cs="Arial"/>
          <w:color w:val="000000"/>
          <w:szCs w:val="24"/>
          <w:lang w:val="en"/>
        </w:rPr>
        <w:t xml:space="preserve">An </w:t>
      </w:r>
      <w:r w:rsidRPr="00E41D21">
        <w:rPr>
          <w:rFonts w:eastAsia="Arial" w:cs="Arial"/>
          <w:szCs w:val="24"/>
          <w:lang w:val="en"/>
        </w:rPr>
        <w:t>applicant</w:t>
      </w:r>
      <w:r w:rsidRPr="00E41D21">
        <w:rPr>
          <w:rFonts w:eastAsia="Arial" w:cs="Arial"/>
          <w:color w:val="000000"/>
          <w:szCs w:val="24"/>
          <w:lang w:val="en"/>
        </w:rPr>
        <w:t xml:space="preserve"> must demonstrate, to the satisfaction of the Board, two (2) years’ active experience in the type of well construction work, ground heat exchanger installation work, or pump installation work for which the applicant is applying to be licensed. The two (2) years’ active experience means at least twenty-four (24) months of on-site, hands-on activities that directly result in the construction of a well, installation of ground heat </w:t>
      </w:r>
      <w:r w:rsidRPr="00E41D21">
        <w:rPr>
          <w:rFonts w:eastAsia="Arial" w:cs="Arial"/>
          <w:color w:val="000000"/>
          <w:szCs w:val="24"/>
          <w:lang w:val="en"/>
        </w:rPr>
        <w:lastRenderedPageBreak/>
        <w:t xml:space="preserve">exchangers, or installation of pumping equipment. Work experience should result in the ability to solve well construction, ground heat </w:t>
      </w:r>
      <w:r w:rsidRPr="00E41D21">
        <w:rPr>
          <w:rFonts w:eastAsia="Arial" w:cs="Arial"/>
          <w:szCs w:val="24"/>
          <w:lang w:val="en"/>
        </w:rPr>
        <w:t>exchanger,</w:t>
      </w:r>
      <w:r w:rsidRPr="00E41D21">
        <w:rPr>
          <w:rFonts w:eastAsia="Arial" w:cs="Arial"/>
          <w:color w:val="000000"/>
          <w:szCs w:val="24"/>
          <w:lang w:val="en"/>
        </w:rPr>
        <w:t xml:space="preserve"> or pump installation problems, and to demonstrate knowledge of and ability to operate well construction, ground heat exchanger, or pump installation equipment. Applicable military experience in well construction, ground heat exchanger installation, or pump installation work may apply toward the required experience.</w:t>
      </w:r>
    </w:p>
    <w:p w14:paraId="6511F4F0" w14:textId="77777777" w:rsidR="00E41D21" w:rsidRPr="00E41D21" w:rsidRDefault="00E41D21" w:rsidP="00E41D21">
      <w:pPr>
        <w:widowControl w:val="0"/>
        <w:numPr>
          <w:ilvl w:val="2"/>
          <w:numId w:val="15"/>
        </w:numPr>
        <w:ind w:left="1440"/>
        <w:rPr>
          <w:rFonts w:eastAsia="Arial" w:cs="Arial"/>
          <w:color w:val="000000"/>
          <w:szCs w:val="24"/>
          <w:lang w:val="en"/>
        </w:rPr>
      </w:pPr>
      <w:r w:rsidRPr="00E41D21">
        <w:rPr>
          <w:rFonts w:eastAsia="Arial" w:cs="Arial"/>
          <w:color w:val="000000"/>
          <w:szCs w:val="24"/>
          <w:lang w:val="en"/>
        </w:rPr>
        <w:t xml:space="preserve">The applicant will be required to provide evidence of such experience and employment verification and may be required to provide information on the number of wells </w:t>
      </w:r>
      <w:r w:rsidRPr="00E41D21">
        <w:rPr>
          <w:rFonts w:eastAsia="Arial" w:cs="Arial"/>
          <w:szCs w:val="24"/>
          <w:lang w:val="en"/>
        </w:rPr>
        <w:t>constructed</w:t>
      </w:r>
      <w:r w:rsidRPr="00E41D21">
        <w:rPr>
          <w:rFonts w:eastAsia="Arial" w:cs="Arial"/>
          <w:color w:val="000000"/>
          <w:szCs w:val="24"/>
          <w:lang w:val="en"/>
        </w:rPr>
        <w:t>, ground heat exchangers installed, or pumps installed, a detailed description of the work performed related to well construction, ground heat exchanger, or pump installation, and any problems encountered and solutions developed during well construction, ground heat exchanger installation, or pump installation. The Board may consider the listing of the applicant on ins</w:t>
      </w:r>
      <w:r w:rsidRPr="00E41D21">
        <w:rPr>
          <w:rFonts w:eastAsia="Arial" w:cs="Arial"/>
          <w:szCs w:val="24"/>
          <w:lang w:val="en"/>
        </w:rPr>
        <w:t xml:space="preserve">tallation reports or </w:t>
      </w:r>
      <w:r w:rsidRPr="00E41D21">
        <w:rPr>
          <w:rFonts w:eastAsia="Arial" w:cs="Arial"/>
          <w:color w:val="000000"/>
          <w:szCs w:val="24"/>
          <w:lang w:val="en"/>
        </w:rPr>
        <w:t>as an employee of a licensee under Rule 6.1.3 as evidence of the required experience.</w:t>
      </w:r>
    </w:p>
    <w:p w14:paraId="7CEE7E9D" w14:textId="77777777" w:rsidR="00E41D21" w:rsidRPr="00E41D21" w:rsidRDefault="00E41D21" w:rsidP="00E41D21">
      <w:pPr>
        <w:widowControl w:val="0"/>
        <w:numPr>
          <w:ilvl w:val="2"/>
          <w:numId w:val="15"/>
        </w:numPr>
        <w:ind w:left="1440"/>
        <w:rPr>
          <w:rFonts w:eastAsia="Arial" w:cs="Arial"/>
          <w:color w:val="000000"/>
          <w:szCs w:val="24"/>
          <w:lang w:val="en"/>
        </w:rPr>
      </w:pPr>
      <w:r w:rsidRPr="00E41D21">
        <w:rPr>
          <w:rFonts w:eastAsia="Arial" w:cs="Arial"/>
          <w:color w:val="000000"/>
          <w:szCs w:val="24"/>
          <w:lang w:val="en"/>
        </w:rPr>
        <w:t xml:space="preserve">Pursuant to section 37-91-105(2)(d)(III), C.R.S., the Board may accept education in an accredited program approved by the Board for a portion of the required experience. The Board may also accept related subject matter education and training </w:t>
      </w:r>
      <w:r w:rsidRPr="00E41D21">
        <w:rPr>
          <w:rFonts w:eastAsia="Arial" w:cs="Arial"/>
          <w:szCs w:val="24"/>
          <w:lang w:val="en"/>
        </w:rPr>
        <w:t>for</w:t>
      </w:r>
      <w:r w:rsidRPr="00E41D21">
        <w:rPr>
          <w:rFonts w:eastAsia="Arial" w:cs="Arial"/>
          <w:color w:val="000000"/>
          <w:szCs w:val="24"/>
          <w:lang w:val="en"/>
        </w:rPr>
        <w:t xml:space="preserve"> a portion of the required experience. Such training or education must be completed satisfactorily from a Board-approved educational program, curriculum, school, or institution. The amount of credit for education may not exceed one (1) year of experience. Generally, the satisfactory completion of four (4) full semesters or an equivalent thereof, will count as one (1) year of experience.</w:t>
      </w:r>
    </w:p>
    <w:p w14:paraId="647C4EA9" w14:textId="77777777" w:rsidR="00E41D21" w:rsidRPr="00E41D21" w:rsidRDefault="00E41D21" w:rsidP="00E41D21">
      <w:pPr>
        <w:widowControl w:val="0"/>
        <w:numPr>
          <w:ilvl w:val="2"/>
          <w:numId w:val="15"/>
        </w:numPr>
        <w:ind w:left="1440"/>
        <w:rPr>
          <w:rFonts w:eastAsia="Arial" w:cs="Arial"/>
          <w:color w:val="000000"/>
          <w:szCs w:val="24"/>
          <w:lang w:val="en"/>
        </w:rPr>
      </w:pPr>
      <w:r w:rsidRPr="00E41D21">
        <w:rPr>
          <w:rFonts w:eastAsia="Arial" w:cs="Arial"/>
          <w:color w:val="000000"/>
          <w:szCs w:val="24"/>
          <w:lang w:val="en"/>
        </w:rPr>
        <w:t xml:space="preserve">An applicant who has not received a license within two (2) years of </w:t>
      </w:r>
      <w:r w:rsidRPr="00E41D21">
        <w:rPr>
          <w:rFonts w:eastAsia="Arial" w:cs="Arial"/>
          <w:szCs w:val="24"/>
          <w:lang w:val="en"/>
        </w:rPr>
        <w:t>initial</w:t>
      </w:r>
      <w:r w:rsidRPr="00E41D21">
        <w:rPr>
          <w:rFonts w:eastAsia="Arial" w:cs="Arial"/>
          <w:color w:val="000000"/>
          <w:szCs w:val="24"/>
          <w:lang w:val="en"/>
        </w:rPr>
        <w:t xml:space="preserve"> </w:t>
      </w:r>
      <w:r w:rsidRPr="00E41D21">
        <w:rPr>
          <w:rFonts w:eastAsia="Arial" w:cs="Arial"/>
          <w:szCs w:val="24"/>
          <w:lang w:val="en"/>
        </w:rPr>
        <w:t>submission</w:t>
      </w:r>
      <w:r w:rsidRPr="00E41D21">
        <w:rPr>
          <w:rFonts w:eastAsia="Arial" w:cs="Arial"/>
          <w:color w:val="000000"/>
          <w:szCs w:val="24"/>
          <w:lang w:val="en"/>
        </w:rPr>
        <w:t xml:space="preserve"> of the application must reapply.</w:t>
      </w:r>
    </w:p>
    <w:p w14:paraId="0FE28C87" w14:textId="77777777" w:rsidR="00E41D21" w:rsidRPr="00E41D21" w:rsidRDefault="00E41D21" w:rsidP="00E41D21">
      <w:pPr>
        <w:widowControl w:val="0"/>
        <w:numPr>
          <w:ilvl w:val="2"/>
          <w:numId w:val="15"/>
        </w:numPr>
        <w:ind w:left="1440"/>
        <w:rPr>
          <w:rFonts w:eastAsia="Arial" w:cs="Arial"/>
          <w:szCs w:val="24"/>
          <w:lang w:val="en"/>
        </w:rPr>
      </w:pPr>
      <w:r w:rsidRPr="00E41D21">
        <w:rPr>
          <w:rFonts w:eastAsia="Arial" w:cs="Arial"/>
          <w:szCs w:val="24"/>
          <w:lang w:val="en"/>
        </w:rPr>
        <w:t>Once licensed in one of the above methods of water well construction, an applicant is eligible without demonstration of further experience to examine for:</w:t>
      </w:r>
    </w:p>
    <w:p w14:paraId="0135D670" w14:textId="77777777" w:rsidR="00E41D21" w:rsidRPr="00E41D21" w:rsidRDefault="00E41D21" w:rsidP="00E41D21">
      <w:pPr>
        <w:widowControl w:val="0"/>
        <w:numPr>
          <w:ilvl w:val="3"/>
          <w:numId w:val="15"/>
        </w:numPr>
        <w:tabs>
          <w:tab w:val="left" w:pos="2160"/>
        </w:tabs>
        <w:ind w:left="2160"/>
        <w:rPr>
          <w:rFonts w:eastAsia="Arial" w:cs="Arial"/>
          <w:szCs w:val="24"/>
          <w:lang w:val="en"/>
        </w:rPr>
      </w:pPr>
      <w:r w:rsidRPr="00E41D21">
        <w:rPr>
          <w:rFonts w:eastAsia="Arial" w:cs="Arial"/>
          <w:szCs w:val="24"/>
          <w:lang w:val="en"/>
        </w:rPr>
        <w:t xml:space="preserve">another listed method of well construction; or </w:t>
      </w:r>
    </w:p>
    <w:p w14:paraId="09702D6E" w14:textId="77777777" w:rsidR="00E41D21" w:rsidRPr="00E41D21" w:rsidRDefault="00E41D21" w:rsidP="00E41D21">
      <w:pPr>
        <w:widowControl w:val="0"/>
        <w:numPr>
          <w:ilvl w:val="3"/>
          <w:numId w:val="15"/>
        </w:numPr>
        <w:tabs>
          <w:tab w:val="left" w:pos="2160"/>
        </w:tabs>
        <w:ind w:left="2160"/>
        <w:rPr>
          <w:rFonts w:eastAsia="Arial" w:cs="Arial"/>
          <w:szCs w:val="24"/>
          <w:lang w:val="en"/>
        </w:rPr>
      </w:pPr>
      <w:r w:rsidRPr="00E41D21">
        <w:rPr>
          <w:rFonts w:eastAsia="Arial" w:cs="Arial"/>
          <w:szCs w:val="24"/>
          <w:lang w:val="en"/>
        </w:rPr>
        <w:t xml:space="preserve">a ground heat exchanger installation license. </w:t>
      </w:r>
    </w:p>
    <w:p w14:paraId="2F8B84EB" w14:textId="77777777" w:rsidR="00E41D21" w:rsidRPr="00E41D21" w:rsidRDefault="00E41D21" w:rsidP="00E41D21">
      <w:pPr>
        <w:widowControl w:val="0"/>
        <w:numPr>
          <w:ilvl w:val="2"/>
          <w:numId w:val="15"/>
        </w:numPr>
        <w:ind w:left="1440"/>
        <w:rPr>
          <w:rFonts w:eastAsia="Arial" w:cs="Arial"/>
          <w:szCs w:val="24"/>
          <w:lang w:val="en"/>
        </w:rPr>
      </w:pPr>
      <w:r w:rsidRPr="00E41D21">
        <w:rPr>
          <w:rFonts w:eastAsia="Arial" w:cs="Arial"/>
          <w:szCs w:val="24"/>
          <w:lang w:val="en"/>
        </w:rPr>
        <w:t>Once licensed in one of the above categories of pump installation, an applicant is eligible without demonstration of further experience to examine for another listed category of pump installation.</w:t>
      </w:r>
    </w:p>
    <w:p w14:paraId="1676F3F1" w14:textId="77777777" w:rsidR="00E41D21" w:rsidRPr="00E41D21" w:rsidRDefault="00E41D21" w:rsidP="00E41D21">
      <w:pPr>
        <w:widowControl w:val="0"/>
        <w:numPr>
          <w:ilvl w:val="2"/>
          <w:numId w:val="15"/>
        </w:numPr>
        <w:ind w:left="1440"/>
        <w:rPr>
          <w:rFonts w:eastAsia="Arial" w:cs="Arial"/>
          <w:szCs w:val="24"/>
          <w:lang w:val="en"/>
        </w:rPr>
      </w:pPr>
      <w:r w:rsidRPr="00E41D21">
        <w:rPr>
          <w:rFonts w:eastAsia="Arial" w:cs="Arial"/>
          <w:szCs w:val="24"/>
          <w:lang w:val="en"/>
        </w:rPr>
        <w:t>Once licensed in one of the above methods of ground heat exchanger installation, an applicant is eligible without demonstration of further experience to examine for another listed method of ground heat exchanger installation.</w:t>
      </w:r>
    </w:p>
    <w:p w14:paraId="6C792819" w14:textId="77777777" w:rsidR="00E41D21" w:rsidRPr="00E41D21" w:rsidRDefault="00E41D21" w:rsidP="00E41D21">
      <w:pPr>
        <w:widowControl w:val="0"/>
        <w:numPr>
          <w:ilvl w:val="1"/>
          <w:numId w:val="15"/>
        </w:numPr>
        <w:pBdr>
          <w:top w:val="nil"/>
          <w:left w:val="nil"/>
          <w:bottom w:val="nil"/>
          <w:right w:val="nil"/>
          <w:between w:val="nil"/>
        </w:pBdr>
        <w:ind w:left="720" w:hanging="720"/>
        <w:rPr>
          <w:rFonts w:eastAsia="Arial" w:cs="Arial"/>
          <w:color w:val="000000"/>
          <w:szCs w:val="24"/>
          <w:lang w:val="en"/>
        </w:rPr>
      </w:pPr>
      <w:r w:rsidRPr="00E41D21">
        <w:rPr>
          <w:rFonts w:eastAsia="Arial" w:cs="Arial"/>
          <w:color w:val="000000"/>
          <w:szCs w:val="24"/>
          <w:lang w:val="en"/>
        </w:rPr>
        <w:lastRenderedPageBreak/>
        <w:t>Special License – The Board may issue a special license for well construction, ground heat exchanger installation, or pump installation methods other than those listed in Rules 6.2, 6.3 and 6.</w:t>
      </w:r>
      <w:r w:rsidRPr="00E41D21">
        <w:rPr>
          <w:rFonts w:eastAsia="Arial" w:cs="Arial"/>
          <w:szCs w:val="24"/>
          <w:lang w:val="en"/>
        </w:rPr>
        <w:t>4</w:t>
      </w:r>
      <w:r w:rsidRPr="00E41D21">
        <w:rPr>
          <w:rFonts w:eastAsia="Arial" w:cs="Arial"/>
          <w:color w:val="000000"/>
          <w:szCs w:val="24"/>
          <w:lang w:val="en"/>
        </w:rPr>
        <w:t xml:space="preserve"> or to perform specialized work on wells or ground heat exchangers. </w:t>
      </w:r>
      <w:r w:rsidRPr="00E41D21">
        <w:rPr>
          <w:rFonts w:eastAsia="Arial" w:cs="Arial"/>
          <w:szCs w:val="24"/>
          <w:lang w:val="en"/>
        </w:rPr>
        <w:t>Such a license</w:t>
      </w:r>
      <w:r w:rsidRPr="00E41D21">
        <w:rPr>
          <w:rFonts w:eastAsia="Arial" w:cs="Arial"/>
          <w:color w:val="000000"/>
          <w:szCs w:val="24"/>
          <w:lang w:val="en"/>
        </w:rPr>
        <w:t xml:space="preserve"> will specify the limited work allowed to be performed (e.g., monitoring well or hole construction, infiltration gallery or gallery-type well </w:t>
      </w:r>
      <w:r w:rsidRPr="00E41D21">
        <w:rPr>
          <w:rFonts w:eastAsia="Arial" w:cs="Arial"/>
          <w:szCs w:val="24"/>
          <w:lang w:val="en"/>
        </w:rPr>
        <w:t>construction</w:t>
      </w:r>
      <w:r w:rsidRPr="00E41D21">
        <w:rPr>
          <w:rFonts w:eastAsia="Arial" w:cs="Arial"/>
          <w:color w:val="000000"/>
          <w:szCs w:val="24"/>
          <w:lang w:val="en"/>
        </w:rPr>
        <w:t xml:space="preserve">, formation fracturing, cistern installation, </w:t>
      </w:r>
      <w:r w:rsidRPr="00E41D21">
        <w:rPr>
          <w:rFonts w:eastAsia="Arial" w:cs="Arial"/>
          <w:szCs w:val="24"/>
          <w:lang w:val="en"/>
        </w:rPr>
        <w:t xml:space="preserve">horizontal or submerged ground heat exchangers, </w:t>
      </w:r>
      <w:r w:rsidRPr="00E41D21">
        <w:rPr>
          <w:rFonts w:eastAsia="Arial" w:cs="Arial"/>
          <w:color w:val="000000"/>
          <w:szCs w:val="24"/>
          <w:lang w:val="en"/>
        </w:rPr>
        <w:t>ground heat exchanger headering, etc.).</w:t>
      </w:r>
    </w:p>
    <w:p w14:paraId="7F042A79" w14:textId="77777777" w:rsidR="00E41D21" w:rsidRPr="00E41D21" w:rsidRDefault="00E41D21" w:rsidP="00E41D21">
      <w:pPr>
        <w:widowControl w:val="0"/>
        <w:numPr>
          <w:ilvl w:val="2"/>
          <w:numId w:val="15"/>
        </w:numPr>
        <w:ind w:left="1440"/>
        <w:rPr>
          <w:rFonts w:eastAsia="Arial" w:cs="Arial"/>
          <w:color w:val="000000"/>
          <w:szCs w:val="24"/>
          <w:lang w:val="en"/>
        </w:rPr>
      </w:pPr>
      <w:r w:rsidRPr="00E41D21">
        <w:rPr>
          <w:rFonts w:eastAsia="Arial" w:cs="Arial"/>
          <w:color w:val="000000"/>
          <w:szCs w:val="24"/>
          <w:lang w:val="en"/>
        </w:rPr>
        <w:t xml:space="preserve">The </w:t>
      </w:r>
      <w:r w:rsidRPr="00E41D21">
        <w:rPr>
          <w:rFonts w:eastAsia="Arial" w:cs="Arial"/>
          <w:szCs w:val="24"/>
          <w:lang w:val="en"/>
        </w:rPr>
        <w:t>applicant</w:t>
      </w:r>
      <w:r w:rsidRPr="00E41D21">
        <w:rPr>
          <w:rFonts w:eastAsia="Arial" w:cs="Arial"/>
          <w:color w:val="000000"/>
          <w:szCs w:val="24"/>
          <w:lang w:val="en"/>
        </w:rPr>
        <w:t xml:space="preserve"> must make a written application, per the requirements of Rule 6.5, specifying the type of special license requested and identifying the type of equipment and installation methods to be used. Based thereon, the Board will prescribe examinations it deems necessary for the issuance of such license.</w:t>
      </w:r>
    </w:p>
    <w:p w14:paraId="5DDE4F07" w14:textId="77777777" w:rsidR="00E41D21" w:rsidRPr="00E41D21" w:rsidRDefault="00E41D21" w:rsidP="00E41D21">
      <w:pPr>
        <w:widowControl w:val="0"/>
        <w:numPr>
          <w:ilvl w:val="2"/>
          <w:numId w:val="15"/>
        </w:numPr>
        <w:ind w:left="1440"/>
        <w:rPr>
          <w:rFonts w:eastAsia="Arial" w:cs="Arial"/>
          <w:color w:val="000000"/>
          <w:szCs w:val="24"/>
          <w:lang w:val="en"/>
        </w:rPr>
      </w:pPr>
      <w:r w:rsidRPr="00E41D21">
        <w:rPr>
          <w:rFonts w:eastAsia="Arial" w:cs="Arial"/>
          <w:color w:val="000000"/>
          <w:szCs w:val="24"/>
          <w:lang w:val="en"/>
        </w:rPr>
        <w:t xml:space="preserve">A special license holder will be limited to the methods of well </w:t>
      </w:r>
      <w:r w:rsidRPr="00E41D21">
        <w:rPr>
          <w:rFonts w:eastAsia="Arial" w:cs="Arial"/>
          <w:szCs w:val="24"/>
          <w:lang w:val="en"/>
        </w:rPr>
        <w:t>construction</w:t>
      </w:r>
      <w:r w:rsidRPr="00E41D21">
        <w:rPr>
          <w:rFonts w:eastAsia="Arial" w:cs="Arial"/>
          <w:color w:val="000000"/>
          <w:szCs w:val="24"/>
          <w:lang w:val="en"/>
        </w:rPr>
        <w:t>, ground heat exchanger installation, pump installation, cistern installation, or use of special equipment and procedures as stated on the license.</w:t>
      </w:r>
    </w:p>
    <w:p w14:paraId="348AAF1D" w14:textId="77777777" w:rsidR="00E41D21" w:rsidRPr="00E41D21" w:rsidRDefault="00E41D21" w:rsidP="00E41D21">
      <w:pPr>
        <w:widowControl w:val="0"/>
        <w:numPr>
          <w:ilvl w:val="2"/>
          <w:numId w:val="15"/>
        </w:numPr>
        <w:ind w:left="1440"/>
        <w:rPr>
          <w:rFonts w:eastAsia="Arial" w:cs="Arial"/>
          <w:color w:val="000000"/>
          <w:szCs w:val="24"/>
          <w:lang w:val="en"/>
        </w:rPr>
      </w:pPr>
      <w:r w:rsidRPr="00E41D21">
        <w:rPr>
          <w:rFonts w:eastAsia="Arial" w:cs="Arial"/>
          <w:color w:val="000000"/>
          <w:szCs w:val="24"/>
          <w:lang w:val="en"/>
        </w:rPr>
        <w:t xml:space="preserve">A special licensee will not be entitled to take an examination for </w:t>
      </w:r>
      <w:r w:rsidRPr="00E41D21">
        <w:rPr>
          <w:rFonts w:eastAsia="Arial" w:cs="Arial"/>
          <w:szCs w:val="24"/>
          <w:lang w:val="en"/>
        </w:rPr>
        <w:t>another</w:t>
      </w:r>
      <w:r w:rsidRPr="00E41D21">
        <w:rPr>
          <w:rFonts w:eastAsia="Arial" w:cs="Arial"/>
          <w:color w:val="000000"/>
          <w:szCs w:val="24"/>
          <w:lang w:val="en"/>
        </w:rPr>
        <w:t xml:space="preserve"> method of well construction, ground heat exchanger installation, or type of pump installation without meeting the statutory requirements for such license and having experience in </w:t>
      </w:r>
      <w:r w:rsidRPr="00E41D21">
        <w:rPr>
          <w:rFonts w:eastAsia="Arial" w:cs="Arial"/>
          <w:szCs w:val="24"/>
          <w:lang w:val="en"/>
        </w:rPr>
        <w:t>such a method</w:t>
      </w:r>
      <w:r w:rsidRPr="00E41D21">
        <w:rPr>
          <w:rFonts w:eastAsia="Arial" w:cs="Arial"/>
          <w:color w:val="000000"/>
          <w:szCs w:val="24"/>
          <w:lang w:val="en"/>
        </w:rPr>
        <w:t xml:space="preserve"> as required by the statutes and Rules for initial licensing.</w:t>
      </w:r>
    </w:p>
    <w:p w14:paraId="476CB0C5" w14:textId="77777777" w:rsidR="00E41D21" w:rsidRPr="00E41D21" w:rsidRDefault="00E41D21" w:rsidP="00E41D21">
      <w:pPr>
        <w:widowControl w:val="0"/>
        <w:numPr>
          <w:ilvl w:val="2"/>
          <w:numId w:val="15"/>
        </w:numPr>
        <w:ind w:left="1440"/>
        <w:rPr>
          <w:rFonts w:eastAsia="Arial" w:cs="Arial"/>
          <w:color w:val="000000"/>
          <w:szCs w:val="24"/>
          <w:lang w:val="en"/>
        </w:rPr>
      </w:pPr>
      <w:r w:rsidRPr="00E41D21">
        <w:rPr>
          <w:rFonts w:eastAsia="Arial" w:cs="Arial"/>
          <w:color w:val="000000"/>
          <w:szCs w:val="24"/>
          <w:lang w:val="en"/>
        </w:rPr>
        <w:t xml:space="preserve">A special </w:t>
      </w:r>
      <w:r w:rsidRPr="00E41D21">
        <w:rPr>
          <w:rFonts w:eastAsia="Arial" w:cs="Arial"/>
          <w:szCs w:val="24"/>
          <w:lang w:val="en"/>
        </w:rPr>
        <w:t>license</w:t>
      </w:r>
      <w:r w:rsidRPr="00E41D21">
        <w:rPr>
          <w:rFonts w:eastAsia="Arial" w:cs="Arial"/>
          <w:color w:val="000000"/>
          <w:szCs w:val="24"/>
          <w:lang w:val="en"/>
        </w:rPr>
        <w:t xml:space="preserve"> holder must comply with all statutory requirements and applicable provisions of the Water Well Construction Rules (2 CCR 402-2) and these Rules.</w:t>
      </w:r>
    </w:p>
    <w:p w14:paraId="2FC6491D" w14:textId="77777777" w:rsidR="00E41D21" w:rsidRPr="00E41D21" w:rsidRDefault="00E41D21" w:rsidP="00E41D21">
      <w:pPr>
        <w:widowControl w:val="0"/>
        <w:numPr>
          <w:ilvl w:val="1"/>
          <w:numId w:val="15"/>
        </w:numPr>
        <w:pBdr>
          <w:top w:val="nil"/>
          <w:left w:val="nil"/>
          <w:bottom w:val="nil"/>
          <w:right w:val="nil"/>
          <w:between w:val="nil"/>
        </w:pBdr>
        <w:ind w:left="720" w:hanging="720"/>
        <w:rPr>
          <w:rFonts w:eastAsia="Arial" w:cs="Arial"/>
          <w:color w:val="000000"/>
          <w:szCs w:val="24"/>
          <w:lang w:val="en"/>
        </w:rPr>
      </w:pPr>
      <w:r w:rsidRPr="00E41D21">
        <w:rPr>
          <w:rFonts w:eastAsia="Arial" w:cs="Arial"/>
          <w:color w:val="000000"/>
          <w:szCs w:val="24"/>
          <w:lang w:val="en"/>
        </w:rPr>
        <w:t>Examination - An applicant for a license must demonstrate professional competence by passing the written and oral examinations prescribed by the Board. The written examination(s) will test an applicant’s technical knowledge of drilling and/or pump installation methods and knowledge of applicable state laws concerning the construction of wells, installation of ground heat exchangers, or the installation of pumping equipment, or all three, and rules promulgated in connection therewith.</w:t>
      </w:r>
    </w:p>
    <w:p w14:paraId="64EFA551" w14:textId="77777777" w:rsidR="00E41D21" w:rsidRPr="00E41D21" w:rsidRDefault="00E41D21" w:rsidP="00E41D21">
      <w:pPr>
        <w:widowControl w:val="0"/>
        <w:numPr>
          <w:ilvl w:val="2"/>
          <w:numId w:val="15"/>
        </w:numPr>
        <w:ind w:left="1440"/>
        <w:rPr>
          <w:rFonts w:eastAsia="Arial" w:cs="Arial"/>
          <w:color w:val="000000"/>
          <w:szCs w:val="24"/>
          <w:lang w:val="en"/>
        </w:rPr>
      </w:pPr>
      <w:r w:rsidRPr="00E41D21">
        <w:rPr>
          <w:rFonts w:eastAsia="Arial" w:cs="Arial"/>
          <w:color w:val="000000"/>
          <w:szCs w:val="24"/>
          <w:lang w:val="en"/>
        </w:rPr>
        <w:t xml:space="preserve">Test results from examinations conducted by or recognized by </w:t>
      </w:r>
      <w:r w:rsidRPr="00E41D21">
        <w:rPr>
          <w:rFonts w:eastAsia="Arial" w:cs="Arial"/>
          <w:szCs w:val="24"/>
          <w:lang w:val="en"/>
        </w:rPr>
        <w:t>the</w:t>
      </w:r>
      <w:r w:rsidRPr="00E41D21">
        <w:rPr>
          <w:rFonts w:eastAsia="Arial" w:cs="Arial"/>
          <w:color w:val="000000"/>
          <w:szCs w:val="24"/>
          <w:lang w:val="en"/>
        </w:rPr>
        <w:t xml:space="preserve"> Board are valid for a period of two (2) years from the date of examination.</w:t>
      </w:r>
    </w:p>
    <w:p w14:paraId="58A5EEB7" w14:textId="77777777" w:rsidR="00E41D21" w:rsidRPr="00E41D21" w:rsidRDefault="00E41D21" w:rsidP="00E41D21">
      <w:pPr>
        <w:widowControl w:val="0"/>
        <w:numPr>
          <w:ilvl w:val="2"/>
          <w:numId w:val="15"/>
        </w:numPr>
        <w:ind w:left="1440"/>
        <w:rPr>
          <w:rFonts w:eastAsia="Arial" w:cs="Arial"/>
          <w:szCs w:val="24"/>
          <w:lang w:val="en"/>
        </w:rPr>
      </w:pPr>
      <w:r w:rsidRPr="00E41D21">
        <w:rPr>
          <w:rFonts w:eastAsia="Arial" w:cs="Arial"/>
          <w:szCs w:val="24"/>
          <w:lang w:val="en"/>
        </w:rPr>
        <w:t>If an applicant fails to receive a passing grade on written or oral examinations developed or conducted by the Board, the applicant may retake an examination after forty-five days.</w:t>
      </w:r>
    </w:p>
    <w:p w14:paraId="70C3B799" w14:textId="77777777" w:rsidR="00E41D21" w:rsidRPr="00E41D21" w:rsidRDefault="00E41D21" w:rsidP="00E41D21">
      <w:pPr>
        <w:widowControl w:val="0"/>
        <w:numPr>
          <w:ilvl w:val="1"/>
          <w:numId w:val="15"/>
        </w:numPr>
        <w:pBdr>
          <w:top w:val="nil"/>
          <w:left w:val="nil"/>
          <w:bottom w:val="nil"/>
          <w:right w:val="nil"/>
          <w:between w:val="nil"/>
        </w:pBdr>
        <w:ind w:left="720" w:hanging="720"/>
        <w:rPr>
          <w:rFonts w:eastAsia="Arial" w:cs="Arial"/>
          <w:color w:val="000000"/>
          <w:szCs w:val="24"/>
          <w:lang w:val="en"/>
        </w:rPr>
      </w:pPr>
      <w:r w:rsidRPr="00E41D21">
        <w:rPr>
          <w:rFonts w:eastAsia="Arial" w:cs="Arial"/>
          <w:color w:val="000000"/>
          <w:szCs w:val="24"/>
          <w:lang w:val="en"/>
        </w:rPr>
        <w:t>Private Driller and Private Pump Installer - The statutes provide an exemption from licensing provisions for a “private driller” (section 37-91-102(12)) and “private pump installer” (section 37-91-102(12.5)).</w:t>
      </w:r>
    </w:p>
    <w:p w14:paraId="1F674F9C" w14:textId="77777777" w:rsidR="00E41D21" w:rsidRPr="00E41D21" w:rsidRDefault="00E41D21" w:rsidP="00E41D21">
      <w:pPr>
        <w:widowControl w:val="0"/>
        <w:numPr>
          <w:ilvl w:val="2"/>
          <w:numId w:val="15"/>
        </w:numPr>
        <w:ind w:left="1440"/>
        <w:rPr>
          <w:rFonts w:eastAsia="Arial" w:cs="Arial"/>
          <w:color w:val="000000"/>
          <w:szCs w:val="24"/>
          <w:lang w:val="en"/>
        </w:rPr>
      </w:pPr>
      <w:r w:rsidRPr="00E41D21">
        <w:rPr>
          <w:rFonts w:eastAsia="Arial" w:cs="Arial"/>
          <w:color w:val="000000"/>
          <w:szCs w:val="24"/>
          <w:lang w:val="en"/>
        </w:rPr>
        <w:t xml:space="preserve">Work conducted by a private driller and/or private pump installer must </w:t>
      </w:r>
      <w:r w:rsidRPr="00E41D21">
        <w:rPr>
          <w:rFonts w:eastAsia="Arial" w:cs="Arial"/>
          <w:color w:val="000000"/>
          <w:szCs w:val="24"/>
          <w:lang w:val="en"/>
        </w:rPr>
        <w:lastRenderedPageBreak/>
        <w:t xml:space="preserve">comply with all applicable statutory provisions of </w:t>
      </w:r>
      <w:r w:rsidRPr="00E41D21">
        <w:rPr>
          <w:rFonts w:eastAsia="Arial" w:cs="Arial"/>
          <w:szCs w:val="24"/>
          <w:lang w:val="en"/>
        </w:rPr>
        <w:t>Article</w:t>
      </w:r>
      <w:r w:rsidRPr="00E41D21">
        <w:rPr>
          <w:rFonts w:eastAsia="Arial" w:cs="Arial"/>
          <w:color w:val="000000"/>
          <w:szCs w:val="24"/>
          <w:lang w:val="en"/>
        </w:rPr>
        <w:t xml:space="preserve"> 91 of Title 37, the requirements of the Water Well Construction Rules (2 CCR 402-2), and all other applicable federal, state, and local regulations.</w:t>
      </w:r>
    </w:p>
    <w:p w14:paraId="5965E438" w14:textId="77777777" w:rsidR="00E41D21" w:rsidRPr="00E41D21" w:rsidRDefault="00E41D21" w:rsidP="00E41D21">
      <w:pPr>
        <w:widowControl w:val="0"/>
        <w:numPr>
          <w:ilvl w:val="2"/>
          <w:numId w:val="15"/>
        </w:numPr>
        <w:ind w:left="1440"/>
        <w:rPr>
          <w:rFonts w:eastAsia="Arial" w:cs="Arial"/>
          <w:szCs w:val="24"/>
          <w:lang w:val="en"/>
        </w:rPr>
      </w:pPr>
      <w:r w:rsidRPr="00E41D21">
        <w:rPr>
          <w:rFonts w:eastAsia="Arial" w:cs="Arial"/>
          <w:szCs w:val="24"/>
          <w:lang w:val="en"/>
        </w:rPr>
        <w:t>Private drillers and private pump installers must complete the assessments required by Rules 6.1.1 and 6.1.2 of the Water Well Construction Rules (2 CCR 402-2).</w:t>
      </w:r>
    </w:p>
    <w:p w14:paraId="34F11C4D" w14:textId="77777777" w:rsidR="00E41D21" w:rsidRPr="00E41D21" w:rsidRDefault="00E41D21" w:rsidP="00E41D21">
      <w:pPr>
        <w:widowControl w:val="0"/>
        <w:numPr>
          <w:ilvl w:val="1"/>
          <w:numId w:val="15"/>
        </w:numPr>
        <w:pBdr>
          <w:top w:val="nil"/>
          <w:left w:val="nil"/>
          <w:bottom w:val="nil"/>
          <w:right w:val="nil"/>
          <w:between w:val="nil"/>
        </w:pBdr>
        <w:ind w:left="720" w:hanging="720"/>
        <w:rPr>
          <w:rFonts w:eastAsia="Arial" w:cs="Arial"/>
          <w:color w:val="000000"/>
          <w:szCs w:val="24"/>
          <w:lang w:val="en"/>
        </w:rPr>
      </w:pPr>
      <w:r w:rsidRPr="00E41D21">
        <w:rPr>
          <w:rFonts w:eastAsia="Arial" w:cs="Arial"/>
          <w:color w:val="000000"/>
          <w:szCs w:val="24"/>
          <w:lang w:val="en"/>
        </w:rPr>
        <w:t>License renewal – Licensed contractors must renew their license annually or may elect to renew at two or three-year intervals. The license renewal fee for a license issued for a two-year period will be twice the annual fee amount. The license renewal fee for a license issued for a three-year period will be three times the annual fee amount. All renewal fees must be paid at the time of license renewal for the duration of the license.</w:t>
      </w:r>
    </w:p>
    <w:p w14:paraId="20D7754A" w14:textId="77777777" w:rsidR="00E41D21" w:rsidRPr="00E41D21" w:rsidRDefault="00E41D21" w:rsidP="00E41D21">
      <w:pPr>
        <w:widowControl w:val="0"/>
        <w:numPr>
          <w:ilvl w:val="2"/>
          <w:numId w:val="15"/>
        </w:numPr>
        <w:ind w:left="1440"/>
        <w:rPr>
          <w:rFonts w:eastAsia="Arial" w:cs="Arial"/>
          <w:color w:val="000000"/>
          <w:szCs w:val="24"/>
          <w:lang w:val="en"/>
        </w:rPr>
      </w:pPr>
      <w:r w:rsidRPr="00E41D21">
        <w:rPr>
          <w:rFonts w:eastAsia="Arial" w:cs="Arial"/>
          <w:color w:val="000000"/>
          <w:szCs w:val="24"/>
          <w:lang w:val="en"/>
        </w:rPr>
        <w:t xml:space="preserve">For license renewal, the period of financial responsibility, as </w:t>
      </w:r>
      <w:r w:rsidRPr="00E41D21">
        <w:rPr>
          <w:rFonts w:eastAsia="Arial" w:cs="Arial"/>
          <w:szCs w:val="24"/>
          <w:lang w:val="en"/>
        </w:rPr>
        <w:t>described</w:t>
      </w:r>
      <w:r w:rsidRPr="00E41D21">
        <w:rPr>
          <w:rFonts w:eastAsia="Arial" w:cs="Arial"/>
          <w:color w:val="000000"/>
          <w:szCs w:val="24"/>
          <w:lang w:val="en"/>
        </w:rPr>
        <w:t xml:space="preserve"> in Rule 7, must be maintained for the duration of renewal of the license.</w:t>
      </w:r>
    </w:p>
    <w:p w14:paraId="04BB5E05" w14:textId="77777777" w:rsidR="00E41D21" w:rsidRPr="00E41D21" w:rsidRDefault="00E41D21" w:rsidP="00E41D21">
      <w:pPr>
        <w:widowControl w:val="0"/>
        <w:numPr>
          <w:ilvl w:val="2"/>
          <w:numId w:val="15"/>
        </w:numPr>
        <w:ind w:left="1440"/>
        <w:rPr>
          <w:rFonts w:eastAsia="Arial" w:cs="Arial"/>
          <w:color w:val="000000"/>
          <w:szCs w:val="24"/>
          <w:lang w:val="en"/>
        </w:rPr>
      </w:pPr>
      <w:r w:rsidRPr="00E41D21">
        <w:rPr>
          <w:rFonts w:eastAsia="Arial" w:cs="Arial"/>
          <w:color w:val="000000"/>
          <w:szCs w:val="24"/>
          <w:lang w:val="en"/>
        </w:rPr>
        <w:t>Regardless of the renewal period of a license, a Certificate of Completion (see Rule 4.2.5) for continuing education must be filed with the Board by January 15 of each year. If a contractor fails to fulfill the continuing education training requirement and fails to submit a Certificate of Completion by January 15 of each year, the license will lapse on February 1.</w:t>
      </w:r>
    </w:p>
    <w:p w14:paraId="231299E5" w14:textId="77777777" w:rsidR="00E41D21" w:rsidRPr="00E41D21" w:rsidRDefault="00E41D21" w:rsidP="00E41D21">
      <w:pPr>
        <w:widowControl w:val="0"/>
        <w:numPr>
          <w:ilvl w:val="3"/>
          <w:numId w:val="15"/>
        </w:numPr>
        <w:pBdr>
          <w:top w:val="nil"/>
          <w:left w:val="nil"/>
          <w:bottom w:val="nil"/>
          <w:right w:val="nil"/>
          <w:between w:val="nil"/>
        </w:pBdr>
        <w:ind w:left="2160"/>
        <w:rPr>
          <w:rFonts w:eastAsia="Arial" w:cs="Arial"/>
          <w:color w:val="000000"/>
          <w:szCs w:val="24"/>
          <w:lang w:val="en"/>
        </w:rPr>
      </w:pPr>
      <w:r w:rsidRPr="00E41D21">
        <w:rPr>
          <w:rFonts w:eastAsia="Arial" w:cs="Arial"/>
          <w:color w:val="000000"/>
          <w:szCs w:val="24"/>
          <w:lang w:val="en"/>
        </w:rPr>
        <w:t>A license that is lapsed for failure to fulfill the continuing education training requirement and to file a Certificate of Completion by January 15 will remain lapsed until:</w:t>
      </w:r>
    </w:p>
    <w:p w14:paraId="1BA6A2E3" w14:textId="77777777" w:rsidR="00E41D21" w:rsidRPr="00E41D21" w:rsidRDefault="00E41D21" w:rsidP="00E41D21">
      <w:pPr>
        <w:widowControl w:val="0"/>
        <w:numPr>
          <w:ilvl w:val="4"/>
          <w:numId w:val="15"/>
        </w:numPr>
        <w:pBdr>
          <w:top w:val="nil"/>
          <w:left w:val="nil"/>
          <w:bottom w:val="nil"/>
          <w:right w:val="nil"/>
          <w:between w:val="nil"/>
        </w:pBdr>
        <w:ind w:left="2880"/>
        <w:rPr>
          <w:rFonts w:eastAsia="Arial" w:cs="Arial"/>
          <w:color w:val="000000"/>
          <w:szCs w:val="24"/>
          <w:lang w:val="en"/>
        </w:rPr>
      </w:pPr>
      <w:r w:rsidRPr="00E41D21">
        <w:rPr>
          <w:rFonts w:eastAsia="Arial" w:cs="Arial"/>
          <w:color w:val="000000"/>
          <w:szCs w:val="24"/>
          <w:lang w:val="en"/>
        </w:rPr>
        <w:t>the licensee has fulfilled the continuing education requirement, submitted the Certificate of Completion and has paid a reinstatement fee; and</w:t>
      </w:r>
    </w:p>
    <w:p w14:paraId="37CDCF17" w14:textId="33D4DCDB" w:rsidR="00E41D21" w:rsidRPr="00E41D21" w:rsidRDefault="00E41D21" w:rsidP="00E41D21">
      <w:pPr>
        <w:widowControl w:val="0"/>
        <w:numPr>
          <w:ilvl w:val="4"/>
          <w:numId w:val="15"/>
        </w:numPr>
        <w:pBdr>
          <w:top w:val="nil"/>
          <w:left w:val="nil"/>
          <w:bottom w:val="nil"/>
          <w:right w:val="nil"/>
          <w:between w:val="nil"/>
        </w:pBdr>
        <w:ind w:left="2880"/>
        <w:rPr>
          <w:rFonts w:eastAsia="Arial" w:cs="Arial"/>
          <w:color w:val="000000"/>
          <w:szCs w:val="24"/>
          <w:lang w:val="en"/>
        </w:rPr>
      </w:pPr>
      <w:r w:rsidRPr="00E41D21">
        <w:rPr>
          <w:rFonts w:eastAsia="Arial" w:cs="Arial"/>
          <w:color w:val="000000"/>
          <w:szCs w:val="24"/>
          <w:lang w:val="en"/>
        </w:rPr>
        <w:t xml:space="preserve">the Board determines that the contractor has fulfilled </w:t>
      </w:r>
      <w:r w:rsidRPr="00E41D21">
        <w:rPr>
          <w:rFonts w:eastAsia="Arial" w:cs="Arial"/>
          <w:szCs w:val="24"/>
          <w:lang w:val="en"/>
        </w:rPr>
        <w:t>their</w:t>
      </w:r>
      <w:r w:rsidRPr="00E41D21">
        <w:rPr>
          <w:rFonts w:eastAsia="Arial" w:cs="Arial"/>
          <w:color w:val="000000"/>
          <w:szCs w:val="24"/>
          <w:lang w:val="en"/>
        </w:rPr>
        <w:t xml:space="preserve"> continuing education training requirement, submitted the Certificate of Completion and paid a reinstatement fee, and the Board has notified the contractor in writing that the license is reinstated. Continuing education completed for the reinstatement of a lapsed license cannot be applied toward the continuing education requirement for the next license renewal period</w:t>
      </w:r>
    </w:p>
    <w:p w14:paraId="238F4995" w14:textId="6B2E292A" w:rsidR="001375B4" w:rsidRDefault="001375B4" w:rsidP="001375B4">
      <w:pPr>
        <w:pStyle w:val="Heading2"/>
      </w:pPr>
      <w:r w:rsidRPr="00BF6E0D">
        <w:t>Rule 7</w:t>
      </w:r>
      <w:r w:rsidRPr="00BF6E0D">
        <w:tab/>
      </w:r>
      <w:r w:rsidR="00E41D21">
        <w:t>Financial Responsibility</w:t>
      </w:r>
    </w:p>
    <w:p w14:paraId="1437659D" w14:textId="77777777" w:rsidR="009127A5" w:rsidRPr="009127A5" w:rsidRDefault="009127A5" w:rsidP="009127A5">
      <w:pPr>
        <w:widowControl w:val="0"/>
        <w:numPr>
          <w:ilvl w:val="1"/>
          <w:numId w:val="19"/>
        </w:numPr>
        <w:pBdr>
          <w:top w:val="nil"/>
          <w:left w:val="nil"/>
          <w:bottom w:val="nil"/>
          <w:right w:val="nil"/>
          <w:between w:val="nil"/>
        </w:pBdr>
        <w:ind w:left="720" w:hanging="720"/>
        <w:rPr>
          <w:rFonts w:eastAsia="Arial" w:cs="Arial"/>
          <w:color w:val="000000"/>
          <w:szCs w:val="24"/>
          <w:lang w:val="en"/>
        </w:rPr>
      </w:pPr>
      <w:r w:rsidRPr="009127A5">
        <w:rPr>
          <w:rFonts w:eastAsia="Arial" w:cs="Arial"/>
          <w:color w:val="000000"/>
          <w:szCs w:val="24"/>
          <w:lang w:val="en"/>
        </w:rPr>
        <w:t xml:space="preserve">Evidence of Financial Responsibility Required - Prior to the initial issuance or renewal of any license, the applicant or licensee must file with the Board evidence of financial responsibility by means of a corporate surety bond (Rule 7.2) or alternative funds (as provided for by section 37-91-107 and described in </w:t>
      </w:r>
      <w:r w:rsidRPr="009127A5">
        <w:rPr>
          <w:rFonts w:eastAsia="Arial" w:cs="Arial"/>
          <w:color w:val="000000"/>
          <w:szCs w:val="24"/>
          <w:lang w:val="en"/>
        </w:rPr>
        <w:lastRenderedPageBreak/>
        <w:t xml:space="preserve">Rule 7.3) </w:t>
      </w:r>
      <w:r w:rsidRPr="009127A5">
        <w:rPr>
          <w:rFonts w:eastAsia="Arial" w:cs="Arial"/>
          <w:szCs w:val="24"/>
          <w:lang w:val="en"/>
        </w:rPr>
        <w:t xml:space="preserve">that is in a format </w:t>
      </w:r>
      <w:r w:rsidRPr="009127A5">
        <w:rPr>
          <w:rFonts w:eastAsia="Arial" w:cs="Arial"/>
          <w:color w:val="000000"/>
          <w:szCs w:val="24"/>
          <w:lang w:val="en"/>
        </w:rPr>
        <w:t>acce</w:t>
      </w:r>
      <w:r w:rsidRPr="009127A5">
        <w:rPr>
          <w:rFonts w:eastAsia="Arial" w:cs="Arial"/>
          <w:szCs w:val="24"/>
          <w:lang w:val="en"/>
        </w:rPr>
        <w:t>ptable to the Board</w:t>
      </w:r>
      <w:r w:rsidRPr="009127A5">
        <w:rPr>
          <w:rFonts w:eastAsia="Arial" w:cs="Arial"/>
          <w:color w:val="000000"/>
          <w:szCs w:val="24"/>
          <w:lang w:val="en"/>
        </w:rPr>
        <w:t>. The license automatically lapses if the bond or</w:t>
      </w:r>
      <w:r w:rsidRPr="009127A5">
        <w:rPr>
          <w:rFonts w:eastAsia="Arial" w:cs="Arial"/>
          <w:szCs w:val="24"/>
          <w:lang w:val="en"/>
        </w:rPr>
        <w:t xml:space="preserve"> alternative funds are</w:t>
      </w:r>
      <w:r w:rsidRPr="009127A5">
        <w:rPr>
          <w:rFonts w:eastAsia="Arial" w:cs="Arial"/>
          <w:color w:val="000000"/>
          <w:szCs w:val="24"/>
          <w:lang w:val="en"/>
        </w:rPr>
        <w:t xml:space="preserve"> cancelled or terminated, the alternative funds are less than the required amount, or the alternative funds are not acce</w:t>
      </w:r>
      <w:r w:rsidRPr="009127A5">
        <w:rPr>
          <w:rFonts w:eastAsia="Arial" w:cs="Arial"/>
          <w:szCs w:val="24"/>
          <w:lang w:val="en"/>
        </w:rPr>
        <w:t>ptable to the</w:t>
      </w:r>
      <w:r w:rsidRPr="009127A5">
        <w:rPr>
          <w:rFonts w:eastAsia="Arial" w:cs="Arial"/>
          <w:color w:val="000000"/>
          <w:szCs w:val="24"/>
          <w:lang w:val="en"/>
        </w:rPr>
        <w:t xml:space="preserve"> </w:t>
      </w:r>
      <w:r w:rsidRPr="009127A5">
        <w:rPr>
          <w:rFonts w:eastAsia="Arial" w:cs="Arial"/>
          <w:szCs w:val="24"/>
          <w:lang w:val="en"/>
        </w:rPr>
        <w:t>B</w:t>
      </w:r>
      <w:r w:rsidRPr="009127A5">
        <w:rPr>
          <w:rFonts w:eastAsia="Arial" w:cs="Arial"/>
          <w:color w:val="000000"/>
          <w:szCs w:val="24"/>
          <w:lang w:val="en"/>
        </w:rPr>
        <w:t>oard.</w:t>
      </w:r>
    </w:p>
    <w:p w14:paraId="2C41ECB6" w14:textId="77777777" w:rsidR="009127A5" w:rsidRPr="009127A5" w:rsidRDefault="009127A5" w:rsidP="009127A5">
      <w:pPr>
        <w:widowControl w:val="0"/>
        <w:numPr>
          <w:ilvl w:val="2"/>
          <w:numId w:val="19"/>
        </w:numPr>
        <w:pBdr>
          <w:top w:val="nil"/>
          <w:left w:val="nil"/>
          <w:bottom w:val="nil"/>
          <w:right w:val="nil"/>
          <w:between w:val="nil"/>
        </w:pBdr>
        <w:tabs>
          <w:tab w:val="left" w:pos="2160"/>
        </w:tabs>
        <w:ind w:left="1440"/>
        <w:rPr>
          <w:rFonts w:eastAsia="Arial" w:cs="Arial"/>
          <w:szCs w:val="24"/>
          <w:lang w:val="en"/>
        </w:rPr>
      </w:pPr>
      <w:r w:rsidRPr="009127A5">
        <w:rPr>
          <w:rFonts w:eastAsia="Arial" w:cs="Arial"/>
          <w:szCs w:val="24"/>
          <w:lang w:val="en"/>
        </w:rPr>
        <w:t>Licensees who obtained or renewed their license prior to December 1, 2026 must maintain evidence of financial responsibility in the amount of at least twenty thousand dollars ($20,000) until January 31, 2027. After January 31, 2027 all licensees must maintain evidence of financial responsibility in the amount of twenty-five thousand dollars ($25,000).</w:t>
      </w:r>
    </w:p>
    <w:p w14:paraId="7822D030" w14:textId="77777777" w:rsidR="009127A5" w:rsidRPr="009127A5" w:rsidRDefault="009127A5" w:rsidP="009127A5">
      <w:pPr>
        <w:widowControl w:val="0"/>
        <w:numPr>
          <w:ilvl w:val="2"/>
          <w:numId w:val="19"/>
        </w:numPr>
        <w:pBdr>
          <w:top w:val="nil"/>
          <w:left w:val="nil"/>
          <w:bottom w:val="nil"/>
          <w:right w:val="nil"/>
          <w:between w:val="nil"/>
        </w:pBdr>
        <w:tabs>
          <w:tab w:val="left" w:pos="2160"/>
        </w:tabs>
        <w:ind w:left="1440"/>
        <w:rPr>
          <w:rFonts w:eastAsia="Arial" w:cs="Arial"/>
          <w:szCs w:val="24"/>
          <w:lang w:val="en"/>
        </w:rPr>
      </w:pPr>
      <w:r w:rsidRPr="009127A5">
        <w:rPr>
          <w:rFonts w:eastAsia="Arial" w:cs="Arial"/>
          <w:szCs w:val="24"/>
          <w:lang w:val="en"/>
        </w:rPr>
        <w:t>All licensees who obtain their first license or reinstate a lapsed license on or after December 1, 2026 must demonstrate financial responsibility in the amount of twenty-five thousand dollars ($25,000).</w:t>
      </w:r>
    </w:p>
    <w:p w14:paraId="6A99CBFA" w14:textId="77777777" w:rsidR="009127A5" w:rsidRPr="009127A5" w:rsidRDefault="009127A5" w:rsidP="009127A5">
      <w:pPr>
        <w:widowControl w:val="0"/>
        <w:numPr>
          <w:ilvl w:val="1"/>
          <w:numId w:val="19"/>
        </w:numPr>
        <w:pBdr>
          <w:top w:val="nil"/>
          <w:left w:val="nil"/>
          <w:bottom w:val="nil"/>
          <w:right w:val="nil"/>
          <w:between w:val="nil"/>
        </w:pBdr>
        <w:ind w:left="720" w:hanging="720"/>
        <w:rPr>
          <w:rFonts w:eastAsia="Arial" w:cs="Arial"/>
          <w:color w:val="000000"/>
          <w:szCs w:val="24"/>
          <w:lang w:val="en"/>
        </w:rPr>
      </w:pPr>
      <w:r w:rsidRPr="009127A5">
        <w:rPr>
          <w:rFonts w:eastAsia="Arial" w:cs="Arial"/>
          <w:color w:val="000000"/>
          <w:szCs w:val="24"/>
          <w:lang w:val="en"/>
        </w:rPr>
        <w:t>Corporate Surety Bonds - The bond must specifically cover the licensee's compliance with applicable laws and regulations governing the activities for which the individual is licensed. The bond and any subsequent renewal certificate must specifically identify the individual (first and last name, not company name) covered by that bond and also state the type of license or licenses held by the individual.</w:t>
      </w:r>
    </w:p>
    <w:p w14:paraId="2933307B" w14:textId="77777777" w:rsidR="009127A5" w:rsidRPr="009127A5" w:rsidRDefault="009127A5" w:rsidP="009127A5">
      <w:pPr>
        <w:widowControl w:val="0"/>
        <w:numPr>
          <w:ilvl w:val="2"/>
          <w:numId w:val="19"/>
        </w:numPr>
        <w:pBdr>
          <w:top w:val="nil"/>
          <w:left w:val="nil"/>
          <w:bottom w:val="nil"/>
          <w:right w:val="nil"/>
          <w:between w:val="nil"/>
        </w:pBdr>
        <w:tabs>
          <w:tab w:val="left" w:pos="2160"/>
        </w:tabs>
        <w:ind w:left="1440"/>
        <w:rPr>
          <w:rFonts w:eastAsia="Arial" w:cs="Arial"/>
          <w:color w:val="000000"/>
          <w:szCs w:val="24"/>
          <w:lang w:val="en"/>
        </w:rPr>
      </w:pPr>
      <w:r w:rsidRPr="009127A5">
        <w:rPr>
          <w:rFonts w:eastAsia="Arial" w:cs="Arial"/>
          <w:color w:val="000000"/>
          <w:szCs w:val="24"/>
          <w:lang w:val="en"/>
        </w:rPr>
        <w:t xml:space="preserve">Each licensee must file and maintain with the Board an approved compliance bond with a corporate surety </w:t>
      </w:r>
      <w:r w:rsidRPr="009127A5">
        <w:rPr>
          <w:rFonts w:eastAsia="Arial" w:cs="Arial"/>
          <w:szCs w:val="24"/>
          <w:lang w:val="en"/>
        </w:rPr>
        <w:t>authorized</w:t>
      </w:r>
      <w:r w:rsidRPr="009127A5">
        <w:rPr>
          <w:rFonts w:eastAsia="Arial" w:cs="Arial"/>
          <w:color w:val="000000"/>
          <w:szCs w:val="24"/>
          <w:lang w:val="en"/>
        </w:rPr>
        <w:t xml:space="preserve"> to do business in the state of Colorado in the amoun</w:t>
      </w:r>
      <w:r w:rsidRPr="009127A5">
        <w:rPr>
          <w:rFonts w:eastAsia="Arial" w:cs="Arial"/>
          <w:szCs w:val="24"/>
          <w:lang w:val="en"/>
        </w:rPr>
        <w:t>t described in Rule 7.1,</w:t>
      </w:r>
      <w:r w:rsidRPr="009127A5">
        <w:rPr>
          <w:rFonts w:eastAsia="Arial" w:cs="Arial"/>
          <w:color w:val="000000"/>
          <w:szCs w:val="24"/>
          <w:lang w:val="en"/>
        </w:rPr>
        <w:t xml:space="preserve"> for the use and benefit of any person or the state of Colorado suffering loss or damage, conditioned that such licensee will comply with the laws of the state of Colorado in engaging in the business for which he or she receives a license and the rules of the Board promulgated in the regulation of such business.</w:t>
      </w:r>
    </w:p>
    <w:p w14:paraId="2BD79F6C" w14:textId="77777777" w:rsidR="009127A5" w:rsidRPr="009127A5" w:rsidRDefault="009127A5" w:rsidP="009127A5">
      <w:pPr>
        <w:widowControl w:val="0"/>
        <w:numPr>
          <w:ilvl w:val="2"/>
          <w:numId w:val="19"/>
        </w:numPr>
        <w:pBdr>
          <w:top w:val="nil"/>
          <w:left w:val="nil"/>
          <w:bottom w:val="nil"/>
          <w:right w:val="nil"/>
          <w:between w:val="nil"/>
        </w:pBdr>
        <w:tabs>
          <w:tab w:val="left" w:pos="2160"/>
        </w:tabs>
        <w:ind w:left="1440"/>
        <w:rPr>
          <w:rFonts w:eastAsia="Arial" w:cs="Arial"/>
          <w:color w:val="000000"/>
          <w:szCs w:val="24"/>
          <w:lang w:val="en"/>
        </w:rPr>
      </w:pPr>
      <w:r w:rsidRPr="009127A5">
        <w:rPr>
          <w:rFonts w:eastAsia="Arial" w:cs="Arial"/>
          <w:color w:val="000000"/>
          <w:szCs w:val="24"/>
          <w:lang w:val="en"/>
        </w:rPr>
        <w:t xml:space="preserve">A claim against a corporate surety bond must be made in </w:t>
      </w:r>
      <w:r w:rsidRPr="009127A5">
        <w:rPr>
          <w:rFonts w:eastAsia="Arial" w:cs="Arial"/>
          <w:szCs w:val="24"/>
          <w:lang w:val="en"/>
        </w:rPr>
        <w:t>writing</w:t>
      </w:r>
      <w:r w:rsidRPr="009127A5">
        <w:rPr>
          <w:rFonts w:eastAsia="Arial" w:cs="Arial"/>
          <w:color w:val="000000"/>
          <w:szCs w:val="24"/>
          <w:lang w:val="en"/>
        </w:rPr>
        <w:t xml:space="preserve"> to the issuer of the bond, and a copy of the claim must be submitted to the Board. The claim will also be emailed to the </w:t>
      </w:r>
      <w:r w:rsidRPr="009127A5">
        <w:rPr>
          <w:rFonts w:eastAsia="Arial" w:cs="Arial"/>
          <w:szCs w:val="24"/>
          <w:lang w:val="en"/>
        </w:rPr>
        <w:t>licensee</w:t>
      </w:r>
      <w:r w:rsidRPr="009127A5">
        <w:rPr>
          <w:rFonts w:eastAsia="Arial" w:cs="Arial"/>
          <w:color w:val="000000"/>
          <w:szCs w:val="24"/>
          <w:lang w:val="en"/>
        </w:rPr>
        <w:t xml:space="preserve"> to the email address provided in accordance with Rule 6.1.1.</w:t>
      </w:r>
    </w:p>
    <w:p w14:paraId="0A0BC9AE" w14:textId="77777777" w:rsidR="009127A5" w:rsidRPr="009127A5" w:rsidRDefault="009127A5" w:rsidP="009127A5">
      <w:pPr>
        <w:widowControl w:val="0"/>
        <w:numPr>
          <w:ilvl w:val="2"/>
          <w:numId w:val="19"/>
        </w:numPr>
        <w:pBdr>
          <w:top w:val="nil"/>
          <w:left w:val="nil"/>
          <w:bottom w:val="nil"/>
          <w:right w:val="nil"/>
          <w:between w:val="nil"/>
        </w:pBdr>
        <w:tabs>
          <w:tab w:val="left" w:pos="2160"/>
        </w:tabs>
        <w:ind w:left="1440"/>
        <w:rPr>
          <w:rFonts w:eastAsia="Arial" w:cs="Arial"/>
          <w:color w:val="000000"/>
          <w:szCs w:val="24"/>
          <w:lang w:val="en"/>
        </w:rPr>
      </w:pPr>
      <w:r w:rsidRPr="009127A5">
        <w:rPr>
          <w:rFonts w:eastAsia="Arial" w:cs="Arial"/>
          <w:color w:val="000000"/>
          <w:szCs w:val="24"/>
          <w:lang w:val="en"/>
        </w:rPr>
        <w:t>The licensee must notify the Board of any change in the amount or status of a bond. The licensee must notify the Board of any cancellation or change at least thirty (30) days prior to the effective date of such cancellation or change.</w:t>
      </w:r>
    </w:p>
    <w:p w14:paraId="0144CAB7" w14:textId="56423B34" w:rsidR="009127A5" w:rsidRPr="009127A5" w:rsidRDefault="009127A5" w:rsidP="009127A5">
      <w:pPr>
        <w:widowControl w:val="0"/>
        <w:numPr>
          <w:ilvl w:val="1"/>
          <w:numId w:val="19"/>
        </w:numPr>
        <w:pBdr>
          <w:top w:val="nil"/>
          <w:left w:val="nil"/>
          <w:bottom w:val="nil"/>
          <w:right w:val="nil"/>
          <w:between w:val="nil"/>
        </w:pBdr>
        <w:ind w:left="720" w:hanging="720"/>
        <w:rPr>
          <w:rFonts w:eastAsia="Arial" w:cs="Arial"/>
          <w:color w:val="000000"/>
          <w:szCs w:val="24"/>
          <w:lang w:val="en"/>
        </w:rPr>
      </w:pPr>
      <w:r w:rsidRPr="009127A5">
        <w:rPr>
          <w:rFonts w:eastAsia="Arial" w:cs="Arial"/>
          <w:color w:val="000000"/>
          <w:szCs w:val="24"/>
          <w:lang w:val="en"/>
        </w:rPr>
        <w:t xml:space="preserve">Alternative Funds - The requirement for financial responsibility may be satisfied by a savings account, deposit, or a certificate of deposit or an irrevocable letter of credit meeting the requirements of sections 11-35-101, 11-35-101.5, 37-91-107, C.R.S </w:t>
      </w:r>
      <w:r w:rsidRPr="009127A5">
        <w:rPr>
          <w:rFonts w:eastAsia="Arial" w:cs="Arial"/>
          <w:szCs w:val="24"/>
          <w:lang w:val="en"/>
        </w:rPr>
        <w:t>that is in a format acceptable to the Board</w:t>
      </w:r>
      <w:r w:rsidRPr="009127A5">
        <w:rPr>
          <w:rFonts w:eastAsia="Arial" w:cs="Arial"/>
          <w:color w:val="000000"/>
          <w:szCs w:val="24"/>
          <w:lang w:val="en"/>
        </w:rPr>
        <w:t xml:space="preserve"> and </w:t>
      </w:r>
      <w:r w:rsidRPr="009127A5">
        <w:rPr>
          <w:rFonts w:eastAsia="Arial" w:cs="Arial"/>
          <w:szCs w:val="24"/>
          <w:lang w:val="en"/>
        </w:rPr>
        <w:t>for the amount described in Rule 7.1</w:t>
      </w:r>
      <w:r w:rsidRPr="009127A5">
        <w:rPr>
          <w:rFonts w:eastAsia="Arial" w:cs="Arial"/>
          <w:color w:val="000000"/>
          <w:szCs w:val="24"/>
          <w:lang w:val="en"/>
        </w:rPr>
        <w:t xml:space="preserve">. The licensee name (first and last name, not company name) and types of licenses held by the individual under the alternative funds must be provided to </w:t>
      </w:r>
      <w:r w:rsidRPr="009127A5">
        <w:rPr>
          <w:rFonts w:eastAsia="Arial" w:cs="Arial"/>
          <w:color w:val="000000"/>
          <w:szCs w:val="24"/>
          <w:lang w:val="en"/>
        </w:rPr>
        <w:lastRenderedPageBreak/>
        <w:t>the Board when first submitted and thereafter with the application for license renewal. These funds must specifically cover the licensee’s compliance with applicable laws and regulations governing the activities for which the individual is licensed.</w:t>
      </w:r>
    </w:p>
    <w:p w14:paraId="4721924A" w14:textId="77777777" w:rsidR="009127A5" w:rsidRPr="009127A5" w:rsidRDefault="009127A5" w:rsidP="009127A5">
      <w:pPr>
        <w:widowControl w:val="0"/>
        <w:numPr>
          <w:ilvl w:val="2"/>
          <w:numId w:val="19"/>
        </w:numPr>
        <w:pBdr>
          <w:top w:val="nil"/>
          <w:left w:val="nil"/>
          <w:bottom w:val="nil"/>
          <w:right w:val="nil"/>
          <w:between w:val="nil"/>
        </w:pBdr>
        <w:tabs>
          <w:tab w:val="left" w:pos="2160"/>
        </w:tabs>
        <w:ind w:left="1440"/>
        <w:rPr>
          <w:rFonts w:eastAsia="Arial" w:cs="Arial"/>
          <w:color w:val="000000"/>
          <w:szCs w:val="24"/>
          <w:lang w:val="en"/>
        </w:rPr>
      </w:pPr>
      <w:r w:rsidRPr="009127A5">
        <w:rPr>
          <w:rFonts w:eastAsia="Arial" w:cs="Arial"/>
          <w:color w:val="000000"/>
          <w:szCs w:val="24"/>
          <w:lang w:val="en"/>
        </w:rPr>
        <w:t>Alternative funds must be assigned to the Board for the use of any person or the State of Colorado suffering loss or damage, consistent with proper findings of the Board.</w:t>
      </w:r>
    </w:p>
    <w:p w14:paraId="6DF6097B" w14:textId="77777777" w:rsidR="009127A5" w:rsidRPr="009127A5" w:rsidRDefault="009127A5" w:rsidP="009127A5">
      <w:pPr>
        <w:widowControl w:val="0"/>
        <w:numPr>
          <w:ilvl w:val="2"/>
          <w:numId w:val="19"/>
        </w:numPr>
        <w:pBdr>
          <w:top w:val="nil"/>
          <w:left w:val="nil"/>
          <w:bottom w:val="nil"/>
          <w:right w:val="nil"/>
          <w:between w:val="nil"/>
        </w:pBdr>
        <w:tabs>
          <w:tab w:val="left" w:pos="2160"/>
        </w:tabs>
        <w:ind w:left="1440"/>
        <w:rPr>
          <w:rFonts w:eastAsia="Arial" w:cs="Arial"/>
          <w:color w:val="000000"/>
          <w:szCs w:val="24"/>
          <w:lang w:val="en"/>
        </w:rPr>
      </w:pPr>
      <w:r w:rsidRPr="009127A5">
        <w:rPr>
          <w:rFonts w:eastAsia="Arial" w:cs="Arial"/>
          <w:color w:val="000000"/>
          <w:szCs w:val="24"/>
          <w:lang w:val="en"/>
        </w:rPr>
        <w:t>The licensee is responsible for paying all costs incurred from the maintenance or administration of alternative funds. Any costs incurred by the Board from the payment of claims, negotiation or litigation of claims, and court action taken in connection with such funds must be paid by the licensee. These costs may be taken from the fund if sufficient funds remain after satisfying claims. Otherwise, the Board may take other action to collect these costs.</w:t>
      </w:r>
    </w:p>
    <w:p w14:paraId="12D6AEDE" w14:textId="77777777" w:rsidR="009127A5" w:rsidRPr="009127A5" w:rsidRDefault="009127A5" w:rsidP="009127A5">
      <w:pPr>
        <w:widowControl w:val="0"/>
        <w:numPr>
          <w:ilvl w:val="2"/>
          <w:numId w:val="19"/>
        </w:numPr>
        <w:pBdr>
          <w:top w:val="nil"/>
          <w:left w:val="nil"/>
          <w:bottom w:val="nil"/>
          <w:right w:val="nil"/>
          <w:between w:val="nil"/>
        </w:pBdr>
        <w:tabs>
          <w:tab w:val="left" w:pos="2160"/>
        </w:tabs>
        <w:ind w:left="1440"/>
        <w:rPr>
          <w:rFonts w:eastAsia="Arial" w:cs="Arial"/>
          <w:color w:val="000000"/>
          <w:szCs w:val="24"/>
          <w:lang w:val="en"/>
        </w:rPr>
      </w:pPr>
      <w:r w:rsidRPr="009127A5">
        <w:rPr>
          <w:rFonts w:eastAsia="Arial" w:cs="Arial"/>
          <w:color w:val="000000"/>
          <w:szCs w:val="24"/>
          <w:lang w:val="en"/>
        </w:rPr>
        <w:t xml:space="preserve">A claim against an alternative fund must be initiated by </w:t>
      </w:r>
      <w:r w:rsidRPr="009127A5">
        <w:rPr>
          <w:rFonts w:eastAsia="Arial" w:cs="Arial"/>
          <w:szCs w:val="24"/>
          <w:lang w:val="en"/>
        </w:rPr>
        <w:t>notice</w:t>
      </w:r>
      <w:r w:rsidRPr="009127A5">
        <w:rPr>
          <w:rFonts w:eastAsia="Arial" w:cs="Arial"/>
          <w:color w:val="000000"/>
          <w:szCs w:val="24"/>
          <w:lang w:val="en"/>
        </w:rPr>
        <w:t xml:space="preserve"> to the contractor by email to the address </w:t>
      </w:r>
      <w:r w:rsidRPr="009127A5">
        <w:rPr>
          <w:rFonts w:eastAsia="Arial" w:cs="Arial"/>
          <w:szCs w:val="24"/>
          <w:lang w:val="en"/>
        </w:rPr>
        <w:t xml:space="preserve">provided in accordance with Rule 6.1.1 </w:t>
      </w:r>
      <w:r w:rsidRPr="009127A5">
        <w:rPr>
          <w:rFonts w:eastAsia="Arial" w:cs="Arial"/>
          <w:color w:val="000000"/>
          <w:szCs w:val="24"/>
          <w:lang w:val="en"/>
        </w:rPr>
        <w:t>and by filing a copy with the Board. The Board will not make payments from or release the alternative fund until it receives either a written and notarized agreement between the parties resolving the claim, a court order directing the Board to make a payment from the fund, or an order from the Board following a hearing by the Board.</w:t>
      </w:r>
    </w:p>
    <w:p w14:paraId="50FF45CD" w14:textId="77777777" w:rsidR="009127A5" w:rsidRPr="009127A5" w:rsidRDefault="009127A5" w:rsidP="009127A5">
      <w:pPr>
        <w:widowControl w:val="0"/>
        <w:numPr>
          <w:ilvl w:val="1"/>
          <w:numId w:val="19"/>
        </w:numPr>
        <w:pBdr>
          <w:top w:val="nil"/>
          <w:left w:val="nil"/>
          <w:bottom w:val="nil"/>
          <w:right w:val="nil"/>
          <w:between w:val="nil"/>
        </w:pBdr>
        <w:ind w:left="720" w:hanging="720"/>
        <w:rPr>
          <w:rFonts w:eastAsia="Arial" w:cs="Arial"/>
          <w:color w:val="000000"/>
          <w:szCs w:val="24"/>
          <w:lang w:val="en"/>
        </w:rPr>
      </w:pPr>
      <w:r w:rsidRPr="009127A5">
        <w:rPr>
          <w:rFonts w:eastAsia="Arial" w:cs="Arial"/>
          <w:color w:val="000000"/>
          <w:szCs w:val="24"/>
          <w:lang w:val="en"/>
        </w:rPr>
        <w:t xml:space="preserve">Period of Liability - </w:t>
      </w:r>
    </w:p>
    <w:p w14:paraId="6C25AA6D" w14:textId="77777777" w:rsidR="009127A5" w:rsidRPr="009127A5" w:rsidRDefault="009127A5" w:rsidP="009127A5">
      <w:pPr>
        <w:widowControl w:val="0"/>
        <w:numPr>
          <w:ilvl w:val="2"/>
          <w:numId w:val="19"/>
        </w:numPr>
        <w:pBdr>
          <w:top w:val="nil"/>
          <w:left w:val="nil"/>
          <w:bottom w:val="nil"/>
          <w:right w:val="nil"/>
          <w:between w:val="nil"/>
        </w:pBdr>
        <w:tabs>
          <w:tab w:val="left" w:pos="2160"/>
        </w:tabs>
        <w:ind w:left="1440"/>
        <w:rPr>
          <w:rFonts w:eastAsia="Arial" w:cs="Arial"/>
          <w:color w:val="000000"/>
          <w:szCs w:val="24"/>
          <w:lang w:val="en"/>
        </w:rPr>
      </w:pPr>
      <w:r w:rsidRPr="009127A5">
        <w:rPr>
          <w:rFonts w:eastAsia="Arial" w:cs="Arial"/>
          <w:color w:val="000000"/>
          <w:szCs w:val="24"/>
          <w:lang w:val="en"/>
        </w:rPr>
        <w:t xml:space="preserve">The period of liability of a bond is two (2) years after the </w:t>
      </w:r>
      <w:r w:rsidRPr="009127A5">
        <w:rPr>
          <w:rFonts w:eastAsia="Arial" w:cs="Arial"/>
          <w:szCs w:val="24"/>
          <w:lang w:val="en"/>
        </w:rPr>
        <w:t>submittal</w:t>
      </w:r>
      <w:r w:rsidRPr="009127A5">
        <w:rPr>
          <w:rFonts w:eastAsia="Arial" w:cs="Arial"/>
          <w:color w:val="000000"/>
          <w:szCs w:val="24"/>
          <w:lang w:val="en"/>
        </w:rPr>
        <w:t xml:space="preserve"> of the last work report. </w:t>
      </w:r>
    </w:p>
    <w:p w14:paraId="17646A8A" w14:textId="77777777" w:rsidR="009127A5" w:rsidRDefault="009127A5" w:rsidP="009127A5">
      <w:pPr>
        <w:widowControl w:val="0"/>
        <w:numPr>
          <w:ilvl w:val="2"/>
          <w:numId w:val="19"/>
        </w:numPr>
        <w:pBdr>
          <w:top w:val="nil"/>
          <w:left w:val="nil"/>
          <w:bottom w:val="nil"/>
          <w:right w:val="nil"/>
          <w:between w:val="nil"/>
        </w:pBdr>
        <w:tabs>
          <w:tab w:val="left" w:pos="2160"/>
        </w:tabs>
        <w:ind w:left="1440"/>
        <w:rPr>
          <w:rFonts w:eastAsia="Arial" w:cs="Arial"/>
          <w:color w:val="000000"/>
          <w:szCs w:val="24"/>
          <w:lang w:val="en"/>
        </w:rPr>
      </w:pPr>
      <w:r w:rsidRPr="009127A5">
        <w:rPr>
          <w:rFonts w:eastAsia="Arial" w:cs="Arial"/>
          <w:color w:val="000000"/>
          <w:szCs w:val="24"/>
          <w:lang w:val="en"/>
        </w:rPr>
        <w:t>The period of liability for alternative funds provided as evidence of financial responsibility is two (2) years after the expiration, surrender, revocation, or suspension of the license. In the event the alternative funds are replaced by a bond, the period of liability, during which time the alternative funds will be held by the Board, will be two (2) years from the date the new form of financial responsibility becomes effective.</w:t>
      </w:r>
    </w:p>
    <w:p w14:paraId="1C5C4384" w14:textId="7B3E12CE" w:rsidR="00E41D21" w:rsidRPr="009127A5" w:rsidRDefault="009127A5" w:rsidP="009127A5">
      <w:pPr>
        <w:widowControl w:val="0"/>
        <w:numPr>
          <w:ilvl w:val="2"/>
          <w:numId w:val="19"/>
        </w:numPr>
        <w:pBdr>
          <w:top w:val="nil"/>
          <w:left w:val="nil"/>
          <w:bottom w:val="nil"/>
          <w:right w:val="nil"/>
          <w:between w:val="nil"/>
        </w:pBdr>
        <w:tabs>
          <w:tab w:val="left" w:pos="2160"/>
        </w:tabs>
        <w:ind w:left="1440"/>
        <w:rPr>
          <w:rFonts w:eastAsia="Arial" w:cs="Arial"/>
          <w:color w:val="000000"/>
          <w:szCs w:val="24"/>
          <w:lang w:val="en"/>
        </w:rPr>
      </w:pPr>
      <w:r w:rsidRPr="009127A5">
        <w:rPr>
          <w:rFonts w:eastAsia="Arial" w:cs="Arial"/>
          <w:color w:val="000000"/>
          <w:szCs w:val="24"/>
          <w:lang w:val="en"/>
        </w:rPr>
        <w:t>When there is an outstanding claim, the bond or alternative funds must not be released until such claim is finally resolved. Notwithstanding the two-year liability period for alternative funds, when there is a claim initiated, but not resolved, prior to the end of the two-year period, the Board will hold the alternative funds until such claim is resolved.</w:t>
      </w:r>
    </w:p>
    <w:p w14:paraId="0150D873" w14:textId="0AF7D041" w:rsidR="00E41D21" w:rsidRDefault="00E41D21" w:rsidP="00E41D21">
      <w:pPr>
        <w:pStyle w:val="Heading2"/>
      </w:pPr>
      <w:r w:rsidRPr="00BF6E0D">
        <w:t xml:space="preserve">Rule </w:t>
      </w:r>
      <w:r w:rsidR="009127A5">
        <w:t>8</w:t>
      </w:r>
      <w:r w:rsidRPr="00BF6E0D">
        <w:tab/>
      </w:r>
      <w:r w:rsidR="00C71BD7">
        <w:t>Continuing Education</w:t>
      </w:r>
    </w:p>
    <w:p w14:paraId="0240D6B6" w14:textId="77777777" w:rsidR="00F552B1" w:rsidRPr="00F552B1" w:rsidRDefault="00F552B1" w:rsidP="00F552B1">
      <w:pPr>
        <w:widowControl w:val="0"/>
        <w:numPr>
          <w:ilvl w:val="1"/>
          <w:numId w:val="21"/>
        </w:numPr>
        <w:pBdr>
          <w:top w:val="nil"/>
          <w:left w:val="nil"/>
          <w:bottom w:val="nil"/>
          <w:right w:val="nil"/>
          <w:between w:val="nil"/>
        </w:pBdr>
        <w:ind w:left="720" w:hanging="720"/>
        <w:rPr>
          <w:rFonts w:eastAsia="Arial" w:cs="Arial"/>
          <w:color w:val="000000"/>
          <w:szCs w:val="24"/>
          <w:lang w:val="en"/>
        </w:rPr>
      </w:pPr>
      <w:r w:rsidRPr="00F552B1">
        <w:rPr>
          <w:rFonts w:eastAsia="Arial" w:cs="Arial"/>
          <w:color w:val="000000"/>
          <w:szCs w:val="24"/>
          <w:lang w:val="en"/>
        </w:rPr>
        <w:t xml:space="preserve">Every </w:t>
      </w:r>
      <w:r w:rsidRPr="00F552B1">
        <w:rPr>
          <w:rFonts w:eastAsia="Arial" w:cs="Arial"/>
          <w:szCs w:val="24"/>
          <w:lang w:val="en"/>
        </w:rPr>
        <w:t>individual</w:t>
      </w:r>
      <w:r w:rsidRPr="00F552B1">
        <w:rPr>
          <w:rFonts w:eastAsia="Arial" w:cs="Arial"/>
          <w:color w:val="000000"/>
          <w:szCs w:val="24"/>
          <w:lang w:val="en"/>
        </w:rPr>
        <w:t xml:space="preserve"> who is licensed by the Board to contract for the construction of water wells, installati</w:t>
      </w:r>
      <w:r w:rsidRPr="00F552B1">
        <w:rPr>
          <w:rFonts w:eastAsia="Arial" w:cs="Arial"/>
          <w:szCs w:val="24"/>
          <w:lang w:val="en"/>
        </w:rPr>
        <w:t>on of ground heat exchangers,</w:t>
      </w:r>
      <w:r w:rsidRPr="00F552B1">
        <w:rPr>
          <w:rFonts w:eastAsia="Arial" w:cs="Arial"/>
          <w:color w:val="000000"/>
          <w:szCs w:val="24"/>
          <w:lang w:val="en"/>
        </w:rPr>
        <w:t xml:space="preserve"> and/or for the installation of pumping equipment and cisterns, or who holds a special license from the Board </w:t>
      </w:r>
      <w:r w:rsidRPr="00F552B1">
        <w:rPr>
          <w:rFonts w:eastAsia="Arial" w:cs="Arial"/>
          <w:color w:val="000000"/>
          <w:szCs w:val="24"/>
          <w:lang w:val="en"/>
        </w:rPr>
        <w:lastRenderedPageBreak/>
        <w:t>must complete, annually:</w:t>
      </w:r>
    </w:p>
    <w:p w14:paraId="0C79BA25" w14:textId="77777777" w:rsidR="00F552B1" w:rsidRPr="00F552B1" w:rsidRDefault="00F552B1" w:rsidP="00F552B1">
      <w:pPr>
        <w:widowControl w:val="0"/>
        <w:numPr>
          <w:ilvl w:val="2"/>
          <w:numId w:val="21"/>
        </w:numPr>
        <w:pBdr>
          <w:top w:val="nil"/>
          <w:left w:val="nil"/>
          <w:bottom w:val="nil"/>
          <w:right w:val="nil"/>
          <w:between w:val="nil"/>
        </w:pBdr>
        <w:ind w:left="1440"/>
        <w:rPr>
          <w:rFonts w:eastAsia="Arial" w:cs="Arial"/>
          <w:color w:val="000000"/>
          <w:szCs w:val="24"/>
          <w:lang w:val="en"/>
        </w:rPr>
      </w:pPr>
      <w:r w:rsidRPr="00F552B1">
        <w:rPr>
          <w:rFonts w:eastAsia="Arial" w:cs="Arial"/>
          <w:color w:val="000000"/>
          <w:szCs w:val="24"/>
          <w:lang w:val="en"/>
        </w:rPr>
        <w:t>eight (8) hours of continuing education training at programs or courses accredited by the Board.</w:t>
      </w:r>
    </w:p>
    <w:p w14:paraId="34E6CF7F" w14:textId="77777777" w:rsidR="00F552B1" w:rsidRPr="00F552B1" w:rsidRDefault="00F552B1" w:rsidP="00F552B1">
      <w:pPr>
        <w:widowControl w:val="0"/>
        <w:numPr>
          <w:ilvl w:val="2"/>
          <w:numId w:val="21"/>
        </w:numPr>
        <w:pBdr>
          <w:top w:val="nil"/>
          <w:left w:val="nil"/>
          <w:bottom w:val="nil"/>
          <w:right w:val="nil"/>
          <w:between w:val="nil"/>
        </w:pBdr>
        <w:ind w:left="1440"/>
        <w:rPr>
          <w:rFonts w:eastAsia="Arial" w:cs="Arial"/>
          <w:color w:val="000000"/>
          <w:szCs w:val="24"/>
          <w:lang w:val="en"/>
        </w:rPr>
      </w:pPr>
      <w:r w:rsidRPr="00F552B1">
        <w:rPr>
          <w:rFonts w:eastAsia="Arial" w:cs="Arial"/>
          <w:color w:val="000000"/>
          <w:szCs w:val="24"/>
          <w:lang w:val="en"/>
        </w:rPr>
        <w:t>the Board, in conjunction with the CE Committee, will determine through policy the number of hours of approved continuing education that can be obtained by internet or online participation.</w:t>
      </w:r>
    </w:p>
    <w:p w14:paraId="15B3127F" w14:textId="77777777" w:rsidR="00F552B1" w:rsidRPr="00F552B1" w:rsidRDefault="00F552B1" w:rsidP="00F552B1">
      <w:pPr>
        <w:widowControl w:val="0"/>
        <w:numPr>
          <w:ilvl w:val="2"/>
          <w:numId w:val="21"/>
        </w:numPr>
        <w:pBdr>
          <w:top w:val="nil"/>
          <w:left w:val="nil"/>
          <w:bottom w:val="nil"/>
          <w:right w:val="nil"/>
          <w:between w:val="nil"/>
        </w:pBdr>
        <w:ind w:left="1440"/>
        <w:rPr>
          <w:rFonts w:eastAsia="Arial" w:cs="Arial"/>
          <w:color w:val="000000"/>
          <w:szCs w:val="24"/>
          <w:lang w:val="en"/>
        </w:rPr>
      </w:pPr>
      <w:r w:rsidRPr="00F552B1">
        <w:rPr>
          <w:rFonts w:eastAsia="Arial" w:cs="Arial"/>
          <w:color w:val="000000"/>
          <w:szCs w:val="24"/>
          <w:lang w:val="en"/>
        </w:rPr>
        <w:t>no more than three (3) out the eight (8) hours of approved continuing education can be obtained from safety, CPR, First Aid, or other safety-related training.</w:t>
      </w:r>
    </w:p>
    <w:p w14:paraId="11D954CA" w14:textId="04B06B27" w:rsidR="00F552B1" w:rsidRPr="00F552B1" w:rsidRDefault="00F552B1" w:rsidP="00F552B1">
      <w:pPr>
        <w:widowControl w:val="0"/>
        <w:numPr>
          <w:ilvl w:val="2"/>
          <w:numId w:val="20"/>
        </w:numPr>
        <w:pBdr>
          <w:top w:val="nil"/>
          <w:left w:val="nil"/>
          <w:bottom w:val="nil"/>
          <w:right w:val="nil"/>
          <w:between w:val="nil"/>
        </w:pBdr>
        <w:ind w:left="1440"/>
        <w:rPr>
          <w:rFonts w:eastAsia="Arial" w:cs="Arial"/>
          <w:color w:val="000000"/>
          <w:szCs w:val="24"/>
          <w:lang w:val="en"/>
        </w:rPr>
      </w:pPr>
      <w:r w:rsidRPr="00F552B1">
        <w:rPr>
          <w:rFonts w:eastAsia="Arial" w:cs="Arial"/>
          <w:color w:val="000000"/>
          <w:szCs w:val="24"/>
          <w:lang w:val="en"/>
        </w:rPr>
        <w:t xml:space="preserve">Each </w:t>
      </w:r>
      <w:r w:rsidRPr="00F552B1">
        <w:rPr>
          <w:rFonts w:eastAsia="Arial" w:cs="Arial"/>
          <w:szCs w:val="24"/>
          <w:lang w:val="en"/>
        </w:rPr>
        <w:t>individual</w:t>
      </w:r>
      <w:r w:rsidRPr="00F552B1">
        <w:rPr>
          <w:rFonts w:eastAsia="Arial" w:cs="Arial"/>
          <w:color w:val="000000"/>
          <w:szCs w:val="24"/>
          <w:lang w:val="en"/>
        </w:rPr>
        <w:t xml:space="preserve"> must obtain all eight (8) hours of continuing education between January 1st and December 31st of each calendar year in order to maintain or renew a license (see Rule </w:t>
      </w:r>
      <w:r w:rsidRPr="00F552B1">
        <w:rPr>
          <w:rFonts w:eastAsia="Arial" w:cs="Arial"/>
          <w:szCs w:val="24"/>
          <w:lang w:val="en"/>
        </w:rPr>
        <w:t>6.9.</w:t>
      </w:r>
      <w:r w:rsidR="003E6EA4">
        <w:rPr>
          <w:rFonts w:eastAsia="Arial" w:cs="Arial"/>
          <w:szCs w:val="24"/>
          <w:lang w:val="en"/>
        </w:rPr>
        <w:t>2</w:t>
      </w:r>
      <w:r w:rsidRPr="00F552B1">
        <w:rPr>
          <w:rFonts w:eastAsia="Arial" w:cs="Arial"/>
          <w:szCs w:val="24"/>
          <w:lang w:val="en"/>
        </w:rPr>
        <w:t>)</w:t>
      </w:r>
      <w:r w:rsidRPr="00F552B1">
        <w:rPr>
          <w:rFonts w:eastAsia="Arial" w:cs="Arial"/>
          <w:color w:val="000000"/>
          <w:szCs w:val="24"/>
          <w:lang w:val="en"/>
        </w:rPr>
        <w:t xml:space="preserve">. No carryover hours are allowed. An </w:t>
      </w:r>
      <w:r w:rsidRPr="00F552B1">
        <w:rPr>
          <w:rFonts w:eastAsia="Arial" w:cs="Arial"/>
          <w:szCs w:val="24"/>
          <w:lang w:val="en"/>
        </w:rPr>
        <w:t>individual</w:t>
      </w:r>
      <w:r w:rsidRPr="00F552B1">
        <w:rPr>
          <w:rFonts w:eastAsia="Arial" w:cs="Arial"/>
          <w:color w:val="000000"/>
          <w:szCs w:val="24"/>
          <w:lang w:val="en"/>
        </w:rPr>
        <w:t xml:space="preserve"> can accumulate continuing education credits prior to licensure by attending accredited courses in the same calendar year the license is issued.</w:t>
      </w:r>
    </w:p>
    <w:p w14:paraId="5C972C88" w14:textId="77777777" w:rsidR="00F552B1" w:rsidRDefault="00F552B1" w:rsidP="00F552B1">
      <w:pPr>
        <w:widowControl w:val="0"/>
        <w:numPr>
          <w:ilvl w:val="1"/>
          <w:numId w:val="21"/>
        </w:numPr>
        <w:pBdr>
          <w:top w:val="nil"/>
          <w:left w:val="nil"/>
          <w:bottom w:val="nil"/>
          <w:right w:val="nil"/>
          <w:between w:val="nil"/>
        </w:pBdr>
        <w:ind w:left="720" w:hanging="720"/>
        <w:rPr>
          <w:rFonts w:eastAsia="Arial" w:cs="Arial"/>
          <w:color w:val="000000"/>
          <w:szCs w:val="24"/>
          <w:lang w:val="en"/>
        </w:rPr>
      </w:pPr>
      <w:r w:rsidRPr="00F552B1">
        <w:rPr>
          <w:rFonts w:eastAsia="Arial" w:cs="Arial"/>
          <w:color w:val="000000"/>
          <w:szCs w:val="24"/>
          <w:lang w:val="en"/>
        </w:rPr>
        <w:t>Program or Course Accreditation - The Board, in conjunction with the CE Committee, designates the following general criteria for evaluating a continuing education training program or course for accreditation:</w:t>
      </w:r>
    </w:p>
    <w:p w14:paraId="1DCBFF2E" w14:textId="77777777" w:rsidR="00F552B1" w:rsidRPr="00F552B1" w:rsidRDefault="00F552B1" w:rsidP="00F552B1">
      <w:pPr>
        <w:pStyle w:val="ListParagraph"/>
        <w:widowControl w:val="0"/>
        <w:numPr>
          <w:ilvl w:val="1"/>
          <w:numId w:val="20"/>
        </w:numPr>
        <w:pBdr>
          <w:top w:val="nil"/>
          <w:left w:val="nil"/>
          <w:bottom w:val="nil"/>
          <w:right w:val="nil"/>
          <w:between w:val="nil"/>
        </w:pBdr>
        <w:contextualSpacing w:val="0"/>
        <w:rPr>
          <w:rFonts w:eastAsia="Arial" w:cs="Arial"/>
          <w:vanish/>
          <w:color w:val="000000"/>
          <w:szCs w:val="24"/>
          <w:lang w:val="en"/>
        </w:rPr>
      </w:pPr>
    </w:p>
    <w:p w14:paraId="7DA6E100" w14:textId="00998D3D" w:rsidR="00F552B1" w:rsidRPr="00F552B1" w:rsidRDefault="00F552B1" w:rsidP="00F552B1">
      <w:pPr>
        <w:widowControl w:val="0"/>
        <w:numPr>
          <w:ilvl w:val="2"/>
          <w:numId w:val="20"/>
        </w:numPr>
        <w:pBdr>
          <w:top w:val="nil"/>
          <w:left w:val="nil"/>
          <w:bottom w:val="nil"/>
          <w:right w:val="nil"/>
          <w:between w:val="nil"/>
        </w:pBdr>
        <w:ind w:left="1440"/>
        <w:rPr>
          <w:rFonts w:eastAsia="Arial" w:cs="Arial"/>
          <w:color w:val="000000"/>
          <w:szCs w:val="24"/>
          <w:lang w:val="en"/>
        </w:rPr>
      </w:pPr>
      <w:r w:rsidRPr="00F552B1">
        <w:rPr>
          <w:rFonts w:eastAsia="Arial" w:cs="Arial"/>
          <w:color w:val="000000"/>
          <w:szCs w:val="24"/>
          <w:lang w:val="en"/>
        </w:rPr>
        <w:t>A program or course will be directly associated with the water well or ground heat exchanger industry or will provide information or training that serves to enhance a licensee’s knowledge of and ability to perform well construction, ground heat exchanger, and/or pump installation that protects the public health and the groundwater resource.</w:t>
      </w:r>
    </w:p>
    <w:p w14:paraId="0612B0B1" w14:textId="77777777" w:rsidR="00F552B1" w:rsidRPr="00F552B1" w:rsidRDefault="00F552B1" w:rsidP="00F552B1">
      <w:pPr>
        <w:widowControl w:val="0"/>
        <w:numPr>
          <w:ilvl w:val="2"/>
          <w:numId w:val="20"/>
        </w:numPr>
        <w:pBdr>
          <w:top w:val="nil"/>
          <w:left w:val="nil"/>
          <w:bottom w:val="nil"/>
          <w:right w:val="nil"/>
          <w:between w:val="nil"/>
        </w:pBdr>
        <w:ind w:left="1440"/>
        <w:rPr>
          <w:rFonts w:eastAsia="Arial" w:cs="Arial"/>
          <w:color w:val="000000"/>
          <w:szCs w:val="24"/>
          <w:lang w:val="en"/>
        </w:rPr>
      </w:pPr>
      <w:r w:rsidRPr="00F552B1">
        <w:rPr>
          <w:rFonts w:eastAsia="Arial" w:cs="Arial"/>
          <w:color w:val="000000"/>
          <w:szCs w:val="24"/>
          <w:lang w:val="en"/>
        </w:rPr>
        <w:t>A program or course may be peripheral to the actual activity of constructing a water well, installing ground heat exchanger</w:t>
      </w:r>
      <w:r w:rsidRPr="00F552B1">
        <w:rPr>
          <w:rFonts w:eastAsia="Arial" w:cs="Arial"/>
          <w:szCs w:val="24"/>
          <w:lang w:val="en"/>
        </w:rPr>
        <w:t>s,</w:t>
      </w:r>
      <w:r w:rsidRPr="00F552B1">
        <w:rPr>
          <w:rFonts w:eastAsia="Arial" w:cs="Arial"/>
          <w:color w:val="000000"/>
          <w:szCs w:val="24"/>
          <w:lang w:val="en"/>
        </w:rPr>
        <w:t xml:space="preserve"> or installing pumping equipment, but must be related to the business of contracting for such services (e.g., a water law seminar or a course on hydrogeology, engineering, or contracts).</w:t>
      </w:r>
    </w:p>
    <w:p w14:paraId="16113B2A" w14:textId="77777777" w:rsidR="00F552B1" w:rsidRPr="00F552B1" w:rsidRDefault="00F552B1" w:rsidP="00F552B1">
      <w:pPr>
        <w:widowControl w:val="0"/>
        <w:numPr>
          <w:ilvl w:val="2"/>
          <w:numId w:val="20"/>
        </w:numPr>
        <w:pBdr>
          <w:top w:val="nil"/>
          <w:left w:val="nil"/>
          <w:bottom w:val="nil"/>
          <w:right w:val="nil"/>
          <w:between w:val="nil"/>
        </w:pBdr>
        <w:ind w:left="1440"/>
        <w:rPr>
          <w:rFonts w:eastAsia="Arial" w:cs="Arial"/>
          <w:color w:val="000000"/>
          <w:szCs w:val="24"/>
          <w:lang w:val="en"/>
        </w:rPr>
      </w:pPr>
      <w:r w:rsidRPr="00F552B1">
        <w:rPr>
          <w:rFonts w:eastAsia="Arial" w:cs="Arial"/>
          <w:color w:val="000000"/>
          <w:szCs w:val="24"/>
          <w:lang w:val="en"/>
        </w:rPr>
        <w:t>A program or course must be sponsored by or offered and administered by or on behalf of a professional organization, recognized institution, or qualified industry business or association.</w:t>
      </w:r>
    </w:p>
    <w:p w14:paraId="2E176AF6" w14:textId="77777777" w:rsidR="00F552B1" w:rsidRPr="00F552B1" w:rsidRDefault="00F552B1" w:rsidP="00F552B1">
      <w:pPr>
        <w:widowControl w:val="0"/>
        <w:numPr>
          <w:ilvl w:val="2"/>
          <w:numId w:val="20"/>
        </w:numPr>
        <w:pBdr>
          <w:top w:val="nil"/>
          <w:left w:val="nil"/>
          <w:bottom w:val="nil"/>
          <w:right w:val="nil"/>
          <w:between w:val="nil"/>
        </w:pBdr>
        <w:ind w:left="1440"/>
        <w:rPr>
          <w:rFonts w:eastAsia="Arial" w:cs="Arial"/>
          <w:color w:val="000000"/>
          <w:szCs w:val="24"/>
          <w:lang w:val="en"/>
        </w:rPr>
      </w:pPr>
      <w:r w:rsidRPr="00F552B1">
        <w:rPr>
          <w:rFonts w:eastAsia="Arial" w:cs="Arial"/>
          <w:color w:val="000000"/>
          <w:szCs w:val="24"/>
          <w:lang w:val="en"/>
        </w:rPr>
        <w:t>Instruction or presentation must be conducted by individuals qualified in the program or course topic.</w:t>
      </w:r>
    </w:p>
    <w:p w14:paraId="536F3BC1" w14:textId="77777777" w:rsidR="00F552B1" w:rsidRPr="00F552B1" w:rsidRDefault="00F552B1" w:rsidP="00F552B1">
      <w:pPr>
        <w:widowControl w:val="0"/>
        <w:numPr>
          <w:ilvl w:val="2"/>
          <w:numId w:val="20"/>
        </w:numPr>
        <w:pBdr>
          <w:top w:val="nil"/>
          <w:left w:val="nil"/>
          <w:bottom w:val="nil"/>
          <w:right w:val="nil"/>
          <w:between w:val="nil"/>
        </w:pBdr>
        <w:ind w:left="1440"/>
        <w:rPr>
          <w:rFonts w:eastAsia="Arial" w:cs="Arial"/>
          <w:color w:val="000000"/>
          <w:szCs w:val="24"/>
          <w:lang w:val="en"/>
        </w:rPr>
      </w:pPr>
      <w:r w:rsidRPr="00F552B1">
        <w:rPr>
          <w:rFonts w:eastAsia="Arial" w:cs="Arial"/>
          <w:color w:val="000000"/>
          <w:szCs w:val="24"/>
          <w:lang w:val="en"/>
        </w:rPr>
        <w:t>A program or course sponsor must demonstrate a means of documenting and maintaining records of attendance at the program or course.</w:t>
      </w:r>
    </w:p>
    <w:p w14:paraId="6D543387" w14:textId="77777777" w:rsidR="00F552B1" w:rsidRPr="00F552B1" w:rsidRDefault="00F552B1" w:rsidP="00F552B1">
      <w:pPr>
        <w:widowControl w:val="0"/>
        <w:numPr>
          <w:ilvl w:val="2"/>
          <w:numId w:val="20"/>
        </w:numPr>
        <w:pBdr>
          <w:top w:val="nil"/>
          <w:left w:val="nil"/>
          <w:bottom w:val="nil"/>
          <w:right w:val="nil"/>
          <w:between w:val="nil"/>
        </w:pBdr>
        <w:ind w:left="1440"/>
        <w:rPr>
          <w:rFonts w:eastAsia="Arial" w:cs="Arial"/>
          <w:color w:val="000000"/>
          <w:szCs w:val="24"/>
          <w:lang w:val="en"/>
        </w:rPr>
      </w:pPr>
      <w:r w:rsidRPr="00F552B1">
        <w:rPr>
          <w:rFonts w:eastAsia="Arial" w:cs="Arial"/>
          <w:color w:val="000000"/>
          <w:szCs w:val="24"/>
          <w:lang w:val="en"/>
        </w:rPr>
        <w:t xml:space="preserve">The Board, in conjunction with the CE Committee, will evaluate the program or course content to determine if the program or course meets </w:t>
      </w:r>
      <w:r w:rsidRPr="00F552B1">
        <w:rPr>
          <w:rFonts w:eastAsia="Arial" w:cs="Arial"/>
          <w:color w:val="000000"/>
          <w:szCs w:val="24"/>
          <w:lang w:val="en"/>
        </w:rPr>
        <w:lastRenderedPageBreak/>
        <w:t>criteria for accreditation.</w:t>
      </w:r>
    </w:p>
    <w:p w14:paraId="5249A8C5" w14:textId="77777777" w:rsidR="00F552B1" w:rsidRPr="00F552B1" w:rsidRDefault="00F552B1" w:rsidP="00C71BD7">
      <w:pPr>
        <w:widowControl w:val="0"/>
        <w:numPr>
          <w:ilvl w:val="2"/>
          <w:numId w:val="20"/>
        </w:numPr>
        <w:pBdr>
          <w:top w:val="nil"/>
          <w:left w:val="nil"/>
          <w:bottom w:val="nil"/>
          <w:right w:val="nil"/>
          <w:between w:val="nil"/>
        </w:pBdr>
        <w:ind w:left="1440"/>
        <w:rPr>
          <w:rFonts w:eastAsia="Arial" w:cs="Arial"/>
          <w:color w:val="000000"/>
          <w:szCs w:val="24"/>
          <w:lang w:val="en"/>
        </w:rPr>
      </w:pPr>
      <w:r w:rsidRPr="00F552B1">
        <w:rPr>
          <w:rFonts w:eastAsia="Arial" w:cs="Arial"/>
          <w:color w:val="000000"/>
          <w:szCs w:val="24"/>
          <w:lang w:val="en"/>
        </w:rPr>
        <w:t>The Board, in conjunction with the CE Committee, will determine the number of hours eligible for continuing education training credit at the time of program or course accreditation.</w:t>
      </w:r>
    </w:p>
    <w:p w14:paraId="6EDC689A" w14:textId="77777777" w:rsidR="00F552B1" w:rsidRPr="00F552B1" w:rsidRDefault="00F552B1" w:rsidP="00C71BD7">
      <w:pPr>
        <w:widowControl w:val="0"/>
        <w:numPr>
          <w:ilvl w:val="2"/>
          <w:numId w:val="20"/>
        </w:numPr>
        <w:pBdr>
          <w:top w:val="nil"/>
          <w:left w:val="nil"/>
          <w:bottom w:val="nil"/>
          <w:right w:val="nil"/>
          <w:between w:val="nil"/>
        </w:pBdr>
        <w:ind w:left="1440"/>
        <w:rPr>
          <w:rFonts w:eastAsia="Arial" w:cs="Arial"/>
          <w:color w:val="000000"/>
          <w:szCs w:val="24"/>
          <w:lang w:val="en"/>
        </w:rPr>
      </w:pPr>
      <w:r w:rsidRPr="00F552B1">
        <w:rPr>
          <w:rFonts w:eastAsia="Arial" w:cs="Arial"/>
          <w:color w:val="000000"/>
          <w:szCs w:val="24"/>
          <w:lang w:val="en"/>
        </w:rPr>
        <w:t>Once a program or course has received accreditation, the sponsor must notify the Board or the CE Committee if there is any substantial modification of the program or course to ensure continued accreditation. Based on the information provided by the sponsor, the Board, in conjunction with the CE Committee, will modify the number of hours accordingly, if necessary.</w:t>
      </w:r>
    </w:p>
    <w:p w14:paraId="18A5D063" w14:textId="77777777" w:rsidR="00F552B1" w:rsidRPr="00F552B1" w:rsidRDefault="00F552B1" w:rsidP="00C71BD7">
      <w:pPr>
        <w:widowControl w:val="0"/>
        <w:numPr>
          <w:ilvl w:val="2"/>
          <w:numId w:val="20"/>
        </w:numPr>
        <w:pBdr>
          <w:top w:val="nil"/>
          <w:left w:val="nil"/>
          <w:bottom w:val="nil"/>
          <w:right w:val="nil"/>
          <w:between w:val="nil"/>
        </w:pBdr>
        <w:ind w:left="1440"/>
        <w:rPr>
          <w:rFonts w:eastAsia="Arial" w:cs="Arial"/>
          <w:color w:val="000000"/>
          <w:szCs w:val="24"/>
          <w:lang w:val="en"/>
        </w:rPr>
      </w:pPr>
      <w:r w:rsidRPr="00F552B1">
        <w:rPr>
          <w:rFonts w:eastAsia="Arial" w:cs="Arial"/>
          <w:color w:val="000000"/>
          <w:szCs w:val="24"/>
          <w:lang w:val="en"/>
        </w:rPr>
        <w:t>The CE Committee will not consider post-attendance requests for continuing education course accreditation.</w:t>
      </w:r>
    </w:p>
    <w:p w14:paraId="2C3823EF" w14:textId="77777777" w:rsidR="00F552B1" w:rsidRPr="00F552B1" w:rsidRDefault="00F552B1" w:rsidP="00C71BD7">
      <w:pPr>
        <w:widowControl w:val="0"/>
        <w:numPr>
          <w:ilvl w:val="2"/>
          <w:numId w:val="20"/>
        </w:numPr>
        <w:pBdr>
          <w:top w:val="nil"/>
          <w:left w:val="nil"/>
          <w:bottom w:val="nil"/>
          <w:right w:val="nil"/>
          <w:between w:val="nil"/>
        </w:pBdr>
        <w:ind w:left="1440"/>
        <w:rPr>
          <w:rFonts w:eastAsia="Arial" w:cs="Arial"/>
          <w:color w:val="000000"/>
          <w:szCs w:val="24"/>
          <w:lang w:val="en"/>
        </w:rPr>
      </w:pPr>
      <w:r w:rsidRPr="00F552B1">
        <w:rPr>
          <w:rFonts w:eastAsia="Arial" w:cs="Arial"/>
          <w:color w:val="000000"/>
          <w:szCs w:val="24"/>
          <w:lang w:val="en"/>
        </w:rPr>
        <w:t>Continuing education credit will be awarded for preparing and presenting a continuing education course.</w:t>
      </w:r>
    </w:p>
    <w:p w14:paraId="00C7439F" w14:textId="77777777" w:rsidR="00F552B1" w:rsidRPr="00F552B1" w:rsidRDefault="00F552B1" w:rsidP="00C71BD7">
      <w:pPr>
        <w:widowControl w:val="0"/>
        <w:numPr>
          <w:ilvl w:val="3"/>
          <w:numId w:val="20"/>
        </w:numPr>
        <w:pBdr>
          <w:top w:val="nil"/>
          <w:left w:val="nil"/>
          <w:bottom w:val="nil"/>
          <w:right w:val="nil"/>
          <w:between w:val="nil"/>
        </w:pBdr>
        <w:ind w:left="2160" w:hanging="720"/>
        <w:rPr>
          <w:rFonts w:eastAsia="Arial" w:cs="Arial"/>
          <w:color w:val="000000"/>
          <w:szCs w:val="24"/>
          <w:lang w:val="en"/>
        </w:rPr>
      </w:pPr>
      <w:r w:rsidRPr="00F552B1">
        <w:rPr>
          <w:rFonts w:eastAsia="Arial" w:cs="Arial"/>
          <w:color w:val="000000"/>
          <w:szCs w:val="24"/>
          <w:lang w:val="en"/>
        </w:rPr>
        <w:t>Each presenting contractor will be awarded one (1) hour of additional continuing education credit for the original preparation of the course.</w:t>
      </w:r>
    </w:p>
    <w:p w14:paraId="7779DC49" w14:textId="77777777" w:rsidR="00F552B1" w:rsidRPr="00F552B1" w:rsidRDefault="00F552B1" w:rsidP="00C71BD7">
      <w:pPr>
        <w:widowControl w:val="0"/>
        <w:numPr>
          <w:ilvl w:val="3"/>
          <w:numId w:val="20"/>
        </w:numPr>
        <w:pBdr>
          <w:top w:val="nil"/>
          <w:left w:val="nil"/>
          <w:bottom w:val="nil"/>
          <w:right w:val="nil"/>
          <w:between w:val="nil"/>
        </w:pBdr>
        <w:ind w:left="2160" w:hanging="720"/>
        <w:rPr>
          <w:rFonts w:eastAsia="Arial" w:cs="Arial"/>
          <w:color w:val="000000"/>
          <w:szCs w:val="24"/>
          <w:lang w:val="en"/>
        </w:rPr>
      </w:pPr>
      <w:r w:rsidRPr="00F552B1">
        <w:rPr>
          <w:rFonts w:eastAsia="Arial" w:cs="Arial"/>
          <w:color w:val="000000"/>
          <w:szCs w:val="24"/>
          <w:lang w:val="en"/>
        </w:rPr>
        <w:t>Each contractor (Rule 8.2.4) presenting a continuing education course will qualify for the same number of continuing education credits the Board determines eligible for the program or course (Rule 8.2.7). If the course is a part of a conference, the credit hours will be determined by the length of the presentation.</w:t>
      </w:r>
    </w:p>
    <w:p w14:paraId="1904DF33" w14:textId="77777777" w:rsidR="00F552B1" w:rsidRPr="00F552B1" w:rsidRDefault="00F552B1" w:rsidP="00C71BD7">
      <w:pPr>
        <w:widowControl w:val="0"/>
        <w:numPr>
          <w:ilvl w:val="3"/>
          <w:numId w:val="20"/>
        </w:numPr>
        <w:pBdr>
          <w:top w:val="nil"/>
          <w:left w:val="nil"/>
          <w:bottom w:val="nil"/>
          <w:right w:val="nil"/>
          <w:between w:val="nil"/>
        </w:pBdr>
        <w:ind w:left="2160" w:hanging="720"/>
        <w:rPr>
          <w:rFonts w:eastAsia="Arial" w:cs="Arial"/>
          <w:color w:val="000000"/>
          <w:szCs w:val="24"/>
          <w:lang w:val="en"/>
        </w:rPr>
      </w:pPr>
      <w:r w:rsidRPr="00F552B1">
        <w:rPr>
          <w:rFonts w:eastAsia="Arial" w:cs="Arial"/>
          <w:color w:val="000000"/>
          <w:szCs w:val="24"/>
          <w:lang w:val="en"/>
        </w:rPr>
        <w:t>The presenting contractor may only receive continuing education credit once per year even if the course is presented multiple times in a year.</w:t>
      </w:r>
    </w:p>
    <w:p w14:paraId="6AF35E26" w14:textId="77777777" w:rsidR="00F552B1" w:rsidRPr="00F552B1" w:rsidRDefault="00F552B1" w:rsidP="00C71BD7">
      <w:pPr>
        <w:widowControl w:val="0"/>
        <w:numPr>
          <w:ilvl w:val="2"/>
          <w:numId w:val="20"/>
        </w:numPr>
        <w:pBdr>
          <w:top w:val="nil"/>
          <w:left w:val="nil"/>
          <w:bottom w:val="nil"/>
          <w:right w:val="nil"/>
          <w:between w:val="nil"/>
        </w:pBdr>
        <w:ind w:left="1440"/>
        <w:rPr>
          <w:rFonts w:eastAsia="Arial" w:cs="Arial"/>
          <w:szCs w:val="24"/>
          <w:lang w:val="en"/>
        </w:rPr>
      </w:pPr>
      <w:r w:rsidRPr="00C71BD7">
        <w:rPr>
          <w:rFonts w:eastAsia="Arial" w:cs="Arial"/>
          <w:color w:val="000000"/>
          <w:szCs w:val="24"/>
          <w:lang w:val="en"/>
        </w:rPr>
        <w:t>Regularly</w:t>
      </w:r>
      <w:r w:rsidRPr="00F552B1">
        <w:rPr>
          <w:rFonts w:eastAsia="Arial" w:cs="Arial"/>
          <w:szCs w:val="24"/>
          <w:lang w:val="en"/>
        </w:rPr>
        <w:t xml:space="preserve"> Scheduled Board Meetings will be accredited as continuing education for in-person attendance.  Up to one hour of continuing education may be claimed for attendance at each Board meeting, and a maximum of two hours of continuing education from Board meetings may be claimed per year.</w:t>
      </w:r>
    </w:p>
    <w:p w14:paraId="662D5A14" w14:textId="2413EC95" w:rsidR="00C71BD7" w:rsidRPr="00C71BD7" w:rsidRDefault="00C71BD7" w:rsidP="00C71BD7">
      <w:pPr>
        <w:widowControl w:val="0"/>
        <w:numPr>
          <w:ilvl w:val="1"/>
          <w:numId w:val="20"/>
        </w:numPr>
        <w:pBdr>
          <w:top w:val="nil"/>
          <w:left w:val="nil"/>
          <w:bottom w:val="nil"/>
          <w:right w:val="nil"/>
          <w:between w:val="nil"/>
        </w:pBdr>
        <w:ind w:left="720" w:hanging="720"/>
        <w:rPr>
          <w:rFonts w:eastAsia="Arial" w:cs="Arial"/>
          <w:color w:val="000000"/>
          <w:szCs w:val="24"/>
          <w:lang w:val="en"/>
        </w:rPr>
      </w:pPr>
      <w:r w:rsidRPr="00F552B1">
        <w:rPr>
          <w:rFonts w:eastAsia="Arial" w:cs="Arial"/>
          <w:color w:val="000000"/>
          <w:szCs w:val="24"/>
          <w:lang w:val="en"/>
        </w:rPr>
        <w:t xml:space="preserve">Reporting – It is the responsibility of every licensee to submit annually a Certificate of Completion of continuing education training to the Board for license renewal or to maintain a license. The licensee is responsible for maintaining records of </w:t>
      </w:r>
      <w:r w:rsidRPr="00F552B1">
        <w:rPr>
          <w:rFonts w:eastAsia="Arial" w:cs="Arial"/>
          <w:szCs w:val="24"/>
          <w:lang w:val="en"/>
        </w:rPr>
        <w:t>their</w:t>
      </w:r>
      <w:r w:rsidRPr="00F552B1">
        <w:rPr>
          <w:rFonts w:eastAsia="Arial" w:cs="Arial"/>
          <w:color w:val="000000"/>
          <w:szCs w:val="24"/>
          <w:lang w:val="en"/>
        </w:rPr>
        <w:t xml:space="preserve"> attendance at accredited continuing education training and must provide the records to the Board upon request.</w:t>
      </w:r>
    </w:p>
    <w:p w14:paraId="7B631D10" w14:textId="42DE5345" w:rsidR="00F552B1" w:rsidRPr="00F552B1" w:rsidRDefault="00F552B1" w:rsidP="00C71BD7">
      <w:pPr>
        <w:widowControl w:val="0"/>
        <w:numPr>
          <w:ilvl w:val="2"/>
          <w:numId w:val="20"/>
        </w:numPr>
        <w:pBdr>
          <w:top w:val="nil"/>
          <w:left w:val="nil"/>
          <w:bottom w:val="nil"/>
          <w:right w:val="nil"/>
          <w:between w:val="nil"/>
        </w:pBdr>
        <w:ind w:left="1440"/>
        <w:rPr>
          <w:rFonts w:eastAsia="Arial" w:cs="Arial"/>
          <w:color w:val="000000"/>
          <w:szCs w:val="24"/>
          <w:lang w:val="en"/>
        </w:rPr>
      </w:pPr>
      <w:r w:rsidRPr="00C71BD7">
        <w:rPr>
          <w:rFonts w:eastAsia="Arial" w:cs="Arial"/>
          <w:szCs w:val="24"/>
          <w:lang w:val="en"/>
        </w:rPr>
        <w:t>Certificates</w:t>
      </w:r>
      <w:r w:rsidRPr="00F552B1">
        <w:rPr>
          <w:rFonts w:eastAsia="Arial" w:cs="Arial"/>
          <w:color w:val="000000"/>
          <w:szCs w:val="24"/>
          <w:lang w:val="en"/>
        </w:rPr>
        <w:t xml:space="preserve"> of Completion must be submitted on a form prescribed by the Board.</w:t>
      </w:r>
    </w:p>
    <w:p w14:paraId="245EF323" w14:textId="31ECD4F3" w:rsidR="00F552B1" w:rsidRPr="00F552B1" w:rsidRDefault="00F552B1" w:rsidP="00C71BD7">
      <w:pPr>
        <w:widowControl w:val="0"/>
        <w:numPr>
          <w:ilvl w:val="2"/>
          <w:numId w:val="20"/>
        </w:numPr>
        <w:pBdr>
          <w:top w:val="nil"/>
          <w:left w:val="nil"/>
          <w:bottom w:val="nil"/>
          <w:right w:val="nil"/>
          <w:between w:val="nil"/>
        </w:pBdr>
        <w:ind w:left="1440"/>
        <w:rPr>
          <w:rFonts w:eastAsia="Arial" w:cs="Arial"/>
          <w:color w:val="000000"/>
          <w:szCs w:val="24"/>
          <w:lang w:val="en"/>
        </w:rPr>
      </w:pPr>
      <w:r w:rsidRPr="00F552B1">
        <w:rPr>
          <w:rFonts w:eastAsia="Arial" w:cs="Arial"/>
          <w:color w:val="000000"/>
          <w:szCs w:val="24"/>
          <w:lang w:val="en"/>
        </w:rPr>
        <w:lastRenderedPageBreak/>
        <w:t xml:space="preserve">The Certificate of Completion form must be submitted to the Board no later than January 15 of each year to assure timely processing of license renewal or to maintain a license. The license(s) of a licensee who fails to submit a Certificate of Completion for license renewal or to maintain the license by January 15 of each year will lapse on February 1 (see Rule </w:t>
      </w:r>
      <w:r w:rsidRPr="00F552B1">
        <w:rPr>
          <w:rFonts w:eastAsia="Arial" w:cs="Arial"/>
          <w:szCs w:val="24"/>
          <w:lang w:val="en"/>
        </w:rPr>
        <w:t>6.9.</w:t>
      </w:r>
      <w:r w:rsidR="0065339F">
        <w:rPr>
          <w:rFonts w:eastAsia="Arial" w:cs="Arial"/>
          <w:szCs w:val="24"/>
          <w:lang w:val="en"/>
        </w:rPr>
        <w:t>2</w:t>
      </w:r>
      <w:r w:rsidRPr="00F552B1">
        <w:rPr>
          <w:rFonts w:eastAsia="Arial" w:cs="Arial"/>
          <w:color w:val="000000"/>
          <w:szCs w:val="24"/>
          <w:lang w:val="en"/>
        </w:rPr>
        <w:t>).</w:t>
      </w:r>
    </w:p>
    <w:p w14:paraId="5694993C" w14:textId="0A5CD137" w:rsidR="001375B4" w:rsidRDefault="00C71BD7" w:rsidP="00C71BD7">
      <w:pPr>
        <w:pStyle w:val="Heading2"/>
      </w:pPr>
      <w:r>
        <w:t>Rule 9</w:t>
      </w:r>
      <w:r>
        <w:tab/>
        <w:t>Remedial and Disciplinary Action</w:t>
      </w:r>
    </w:p>
    <w:p w14:paraId="53280920" w14:textId="77777777" w:rsidR="00054451" w:rsidRPr="00054451" w:rsidRDefault="00054451" w:rsidP="00054451">
      <w:pPr>
        <w:widowControl w:val="0"/>
        <w:numPr>
          <w:ilvl w:val="1"/>
          <w:numId w:val="22"/>
        </w:numPr>
        <w:pBdr>
          <w:top w:val="nil"/>
          <w:left w:val="nil"/>
          <w:bottom w:val="nil"/>
          <w:right w:val="nil"/>
          <w:between w:val="nil"/>
        </w:pBdr>
        <w:ind w:left="720" w:hanging="720"/>
        <w:rPr>
          <w:rFonts w:eastAsia="Arial" w:cs="Arial"/>
          <w:color w:val="000000"/>
          <w:szCs w:val="24"/>
          <w:lang w:val="en"/>
        </w:rPr>
      </w:pPr>
      <w:r w:rsidRPr="00054451">
        <w:rPr>
          <w:rFonts w:eastAsia="Arial" w:cs="Arial"/>
          <w:color w:val="000000"/>
          <w:szCs w:val="24"/>
          <w:lang w:val="en"/>
        </w:rPr>
        <w:t>To carry out the provisions of Article 91 of Title 37 and its obligation to protect the health and welfare of the people of the State of Colorado and its water resources, the Board is vested with the statutory authority to impose fines, issue orders, and suspend, deny, or revoke licenses (see sections 37-91-104(1)(l) &amp; 37-91-108 &amp; 109(1), C.R.S.).</w:t>
      </w:r>
    </w:p>
    <w:p w14:paraId="41F2E7FE" w14:textId="77777777" w:rsidR="00054451" w:rsidRPr="00054451" w:rsidRDefault="00054451" w:rsidP="00054451">
      <w:pPr>
        <w:widowControl w:val="0"/>
        <w:numPr>
          <w:ilvl w:val="1"/>
          <w:numId w:val="22"/>
        </w:numPr>
        <w:pBdr>
          <w:top w:val="nil"/>
          <w:left w:val="nil"/>
          <w:bottom w:val="nil"/>
          <w:right w:val="nil"/>
          <w:between w:val="nil"/>
        </w:pBdr>
        <w:ind w:left="720" w:hanging="720"/>
        <w:rPr>
          <w:rFonts w:eastAsia="Arial" w:cs="Arial"/>
          <w:color w:val="000000"/>
          <w:szCs w:val="24"/>
          <w:lang w:val="en"/>
        </w:rPr>
      </w:pPr>
      <w:r w:rsidRPr="00054451">
        <w:rPr>
          <w:rFonts w:eastAsia="Arial" w:cs="Arial"/>
          <w:color w:val="000000"/>
          <w:szCs w:val="24"/>
          <w:lang w:val="en"/>
        </w:rPr>
        <w:t xml:space="preserve">Remedial Action – The Board may order remedial action when the condition of a well, pumping equipment, or ground heat exchanger renders the structure a potential hazard to the public health or the groundwater resources of the state. Such actions are intended to correct a well, pumping equipment, or </w:t>
      </w:r>
      <w:r w:rsidRPr="00054451">
        <w:rPr>
          <w:rFonts w:eastAsia="Arial" w:cs="Arial"/>
          <w:szCs w:val="24"/>
          <w:lang w:val="en"/>
        </w:rPr>
        <w:t>ground heat exchanger</w:t>
      </w:r>
      <w:r w:rsidRPr="00054451">
        <w:rPr>
          <w:rFonts w:eastAsia="Arial" w:cs="Arial"/>
          <w:color w:val="000000"/>
          <w:szCs w:val="24"/>
          <w:lang w:val="en"/>
        </w:rPr>
        <w:t xml:space="preserve"> defect or deficiency, as required by sections 37-91-104 &amp; 37-91-110, C.R.S. The Board may assess a penalty and require remedial actions, including, but not limited to:</w:t>
      </w:r>
    </w:p>
    <w:p w14:paraId="1EBACD2C" w14:textId="77777777" w:rsidR="00054451" w:rsidRPr="00054451" w:rsidRDefault="00054451" w:rsidP="00054451">
      <w:pPr>
        <w:widowControl w:val="0"/>
        <w:pBdr>
          <w:top w:val="nil"/>
          <w:left w:val="nil"/>
          <w:bottom w:val="nil"/>
          <w:right w:val="nil"/>
          <w:between w:val="nil"/>
        </w:pBdr>
        <w:ind w:left="1440" w:hanging="720"/>
        <w:rPr>
          <w:rFonts w:eastAsia="Arial" w:cs="Arial"/>
          <w:szCs w:val="24"/>
          <w:lang w:val="en"/>
        </w:rPr>
      </w:pPr>
      <w:r w:rsidRPr="00054451">
        <w:rPr>
          <w:rFonts w:eastAsia="Arial" w:cs="Arial"/>
          <w:szCs w:val="24"/>
          <w:lang w:val="en"/>
        </w:rPr>
        <w:t xml:space="preserve">a. </w:t>
      </w:r>
      <w:r w:rsidRPr="00054451">
        <w:rPr>
          <w:rFonts w:eastAsia="Arial" w:cs="Arial"/>
          <w:color w:val="000000"/>
          <w:szCs w:val="24"/>
          <w:lang w:val="en"/>
        </w:rPr>
        <w:tab/>
        <w:t>Nondestructive investigation, abandonment, repair, drilling, re-drilling, casing, re-casing, deepening, cleaning, developing, and excavation of wells.</w:t>
      </w:r>
    </w:p>
    <w:p w14:paraId="7F5DD8E9" w14:textId="77777777" w:rsidR="00054451" w:rsidRPr="00054451" w:rsidRDefault="00054451" w:rsidP="00054451">
      <w:pPr>
        <w:widowControl w:val="0"/>
        <w:pBdr>
          <w:top w:val="nil"/>
          <w:left w:val="nil"/>
          <w:bottom w:val="nil"/>
          <w:right w:val="nil"/>
          <w:between w:val="nil"/>
        </w:pBdr>
        <w:ind w:left="1440" w:hanging="720"/>
        <w:rPr>
          <w:rFonts w:eastAsia="Arial" w:cs="Arial"/>
          <w:szCs w:val="24"/>
          <w:lang w:val="en"/>
        </w:rPr>
      </w:pPr>
      <w:r w:rsidRPr="00054451">
        <w:rPr>
          <w:rFonts w:eastAsia="Arial" w:cs="Arial"/>
          <w:szCs w:val="24"/>
          <w:lang w:val="en"/>
        </w:rPr>
        <w:t xml:space="preserve">b. </w:t>
      </w:r>
      <w:r w:rsidRPr="00054451">
        <w:rPr>
          <w:rFonts w:eastAsia="Arial" w:cs="Arial"/>
          <w:szCs w:val="24"/>
          <w:lang w:val="en"/>
        </w:rPr>
        <w:tab/>
      </w:r>
      <w:r w:rsidRPr="00054451">
        <w:rPr>
          <w:rFonts w:eastAsia="Arial" w:cs="Arial"/>
          <w:color w:val="000000"/>
          <w:szCs w:val="24"/>
          <w:lang w:val="en"/>
        </w:rPr>
        <w:t>Nondestructive</w:t>
      </w:r>
      <w:r w:rsidRPr="00054451">
        <w:rPr>
          <w:rFonts w:eastAsia="Arial" w:cs="Arial"/>
          <w:szCs w:val="24"/>
          <w:lang w:val="en"/>
        </w:rPr>
        <w:t xml:space="preserve"> investigation, removal, repair, reinstallation, connection/disconnection, replacement and excavation of pumping equipment.</w:t>
      </w:r>
    </w:p>
    <w:p w14:paraId="4E57713C" w14:textId="77777777" w:rsidR="00054451" w:rsidRPr="00054451" w:rsidRDefault="00054451" w:rsidP="00054451">
      <w:pPr>
        <w:widowControl w:val="0"/>
        <w:pBdr>
          <w:top w:val="nil"/>
          <w:left w:val="nil"/>
          <w:bottom w:val="nil"/>
          <w:right w:val="nil"/>
          <w:between w:val="nil"/>
        </w:pBdr>
        <w:ind w:left="1440" w:hanging="720"/>
        <w:rPr>
          <w:rFonts w:eastAsia="Arial" w:cs="Arial"/>
          <w:color w:val="000000"/>
          <w:szCs w:val="24"/>
          <w:lang w:val="en"/>
        </w:rPr>
      </w:pPr>
      <w:r w:rsidRPr="00054451">
        <w:rPr>
          <w:rFonts w:eastAsia="Arial" w:cs="Arial"/>
          <w:szCs w:val="24"/>
          <w:lang w:val="en"/>
        </w:rPr>
        <w:t xml:space="preserve">c. </w:t>
      </w:r>
      <w:r w:rsidRPr="00054451">
        <w:rPr>
          <w:rFonts w:eastAsia="Arial" w:cs="Arial"/>
          <w:szCs w:val="24"/>
          <w:lang w:val="en"/>
        </w:rPr>
        <w:tab/>
      </w:r>
      <w:r w:rsidRPr="00054451">
        <w:rPr>
          <w:rFonts w:eastAsia="Arial" w:cs="Arial"/>
          <w:color w:val="000000"/>
          <w:szCs w:val="24"/>
          <w:lang w:val="en"/>
        </w:rPr>
        <w:t>Nondestructive</w:t>
      </w:r>
      <w:r w:rsidRPr="00054451">
        <w:rPr>
          <w:rFonts w:eastAsia="Arial" w:cs="Arial"/>
          <w:szCs w:val="24"/>
          <w:lang w:val="en"/>
        </w:rPr>
        <w:t xml:space="preserve"> investigation, abandonment, repair, drilling, re-drilling, casing, re-casing, removal or re-installation of loop materials, removal or refilling of heat exchanger fluids and excavation of ground heat exchangers.</w:t>
      </w:r>
    </w:p>
    <w:p w14:paraId="0B9FD7C0" w14:textId="77777777" w:rsidR="00054451" w:rsidRPr="00054451" w:rsidRDefault="00054451" w:rsidP="00054451">
      <w:pPr>
        <w:widowControl w:val="0"/>
        <w:numPr>
          <w:ilvl w:val="1"/>
          <w:numId w:val="22"/>
        </w:numPr>
        <w:pBdr>
          <w:top w:val="nil"/>
          <w:left w:val="nil"/>
          <w:bottom w:val="nil"/>
          <w:right w:val="nil"/>
          <w:between w:val="nil"/>
        </w:pBdr>
        <w:ind w:left="720" w:hanging="720"/>
        <w:rPr>
          <w:rFonts w:eastAsia="Arial" w:cs="Arial"/>
          <w:color w:val="000000"/>
          <w:szCs w:val="24"/>
          <w:lang w:val="en"/>
        </w:rPr>
      </w:pPr>
      <w:r w:rsidRPr="00054451">
        <w:rPr>
          <w:rFonts w:eastAsia="Arial" w:cs="Arial"/>
          <w:color w:val="000000"/>
          <w:szCs w:val="24"/>
          <w:lang w:val="en"/>
        </w:rPr>
        <w:t>Nondestructive Investigation – In order to protect the public health and the groundwater resources of the state, the Board may order a licensed contractor, authorized individual, private driller, private pump installer, or owner of a well or ground heat exchanger to conduct, or to arrange to have conducted, a non-destructive investigation of a well, pumping equipment or a ground heat exchanger. Such investigations may include, but are not limited to, pumping tests, photographs, down-hole video, water quality/chemistry analysis, geophysical and/or sonic/cement bond logs, and sounding (depth) measurements.</w:t>
      </w:r>
    </w:p>
    <w:p w14:paraId="0E24A922" w14:textId="77777777" w:rsidR="00054451" w:rsidRPr="00054451" w:rsidRDefault="00054451" w:rsidP="007A67E1">
      <w:pPr>
        <w:widowControl w:val="0"/>
        <w:numPr>
          <w:ilvl w:val="2"/>
          <w:numId w:val="22"/>
        </w:numPr>
        <w:pBdr>
          <w:top w:val="nil"/>
          <w:left w:val="nil"/>
          <w:bottom w:val="nil"/>
          <w:right w:val="nil"/>
          <w:between w:val="nil"/>
        </w:pBdr>
        <w:ind w:left="1440"/>
        <w:rPr>
          <w:rFonts w:eastAsia="Arial" w:cs="Arial"/>
          <w:color w:val="000000"/>
          <w:szCs w:val="24"/>
          <w:lang w:val="en"/>
        </w:rPr>
      </w:pPr>
      <w:r w:rsidRPr="00054451">
        <w:rPr>
          <w:rFonts w:eastAsia="Arial" w:cs="Arial"/>
          <w:color w:val="000000"/>
          <w:szCs w:val="24"/>
          <w:lang w:val="en"/>
        </w:rPr>
        <w:t>The Board may issue an order for a nondestructive investigation of a well, pumping equipment or ground heat exchanger based on evidence that</w:t>
      </w:r>
      <w:r w:rsidRPr="00054451">
        <w:rPr>
          <w:rFonts w:eastAsia="Arial" w:cs="Arial"/>
          <w:szCs w:val="24"/>
          <w:lang w:val="en"/>
        </w:rPr>
        <w:t xml:space="preserve"> the </w:t>
      </w:r>
      <w:r w:rsidRPr="00054451">
        <w:rPr>
          <w:rFonts w:eastAsia="Arial" w:cs="Arial"/>
          <w:szCs w:val="24"/>
          <w:lang w:val="en"/>
        </w:rPr>
        <w:lastRenderedPageBreak/>
        <w:t>structure is</w:t>
      </w:r>
      <w:r w:rsidRPr="00054451">
        <w:rPr>
          <w:rFonts w:eastAsia="Arial" w:cs="Arial"/>
          <w:color w:val="000000"/>
          <w:szCs w:val="24"/>
          <w:lang w:val="en"/>
        </w:rPr>
        <w:t xml:space="preserve"> not properly constructed or maintained, such that it is a potential hazard to the public health and/or the groundwater resource.</w:t>
      </w:r>
    </w:p>
    <w:p w14:paraId="2F7942A9" w14:textId="77777777" w:rsidR="00054451" w:rsidRPr="00054451" w:rsidRDefault="00054451" w:rsidP="007A67E1">
      <w:pPr>
        <w:widowControl w:val="0"/>
        <w:numPr>
          <w:ilvl w:val="2"/>
          <w:numId w:val="22"/>
        </w:numPr>
        <w:pBdr>
          <w:top w:val="nil"/>
          <w:left w:val="nil"/>
          <w:bottom w:val="nil"/>
          <w:right w:val="nil"/>
          <w:between w:val="nil"/>
        </w:pBdr>
        <w:ind w:left="1440"/>
        <w:rPr>
          <w:rFonts w:eastAsia="Arial" w:cs="Arial"/>
          <w:color w:val="000000"/>
          <w:szCs w:val="24"/>
          <w:lang w:val="en"/>
        </w:rPr>
      </w:pPr>
      <w:r w:rsidRPr="00054451">
        <w:rPr>
          <w:rFonts w:eastAsia="Arial" w:cs="Arial"/>
          <w:color w:val="000000"/>
          <w:szCs w:val="24"/>
          <w:lang w:val="en"/>
        </w:rPr>
        <w:t>An order of the Board for nondestructive investigation must be complied with in accordance with the terms, conditions, and time period(s) specified in the order. The results and all associated data and information obtained during an investigation must be submitted to the Board as directed in the order. Noncompliance with any of the specified terms, conditions, and/or time period(s) of a Board’s order will be a violation of these Rules and subject to disciplinary action and/or penalties.</w:t>
      </w:r>
    </w:p>
    <w:p w14:paraId="59FF27E8" w14:textId="77777777" w:rsidR="00054451" w:rsidRPr="00054451" w:rsidRDefault="00054451" w:rsidP="007A67E1">
      <w:pPr>
        <w:widowControl w:val="0"/>
        <w:numPr>
          <w:ilvl w:val="2"/>
          <w:numId w:val="22"/>
        </w:numPr>
        <w:pBdr>
          <w:top w:val="nil"/>
          <w:left w:val="nil"/>
          <w:bottom w:val="nil"/>
          <w:right w:val="nil"/>
          <w:between w:val="nil"/>
        </w:pBdr>
        <w:ind w:left="1440"/>
        <w:rPr>
          <w:rFonts w:eastAsia="Arial" w:cs="Arial"/>
          <w:color w:val="000000"/>
          <w:szCs w:val="24"/>
          <w:lang w:val="en"/>
        </w:rPr>
      </w:pPr>
      <w:r w:rsidRPr="00054451">
        <w:rPr>
          <w:rFonts w:eastAsia="Arial" w:cs="Arial"/>
          <w:color w:val="000000"/>
          <w:szCs w:val="24"/>
          <w:lang w:val="en"/>
        </w:rPr>
        <w:t>The removal and reinstallation of pumping equipment, when necessary to conduct a nondestructive investigation, must be performed only by a licensed pump installation contractor, or private pump installer in accordance with sections 37-91-102(12.5) and 106(3).</w:t>
      </w:r>
    </w:p>
    <w:p w14:paraId="2CAAD94E" w14:textId="77777777" w:rsidR="00054451" w:rsidRPr="00054451" w:rsidRDefault="00054451" w:rsidP="007A67E1">
      <w:pPr>
        <w:widowControl w:val="0"/>
        <w:numPr>
          <w:ilvl w:val="2"/>
          <w:numId w:val="22"/>
        </w:numPr>
        <w:pBdr>
          <w:top w:val="nil"/>
          <w:left w:val="nil"/>
          <w:bottom w:val="nil"/>
          <w:right w:val="nil"/>
          <w:between w:val="nil"/>
        </w:pBdr>
        <w:ind w:left="1440"/>
        <w:rPr>
          <w:rFonts w:eastAsia="Arial" w:cs="Arial"/>
          <w:color w:val="000000"/>
          <w:szCs w:val="24"/>
          <w:lang w:val="en"/>
        </w:rPr>
      </w:pPr>
      <w:r w:rsidRPr="00054451">
        <w:rPr>
          <w:rFonts w:eastAsia="Arial" w:cs="Arial"/>
          <w:color w:val="000000"/>
          <w:szCs w:val="24"/>
          <w:lang w:val="en"/>
        </w:rPr>
        <w:t>Any</w:t>
      </w:r>
      <w:r w:rsidRPr="00054451">
        <w:rPr>
          <w:rFonts w:eastAsia="Arial" w:cs="Arial"/>
          <w:szCs w:val="24"/>
          <w:lang w:val="en"/>
        </w:rPr>
        <w:t xml:space="preserve"> licensed contractor, authorized individual, private driller, private pump installer, or owner of a well </w:t>
      </w:r>
      <w:r w:rsidRPr="00054451">
        <w:rPr>
          <w:rFonts w:eastAsia="Arial" w:cs="Arial"/>
          <w:color w:val="000000"/>
          <w:szCs w:val="24"/>
          <w:lang w:val="en"/>
        </w:rPr>
        <w:t>ordered by the Board to conduct a nondestructive investigation must pay all associated costs, unless otherwise stipulated to by the parties.</w:t>
      </w:r>
    </w:p>
    <w:p w14:paraId="315F6000" w14:textId="77777777" w:rsidR="00054451" w:rsidRPr="00054451" w:rsidRDefault="00054451" w:rsidP="007A67E1">
      <w:pPr>
        <w:widowControl w:val="0"/>
        <w:numPr>
          <w:ilvl w:val="1"/>
          <w:numId w:val="22"/>
        </w:numPr>
        <w:pBdr>
          <w:top w:val="nil"/>
          <w:left w:val="nil"/>
          <w:bottom w:val="nil"/>
          <w:right w:val="nil"/>
          <w:between w:val="nil"/>
        </w:pBdr>
        <w:ind w:left="720" w:hanging="720"/>
        <w:rPr>
          <w:rFonts w:eastAsia="Arial" w:cs="Arial"/>
          <w:color w:val="000000"/>
          <w:szCs w:val="24"/>
          <w:lang w:val="en"/>
        </w:rPr>
      </w:pPr>
      <w:r w:rsidRPr="00054451">
        <w:rPr>
          <w:rFonts w:eastAsia="Arial" w:cs="Arial"/>
          <w:szCs w:val="24"/>
          <w:lang w:val="en"/>
        </w:rPr>
        <w:t xml:space="preserve">Remedial Work - </w:t>
      </w:r>
      <w:r w:rsidRPr="00054451">
        <w:rPr>
          <w:rFonts w:eastAsia="Arial" w:cs="Arial"/>
          <w:color w:val="000000"/>
          <w:szCs w:val="24"/>
          <w:lang w:val="en"/>
        </w:rPr>
        <w:t xml:space="preserve">In order to protect the public health and the groundwater resources of the state, the Board may order a licensed contractor to remedy a construction or installation defect or deficiency of wells, pumping equipment or ground </w:t>
      </w:r>
      <w:r w:rsidRPr="00054451">
        <w:rPr>
          <w:rFonts w:eastAsia="Arial" w:cs="Arial"/>
          <w:szCs w:val="24"/>
          <w:lang w:val="en"/>
        </w:rPr>
        <w:t>heat exchanger</w:t>
      </w:r>
      <w:r w:rsidRPr="00054451">
        <w:rPr>
          <w:rFonts w:eastAsia="Arial" w:cs="Arial"/>
          <w:color w:val="000000"/>
          <w:szCs w:val="24"/>
          <w:lang w:val="en"/>
        </w:rPr>
        <w:t>, or to perform or arrange to perform the remedial actions descr</w:t>
      </w:r>
      <w:r w:rsidRPr="00054451">
        <w:rPr>
          <w:rFonts w:eastAsia="Arial" w:cs="Arial"/>
          <w:szCs w:val="24"/>
          <w:lang w:val="en"/>
        </w:rPr>
        <w:t>ibed in Rule 9.2</w:t>
      </w:r>
      <w:r w:rsidRPr="00054451">
        <w:rPr>
          <w:rFonts w:eastAsia="Arial" w:cs="Arial"/>
          <w:color w:val="000000"/>
          <w:szCs w:val="24"/>
          <w:lang w:val="en"/>
        </w:rPr>
        <w:t xml:space="preserve"> by or under the direction or supervision of the licensed contractor. The Board may also order any authorized individual, private driller, private pump install</w:t>
      </w:r>
      <w:r w:rsidRPr="00054451">
        <w:rPr>
          <w:rFonts w:eastAsia="Arial" w:cs="Arial"/>
          <w:szCs w:val="24"/>
          <w:lang w:val="en"/>
        </w:rPr>
        <w:t>er</w:t>
      </w:r>
      <w:r w:rsidRPr="00054451">
        <w:rPr>
          <w:rFonts w:eastAsia="Arial" w:cs="Arial"/>
          <w:color w:val="000000"/>
          <w:szCs w:val="24"/>
          <w:lang w:val="en"/>
        </w:rPr>
        <w:t xml:space="preserve"> or owner of a well to perform </w:t>
      </w:r>
      <w:r w:rsidRPr="00054451">
        <w:rPr>
          <w:rFonts w:eastAsia="Arial" w:cs="Arial"/>
          <w:szCs w:val="24"/>
          <w:lang w:val="en"/>
        </w:rPr>
        <w:t>remedial actions described in Rule 9.2</w:t>
      </w:r>
      <w:r w:rsidRPr="00054451">
        <w:rPr>
          <w:rFonts w:eastAsia="Arial" w:cs="Arial"/>
          <w:color w:val="000000"/>
          <w:szCs w:val="24"/>
          <w:lang w:val="en"/>
        </w:rPr>
        <w:t xml:space="preserve"> or to have performed remedial actions described in Rule 9.2</w:t>
      </w:r>
      <w:r w:rsidRPr="00054451">
        <w:rPr>
          <w:rFonts w:eastAsia="Arial" w:cs="Arial"/>
          <w:szCs w:val="24"/>
          <w:lang w:val="en"/>
        </w:rPr>
        <w:t xml:space="preserve"> </w:t>
      </w:r>
      <w:r w:rsidRPr="00054451">
        <w:rPr>
          <w:rFonts w:eastAsia="Arial" w:cs="Arial"/>
          <w:color w:val="000000"/>
          <w:szCs w:val="24"/>
          <w:lang w:val="en"/>
        </w:rPr>
        <w:t>by or under the direction or supervision of a licensed contractor to correct a noncompliant condition, or to remedy a construction or maintenance defect or deficiency.</w:t>
      </w:r>
    </w:p>
    <w:p w14:paraId="32F2B199" w14:textId="77777777" w:rsidR="00054451" w:rsidRPr="00054451" w:rsidRDefault="00054451" w:rsidP="006F7DDE">
      <w:pPr>
        <w:widowControl w:val="0"/>
        <w:numPr>
          <w:ilvl w:val="2"/>
          <w:numId w:val="22"/>
        </w:numPr>
        <w:pBdr>
          <w:top w:val="nil"/>
          <w:left w:val="nil"/>
          <w:bottom w:val="nil"/>
          <w:right w:val="nil"/>
          <w:between w:val="nil"/>
        </w:pBdr>
        <w:ind w:left="1440"/>
        <w:rPr>
          <w:rFonts w:eastAsia="Arial" w:cs="Arial"/>
          <w:color w:val="000000"/>
          <w:szCs w:val="24"/>
          <w:lang w:val="en"/>
        </w:rPr>
      </w:pPr>
      <w:r w:rsidRPr="00054451">
        <w:rPr>
          <w:rFonts w:eastAsia="Arial" w:cs="Arial"/>
          <w:color w:val="000000"/>
          <w:szCs w:val="24"/>
          <w:lang w:val="en"/>
        </w:rPr>
        <w:t>An order issued by the Board to perform remedial work must be based on evidence that a well, pumping equipment, or ground heat exchanger is not properly constructed, installed, or maintained such that it is a potential hazard to the public health and/or the groundwater resource.</w:t>
      </w:r>
    </w:p>
    <w:p w14:paraId="23940D01" w14:textId="77777777" w:rsidR="00054451" w:rsidRPr="00054451" w:rsidRDefault="00054451" w:rsidP="006F7DDE">
      <w:pPr>
        <w:widowControl w:val="0"/>
        <w:numPr>
          <w:ilvl w:val="2"/>
          <w:numId w:val="22"/>
        </w:numPr>
        <w:pBdr>
          <w:top w:val="nil"/>
          <w:left w:val="nil"/>
          <w:bottom w:val="nil"/>
          <w:right w:val="nil"/>
          <w:between w:val="nil"/>
        </w:pBdr>
        <w:ind w:left="1440"/>
        <w:rPr>
          <w:rFonts w:eastAsia="Arial" w:cs="Arial"/>
          <w:color w:val="000000"/>
          <w:szCs w:val="24"/>
          <w:lang w:val="en"/>
        </w:rPr>
      </w:pPr>
      <w:r w:rsidRPr="00054451">
        <w:rPr>
          <w:rFonts w:eastAsia="Arial" w:cs="Arial"/>
          <w:color w:val="000000"/>
          <w:szCs w:val="24"/>
          <w:lang w:val="en"/>
        </w:rPr>
        <w:t>An order of the Board requiring remedial work or any correction of a noncompliant condition, or construction or maintenance defect, or deficiency, must be complied with in accordance with the terms, conditions, and time period specified in the order. Noncompliance with any of the specified terms, conditions, and/or time period of a Board’s order will be a violation of these Rules and subject to disciplinary action and/or penalties.</w:t>
      </w:r>
    </w:p>
    <w:p w14:paraId="01C3B1B7" w14:textId="77777777" w:rsidR="00054451" w:rsidRPr="00054451" w:rsidRDefault="00054451" w:rsidP="006F7DDE">
      <w:pPr>
        <w:widowControl w:val="0"/>
        <w:numPr>
          <w:ilvl w:val="2"/>
          <w:numId w:val="22"/>
        </w:numPr>
        <w:pBdr>
          <w:top w:val="nil"/>
          <w:left w:val="nil"/>
          <w:bottom w:val="nil"/>
          <w:right w:val="nil"/>
          <w:between w:val="nil"/>
        </w:pBdr>
        <w:ind w:left="1440"/>
        <w:rPr>
          <w:rFonts w:eastAsia="Arial" w:cs="Arial"/>
          <w:color w:val="000000"/>
          <w:szCs w:val="24"/>
          <w:lang w:val="en"/>
        </w:rPr>
      </w:pPr>
      <w:r w:rsidRPr="00054451">
        <w:rPr>
          <w:rFonts w:eastAsia="Arial" w:cs="Arial"/>
          <w:color w:val="000000"/>
          <w:szCs w:val="24"/>
          <w:lang w:val="en"/>
        </w:rPr>
        <w:t xml:space="preserve">The remedial work ordered to be performed must be performed only by a well construction contractor, pump </w:t>
      </w:r>
      <w:r w:rsidRPr="00054451">
        <w:rPr>
          <w:rFonts w:eastAsia="Arial" w:cs="Arial"/>
          <w:szCs w:val="24"/>
          <w:lang w:val="en"/>
        </w:rPr>
        <w:t>installation</w:t>
      </w:r>
      <w:r w:rsidRPr="00054451">
        <w:rPr>
          <w:rFonts w:eastAsia="Arial" w:cs="Arial"/>
          <w:color w:val="000000"/>
          <w:szCs w:val="24"/>
          <w:lang w:val="en"/>
        </w:rPr>
        <w:t xml:space="preserve"> contractor</w:t>
      </w:r>
      <w:r w:rsidRPr="00054451">
        <w:rPr>
          <w:rFonts w:eastAsia="Arial" w:cs="Arial"/>
          <w:szCs w:val="24"/>
          <w:lang w:val="en"/>
        </w:rPr>
        <w:t xml:space="preserve">, ground heat </w:t>
      </w:r>
      <w:r w:rsidRPr="00054451">
        <w:rPr>
          <w:rFonts w:eastAsia="Arial" w:cs="Arial"/>
          <w:szCs w:val="24"/>
          <w:lang w:val="en"/>
        </w:rPr>
        <w:lastRenderedPageBreak/>
        <w:t>exchanger contractor</w:t>
      </w:r>
      <w:r w:rsidRPr="00054451">
        <w:rPr>
          <w:rFonts w:eastAsia="Arial" w:cs="Arial"/>
          <w:color w:val="000000"/>
          <w:szCs w:val="24"/>
          <w:lang w:val="en"/>
        </w:rPr>
        <w:t xml:space="preserve"> having appropriate licensure for the type of work, or as a</w:t>
      </w:r>
      <w:r w:rsidRPr="00054451">
        <w:rPr>
          <w:rFonts w:eastAsia="Arial" w:cs="Arial"/>
          <w:szCs w:val="24"/>
          <w:lang w:val="en"/>
        </w:rPr>
        <w:t xml:space="preserve">n authorized individual, </w:t>
      </w:r>
      <w:r w:rsidRPr="00054451">
        <w:rPr>
          <w:rFonts w:eastAsia="Arial" w:cs="Arial"/>
          <w:color w:val="000000"/>
          <w:szCs w:val="24"/>
          <w:lang w:val="en"/>
        </w:rPr>
        <w:t>private driller, or private pump installer</w:t>
      </w:r>
      <w:r w:rsidRPr="00054451">
        <w:rPr>
          <w:rFonts w:eastAsia="Arial" w:cs="Arial"/>
          <w:szCs w:val="24"/>
          <w:lang w:val="en"/>
        </w:rPr>
        <w:t xml:space="preserve"> in accordance with Rules promulgated by the Board.</w:t>
      </w:r>
    </w:p>
    <w:p w14:paraId="4B855E7F" w14:textId="77777777" w:rsidR="00054451" w:rsidRPr="00054451" w:rsidRDefault="00054451" w:rsidP="006F7DDE">
      <w:pPr>
        <w:widowControl w:val="0"/>
        <w:numPr>
          <w:ilvl w:val="2"/>
          <w:numId w:val="22"/>
        </w:numPr>
        <w:pBdr>
          <w:top w:val="nil"/>
          <w:left w:val="nil"/>
          <w:bottom w:val="nil"/>
          <w:right w:val="nil"/>
          <w:between w:val="nil"/>
        </w:pBdr>
        <w:ind w:left="1440"/>
        <w:rPr>
          <w:rFonts w:eastAsia="Arial" w:cs="Arial"/>
          <w:color w:val="000000"/>
          <w:szCs w:val="24"/>
          <w:lang w:val="en"/>
        </w:rPr>
      </w:pPr>
      <w:r w:rsidRPr="00054451">
        <w:rPr>
          <w:rFonts w:eastAsia="Arial" w:cs="Arial"/>
          <w:color w:val="000000"/>
          <w:szCs w:val="24"/>
          <w:lang w:val="en"/>
        </w:rPr>
        <w:t xml:space="preserve">Any </w:t>
      </w:r>
      <w:r w:rsidRPr="00054451">
        <w:rPr>
          <w:rFonts w:eastAsia="Arial" w:cs="Arial"/>
          <w:szCs w:val="24"/>
          <w:lang w:val="en"/>
        </w:rPr>
        <w:t xml:space="preserve">licensed contractor, authorized individual, private driller, private </w:t>
      </w:r>
      <w:r w:rsidRPr="006F7DDE">
        <w:rPr>
          <w:rFonts w:eastAsia="Arial" w:cs="Arial"/>
          <w:color w:val="000000"/>
          <w:szCs w:val="24"/>
          <w:lang w:val="en"/>
        </w:rPr>
        <w:t>pump</w:t>
      </w:r>
      <w:r w:rsidRPr="00054451">
        <w:rPr>
          <w:rFonts w:eastAsia="Arial" w:cs="Arial"/>
          <w:szCs w:val="24"/>
          <w:lang w:val="en"/>
        </w:rPr>
        <w:t xml:space="preserve"> installer, or owner of a well </w:t>
      </w:r>
      <w:r w:rsidRPr="00054451">
        <w:rPr>
          <w:rFonts w:eastAsia="Arial" w:cs="Arial"/>
          <w:color w:val="000000"/>
          <w:szCs w:val="24"/>
          <w:lang w:val="en"/>
        </w:rPr>
        <w:t xml:space="preserve"> ordered by the Board to perform or have performed remedial work must pay all associated costs, unless otherwise stipulated to by the parties.</w:t>
      </w:r>
    </w:p>
    <w:p w14:paraId="5686FDA3" w14:textId="77777777" w:rsidR="00054451" w:rsidRPr="00054451" w:rsidRDefault="00054451" w:rsidP="006F7DDE">
      <w:pPr>
        <w:widowControl w:val="0"/>
        <w:numPr>
          <w:ilvl w:val="1"/>
          <w:numId w:val="22"/>
        </w:numPr>
        <w:pBdr>
          <w:top w:val="nil"/>
          <w:left w:val="nil"/>
          <w:bottom w:val="nil"/>
          <w:right w:val="nil"/>
          <w:between w:val="nil"/>
        </w:pBdr>
        <w:ind w:left="720" w:hanging="720"/>
        <w:rPr>
          <w:rFonts w:eastAsia="Arial" w:cs="Arial"/>
          <w:color w:val="000000"/>
          <w:szCs w:val="24"/>
          <w:lang w:val="en"/>
        </w:rPr>
      </w:pPr>
      <w:r w:rsidRPr="00054451">
        <w:rPr>
          <w:rFonts w:eastAsia="Arial" w:cs="Arial"/>
          <w:color w:val="000000"/>
          <w:szCs w:val="24"/>
          <w:lang w:val="en"/>
        </w:rPr>
        <w:t xml:space="preserve">Disciplinary Action and Penalties - The Board may withhold, suspend, or revoke a license and may </w:t>
      </w:r>
      <w:r w:rsidRPr="00054451">
        <w:rPr>
          <w:rFonts w:eastAsia="Arial" w:cs="Arial"/>
          <w:szCs w:val="24"/>
          <w:lang w:val="en"/>
        </w:rPr>
        <w:t>assess</w:t>
      </w:r>
      <w:r w:rsidRPr="00054451">
        <w:rPr>
          <w:rFonts w:eastAsia="Arial" w:cs="Arial"/>
          <w:color w:val="000000"/>
          <w:szCs w:val="24"/>
          <w:lang w:val="en"/>
        </w:rPr>
        <w:t xml:space="preserve"> fines of </w:t>
      </w:r>
      <w:r w:rsidRPr="00054451">
        <w:rPr>
          <w:rFonts w:eastAsia="Arial" w:cs="Arial"/>
          <w:szCs w:val="24"/>
          <w:lang w:val="en"/>
        </w:rPr>
        <w:t>at least</w:t>
      </w:r>
      <w:r w:rsidRPr="00054451">
        <w:rPr>
          <w:rFonts w:eastAsia="Arial" w:cs="Arial"/>
          <w:color w:val="000000"/>
          <w:szCs w:val="24"/>
          <w:lang w:val="en"/>
        </w:rPr>
        <w:t xml:space="preserve"> fifty dollars ($50) for each violation of Articles 90 and 91 of Title 37, and the Board’s rules promulgated pursuant to Article 91, Title 37. § 37-91-108(5), C.R.S. </w:t>
      </w:r>
    </w:p>
    <w:p w14:paraId="13BD3C58" w14:textId="77777777" w:rsidR="00054451" w:rsidRPr="00054451" w:rsidRDefault="00054451" w:rsidP="006F7DDE">
      <w:pPr>
        <w:widowControl w:val="0"/>
        <w:numPr>
          <w:ilvl w:val="2"/>
          <w:numId w:val="22"/>
        </w:numPr>
        <w:pBdr>
          <w:top w:val="nil"/>
          <w:left w:val="nil"/>
          <w:bottom w:val="nil"/>
          <w:right w:val="nil"/>
          <w:between w:val="nil"/>
        </w:pBdr>
        <w:ind w:left="1440"/>
        <w:rPr>
          <w:rFonts w:eastAsia="Arial" w:cs="Arial"/>
          <w:color w:val="000000"/>
          <w:szCs w:val="24"/>
          <w:lang w:val="en"/>
        </w:rPr>
      </w:pPr>
      <w:r w:rsidRPr="00054451">
        <w:rPr>
          <w:rFonts w:eastAsia="Arial" w:cs="Arial"/>
          <w:color w:val="000000"/>
          <w:szCs w:val="24"/>
          <w:lang w:val="en"/>
        </w:rPr>
        <w:t xml:space="preserve">A disciplinary action and/or </w:t>
      </w:r>
      <w:r w:rsidRPr="00054451">
        <w:rPr>
          <w:rFonts w:eastAsia="Arial" w:cs="Arial"/>
          <w:szCs w:val="24"/>
          <w:lang w:val="en"/>
        </w:rPr>
        <w:t>fine</w:t>
      </w:r>
      <w:r w:rsidRPr="00054451">
        <w:rPr>
          <w:rFonts w:eastAsia="Arial" w:cs="Arial"/>
          <w:color w:val="000000"/>
          <w:szCs w:val="24"/>
          <w:lang w:val="en"/>
        </w:rPr>
        <w:t xml:space="preserve"> will be imposed only after proper notice and a hearing before the Board.</w:t>
      </w:r>
    </w:p>
    <w:p w14:paraId="5DC0C58C" w14:textId="77777777" w:rsidR="00054451" w:rsidRPr="00054451" w:rsidRDefault="00054451" w:rsidP="006F7DDE">
      <w:pPr>
        <w:widowControl w:val="0"/>
        <w:pBdr>
          <w:top w:val="nil"/>
          <w:left w:val="nil"/>
          <w:bottom w:val="nil"/>
          <w:right w:val="nil"/>
          <w:between w:val="nil"/>
        </w:pBdr>
        <w:ind w:left="2160" w:hanging="720"/>
        <w:rPr>
          <w:rFonts w:eastAsia="Arial" w:cs="Arial"/>
          <w:szCs w:val="24"/>
          <w:lang w:val="en"/>
        </w:rPr>
      </w:pPr>
      <w:r w:rsidRPr="00054451">
        <w:rPr>
          <w:rFonts w:eastAsia="Arial" w:cs="Arial"/>
          <w:szCs w:val="24"/>
          <w:lang w:val="en"/>
        </w:rPr>
        <w:t>9.5.1.1</w:t>
      </w:r>
      <w:r w:rsidRPr="00054451">
        <w:rPr>
          <w:rFonts w:eastAsia="Arial" w:cs="Arial"/>
          <w:szCs w:val="24"/>
          <w:lang w:val="en"/>
        </w:rPr>
        <w:tab/>
        <w:t>All terms, conditions, and time periods specified in a Board’s order to withhold, suspend, or revoke a contractor’s license and/or for the assessment of a fine must be complied with within the time frame stated in the order. Noncompliance with any of the specified terms, conditions, and/or time period of a Board’s order will be a violation of these Rules and subject to further disciplinary action and fines.</w:t>
      </w:r>
    </w:p>
    <w:p w14:paraId="476773EF" w14:textId="77777777" w:rsidR="00054451" w:rsidRPr="00054451" w:rsidRDefault="00054451" w:rsidP="00E331A4">
      <w:pPr>
        <w:widowControl w:val="0"/>
        <w:numPr>
          <w:ilvl w:val="2"/>
          <w:numId w:val="22"/>
        </w:numPr>
        <w:pBdr>
          <w:top w:val="nil"/>
          <w:left w:val="nil"/>
          <w:bottom w:val="nil"/>
          <w:right w:val="nil"/>
          <w:between w:val="nil"/>
        </w:pBdr>
        <w:ind w:left="1440"/>
        <w:rPr>
          <w:rFonts w:eastAsia="Arial" w:cs="Arial"/>
          <w:color w:val="000000"/>
          <w:szCs w:val="24"/>
          <w:lang w:val="en"/>
        </w:rPr>
      </w:pPr>
      <w:r w:rsidRPr="00054451">
        <w:rPr>
          <w:rFonts w:eastAsia="Arial" w:cs="Arial"/>
          <w:szCs w:val="24"/>
          <w:lang w:val="en"/>
        </w:rPr>
        <w:t>In lieu of a hearing, t</w:t>
      </w:r>
      <w:r w:rsidRPr="00054451">
        <w:rPr>
          <w:rFonts w:eastAsia="Arial" w:cs="Arial"/>
          <w:color w:val="000000"/>
          <w:szCs w:val="24"/>
          <w:lang w:val="en"/>
        </w:rPr>
        <w:t>he Board may accept stipulated settlements that include monetary penalties based upon a schedule established by the Board.</w:t>
      </w:r>
    </w:p>
    <w:p w14:paraId="66D77D20" w14:textId="77777777" w:rsidR="00054451" w:rsidRPr="00950B63" w:rsidRDefault="00054451" w:rsidP="00E331A4">
      <w:pPr>
        <w:widowControl w:val="0"/>
        <w:numPr>
          <w:ilvl w:val="2"/>
          <w:numId w:val="22"/>
        </w:numPr>
        <w:pBdr>
          <w:top w:val="nil"/>
          <w:left w:val="nil"/>
          <w:bottom w:val="nil"/>
          <w:right w:val="nil"/>
          <w:between w:val="nil"/>
        </w:pBdr>
        <w:ind w:left="1440"/>
        <w:rPr>
          <w:rFonts w:eastAsia="Arial" w:cs="Arial"/>
          <w:color w:val="000000"/>
          <w:szCs w:val="24"/>
          <w:lang w:val="en"/>
        </w:rPr>
      </w:pPr>
      <w:r w:rsidRPr="00054451">
        <w:rPr>
          <w:rFonts w:eastAsia="Arial" w:cs="Arial"/>
          <w:szCs w:val="24"/>
          <w:lang w:val="en"/>
        </w:rPr>
        <w:t xml:space="preserve">All terms, conditions, and time periods specified in a </w:t>
      </w:r>
      <w:r w:rsidRPr="00E331A4">
        <w:rPr>
          <w:rFonts w:eastAsia="Arial" w:cs="Arial"/>
          <w:color w:val="000000"/>
          <w:szCs w:val="24"/>
          <w:lang w:val="en"/>
        </w:rPr>
        <w:t>stipulated</w:t>
      </w:r>
      <w:r w:rsidRPr="00054451">
        <w:rPr>
          <w:rFonts w:eastAsia="Arial" w:cs="Arial"/>
          <w:szCs w:val="24"/>
          <w:lang w:val="en"/>
        </w:rPr>
        <w:t xml:space="preserve"> settlement must be complied with within the time frame stated in the settlement. Noncompliance with any of the specified terms, conditions, and/or time period of a settlement will be a violation of these Rules and subject to further disciplinary action and penalties.</w:t>
      </w:r>
    </w:p>
    <w:p w14:paraId="28668EF7" w14:textId="7467033A" w:rsidR="00950B63" w:rsidRDefault="00950B63" w:rsidP="00950B63">
      <w:pPr>
        <w:pStyle w:val="Heading2"/>
        <w:rPr>
          <w:rFonts w:eastAsia="Arial"/>
          <w:lang w:val="en"/>
        </w:rPr>
      </w:pPr>
      <w:r>
        <w:rPr>
          <w:rFonts w:eastAsia="Arial"/>
          <w:lang w:val="en"/>
        </w:rPr>
        <w:t>Rule 10</w:t>
      </w:r>
      <w:r>
        <w:rPr>
          <w:rFonts w:eastAsia="Arial"/>
          <w:lang w:val="en"/>
        </w:rPr>
        <w:tab/>
      </w:r>
      <w:r w:rsidR="004E4A67">
        <w:rPr>
          <w:rFonts w:eastAsia="Arial"/>
          <w:lang w:val="en"/>
        </w:rPr>
        <w:t>Variances</w:t>
      </w:r>
    </w:p>
    <w:p w14:paraId="528F4A9D" w14:textId="77777777" w:rsidR="002B7BE1" w:rsidRPr="002B7BE1" w:rsidRDefault="002B7BE1" w:rsidP="002B7BE1">
      <w:pPr>
        <w:widowControl w:val="0"/>
        <w:numPr>
          <w:ilvl w:val="1"/>
          <w:numId w:val="23"/>
        </w:numPr>
        <w:ind w:left="720" w:hanging="720"/>
        <w:rPr>
          <w:rFonts w:eastAsia="Arial" w:cs="Arial"/>
          <w:szCs w:val="24"/>
          <w:lang w:val="en"/>
        </w:rPr>
      </w:pPr>
      <w:r w:rsidRPr="002B7BE1">
        <w:rPr>
          <w:rFonts w:eastAsia="Arial" w:cs="Arial"/>
          <w:szCs w:val="24"/>
          <w:lang w:val="en"/>
        </w:rPr>
        <w:t>General – When the strict application of any provision of these Rules presents practical difficulties or unusual hardship, the Board may grant a variance to a rule or rules and may impose any conditions deemed necessary to properly effectuate its rules and statutes.</w:t>
      </w:r>
    </w:p>
    <w:p w14:paraId="5E2E4C77" w14:textId="77777777" w:rsidR="002B7BE1" w:rsidRPr="002B7BE1" w:rsidRDefault="002B7BE1" w:rsidP="002B7BE1">
      <w:pPr>
        <w:widowControl w:val="0"/>
        <w:numPr>
          <w:ilvl w:val="1"/>
          <w:numId w:val="23"/>
        </w:numPr>
        <w:ind w:left="720" w:hanging="720"/>
        <w:rPr>
          <w:rFonts w:eastAsia="Arial" w:cs="Arial"/>
          <w:szCs w:val="24"/>
          <w:lang w:val="en"/>
        </w:rPr>
      </w:pPr>
      <w:r w:rsidRPr="002B7BE1">
        <w:rPr>
          <w:rFonts w:eastAsia="Arial" w:cs="Arial"/>
          <w:szCs w:val="24"/>
          <w:lang w:val="en"/>
        </w:rPr>
        <w:t>Written Request Required – Any request for a variance must be submitted in writing in a manner prescribed by the Board and must be signed by the individual requesting the variance, or their agent. Such request must specify:</w:t>
      </w:r>
    </w:p>
    <w:p w14:paraId="31384C7F" w14:textId="6763F23B" w:rsidR="002B7BE1" w:rsidRPr="002B7BE1" w:rsidRDefault="002B7BE1" w:rsidP="002B7BE1">
      <w:pPr>
        <w:widowControl w:val="0"/>
        <w:ind w:left="1440" w:hanging="720"/>
        <w:rPr>
          <w:rFonts w:eastAsia="Arial" w:cs="Arial"/>
          <w:szCs w:val="24"/>
          <w:lang w:val="en"/>
        </w:rPr>
      </w:pPr>
      <w:r w:rsidRPr="002B7BE1">
        <w:rPr>
          <w:rFonts w:eastAsia="Arial" w:cs="Arial"/>
          <w:szCs w:val="24"/>
          <w:lang w:val="en"/>
        </w:rPr>
        <w:t>a.</w:t>
      </w:r>
      <w:r w:rsidRPr="002B7BE1">
        <w:rPr>
          <w:rFonts w:eastAsia="Arial" w:cs="Arial"/>
          <w:szCs w:val="24"/>
          <w:lang w:val="en"/>
        </w:rPr>
        <w:tab/>
        <w:t>the nature and reason for seeking the variance, and</w:t>
      </w:r>
    </w:p>
    <w:p w14:paraId="57DB60C1" w14:textId="545D3E45" w:rsidR="002B7BE1" w:rsidRPr="002B7BE1" w:rsidRDefault="002B7BE1" w:rsidP="002B7BE1">
      <w:pPr>
        <w:widowControl w:val="0"/>
        <w:ind w:left="1440" w:hanging="720"/>
        <w:rPr>
          <w:rFonts w:eastAsia="Arial" w:cs="Arial"/>
          <w:szCs w:val="24"/>
          <w:lang w:val="en"/>
        </w:rPr>
      </w:pPr>
      <w:r w:rsidRPr="002B7BE1">
        <w:rPr>
          <w:rFonts w:eastAsia="Arial" w:cs="Arial"/>
          <w:szCs w:val="24"/>
          <w:lang w:val="en"/>
        </w:rPr>
        <w:lastRenderedPageBreak/>
        <w:t>b.</w:t>
      </w:r>
      <w:r w:rsidRPr="002B7BE1">
        <w:rPr>
          <w:rFonts w:eastAsia="Arial" w:cs="Arial"/>
          <w:szCs w:val="24"/>
          <w:lang w:val="en"/>
        </w:rPr>
        <w:tab/>
        <w:t>the Rule(s) or portion of Rule(s) the variance is requested.</w:t>
      </w:r>
    </w:p>
    <w:p w14:paraId="161BA3EF" w14:textId="53B4F8A8" w:rsidR="002B7BE1" w:rsidRPr="002B7BE1" w:rsidRDefault="002B7BE1" w:rsidP="002B7BE1">
      <w:pPr>
        <w:widowControl w:val="0"/>
        <w:numPr>
          <w:ilvl w:val="1"/>
          <w:numId w:val="23"/>
        </w:numPr>
        <w:ind w:left="720" w:hanging="720"/>
        <w:rPr>
          <w:rFonts w:eastAsia="Arial" w:cs="Arial"/>
          <w:szCs w:val="24"/>
          <w:lang w:val="en"/>
        </w:rPr>
      </w:pPr>
      <w:r w:rsidRPr="002B7BE1">
        <w:rPr>
          <w:rFonts w:eastAsia="Arial" w:cs="Arial"/>
          <w:szCs w:val="24"/>
          <w:lang w:val="en"/>
        </w:rPr>
        <w:t>Conditions - The Board may impose terms and conditions to protect public health and safety or prevent aquifer contamination.</w:t>
      </w:r>
    </w:p>
    <w:p w14:paraId="61EBF0CD" w14:textId="70D95FC9" w:rsidR="004E4A67" w:rsidRPr="00897A00" w:rsidRDefault="002B7BE1" w:rsidP="004E4A67">
      <w:pPr>
        <w:widowControl w:val="0"/>
        <w:numPr>
          <w:ilvl w:val="1"/>
          <w:numId w:val="23"/>
        </w:numPr>
        <w:ind w:left="720" w:hanging="720"/>
        <w:rPr>
          <w:lang w:val="en"/>
        </w:rPr>
      </w:pPr>
      <w:r w:rsidRPr="00897A00">
        <w:rPr>
          <w:rFonts w:eastAsia="Arial" w:cs="Arial"/>
          <w:szCs w:val="24"/>
          <w:lang w:val="en"/>
        </w:rPr>
        <w:t>Appeal - The Board’s decision on the request for variance is final agency action. Any appeal of the Board’s decision must be pursuant to the State Administrative Procedures Act, Article 4 of title 24, C.R.S.</w:t>
      </w:r>
    </w:p>
    <w:p w14:paraId="65FE18B8" w14:textId="5720B0BA" w:rsidR="004E4A67" w:rsidRDefault="004E4A67" w:rsidP="004E4A67">
      <w:pPr>
        <w:pStyle w:val="Heading2"/>
        <w:rPr>
          <w:rFonts w:eastAsia="Arial"/>
          <w:lang w:val="en"/>
        </w:rPr>
      </w:pPr>
      <w:r>
        <w:rPr>
          <w:rFonts w:eastAsia="Arial"/>
          <w:lang w:val="en"/>
        </w:rPr>
        <w:t>Rule 11</w:t>
      </w:r>
      <w:r>
        <w:rPr>
          <w:rFonts w:eastAsia="Arial"/>
          <w:lang w:val="en"/>
        </w:rPr>
        <w:tab/>
        <w:t>Petitions for Declaratory Orders</w:t>
      </w:r>
    </w:p>
    <w:p w14:paraId="3D640563" w14:textId="77777777" w:rsidR="00F57989" w:rsidRPr="00F57989" w:rsidRDefault="00F57989" w:rsidP="00F57989">
      <w:pPr>
        <w:widowControl w:val="0"/>
        <w:pBdr>
          <w:top w:val="nil"/>
          <w:left w:val="nil"/>
          <w:bottom w:val="nil"/>
          <w:right w:val="nil"/>
          <w:between w:val="nil"/>
        </w:pBdr>
        <w:ind w:left="720" w:hanging="720"/>
        <w:rPr>
          <w:rFonts w:eastAsia="Arial" w:cs="Arial"/>
          <w:color w:val="000000"/>
          <w:szCs w:val="24"/>
          <w:lang w:val="en"/>
        </w:rPr>
      </w:pPr>
      <w:r w:rsidRPr="00F57989">
        <w:rPr>
          <w:rFonts w:eastAsia="Arial" w:cs="Arial"/>
          <w:szCs w:val="24"/>
          <w:lang w:val="en"/>
        </w:rPr>
        <w:t>11.1</w:t>
      </w:r>
      <w:r w:rsidRPr="00F57989">
        <w:rPr>
          <w:rFonts w:eastAsia="Arial" w:cs="Arial"/>
          <w:szCs w:val="24"/>
          <w:lang w:val="en"/>
        </w:rPr>
        <w:tab/>
      </w:r>
      <w:r w:rsidRPr="00F57989">
        <w:rPr>
          <w:rFonts w:eastAsia="Arial" w:cs="Arial"/>
          <w:color w:val="000000"/>
          <w:szCs w:val="24"/>
          <w:lang w:val="en"/>
        </w:rPr>
        <w:t>General – Pursuant to section 24-4-105(11), C.R.S., this Rule provides procedures for the Board’s entertaining of petitions for declaratory orders to terminate controversies or to remove uncertainties as to the applicability to the petitioner of any statutory provision or of any rule or order of the agency. The order disposing of the petition constitutes agency action subject to judicial review. The Board retains the right to determine, in its sound discretion, whether to entertain any such petition submitted pursuant to this Rule. See § 24-4-105(11), C.R.S.</w:t>
      </w:r>
    </w:p>
    <w:p w14:paraId="412F84A0" w14:textId="77777777" w:rsidR="00F57989" w:rsidRPr="00F57989" w:rsidRDefault="00F57989" w:rsidP="00F57989">
      <w:pPr>
        <w:widowControl w:val="0"/>
        <w:pBdr>
          <w:top w:val="nil"/>
          <w:left w:val="nil"/>
          <w:bottom w:val="nil"/>
          <w:right w:val="nil"/>
          <w:between w:val="nil"/>
        </w:pBdr>
        <w:ind w:left="720" w:hanging="720"/>
        <w:rPr>
          <w:rFonts w:eastAsia="Arial" w:cs="Arial"/>
          <w:szCs w:val="24"/>
          <w:lang w:val="en"/>
        </w:rPr>
      </w:pPr>
      <w:r w:rsidRPr="00F57989">
        <w:rPr>
          <w:rFonts w:eastAsia="Arial" w:cs="Arial"/>
          <w:szCs w:val="24"/>
          <w:lang w:val="en"/>
        </w:rPr>
        <w:t>11.2</w:t>
      </w:r>
      <w:r w:rsidRPr="00F57989">
        <w:rPr>
          <w:rFonts w:eastAsia="Arial" w:cs="Arial"/>
          <w:szCs w:val="24"/>
          <w:lang w:val="en"/>
        </w:rPr>
        <w:tab/>
      </w:r>
      <w:r w:rsidRPr="00F57989">
        <w:rPr>
          <w:rFonts w:eastAsia="Arial" w:cs="Arial"/>
          <w:color w:val="000000"/>
          <w:szCs w:val="24"/>
          <w:lang w:val="en"/>
        </w:rPr>
        <w:t>Petition for Statement of Position – Any person may petition the Board Staff for a statement of position concerning the applicability to the petitioner of any provision of these BOE Admin Rules, or any regulation of the Board. The Board Staff shall respond with a written statement of position within 30 days of receiving a proper petition.</w:t>
      </w:r>
    </w:p>
    <w:p w14:paraId="56FFC9E9" w14:textId="2D5CDAA8" w:rsidR="00F57989" w:rsidRPr="00F57989" w:rsidRDefault="00F57989" w:rsidP="00F57989">
      <w:pPr>
        <w:widowControl w:val="0"/>
        <w:pBdr>
          <w:top w:val="nil"/>
          <w:left w:val="nil"/>
          <w:bottom w:val="nil"/>
          <w:right w:val="nil"/>
          <w:between w:val="nil"/>
        </w:pBdr>
        <w:ind w:left="720" w:hanging="720"/>
        <w:rPr>
          <w:rFonts w:eastAsia="Arial" w:cs="Arial"/>
          <w:color w:val="000000"/>
          <w:szCs w:val="24"/>
          <w:lang w:val="en"/>
        </w:rPr>
      </w:pPr>
      <w:r w:rsidRPr="00F57989">
        <w:rPr>
          <w:rFonts w:eastAsia="Arial" w:cs="Arial"/>
          <w:szCs w:val="24"/>
          <w:lang w:val="en"/>
        </w:rPr>
        <w:t>11.3</w:t>
      </w:r>
      <w:r w:rsidRPr="00F57989">
        <w:rPr>
          <w:rFonts w:eastAsia="Arial" w:cs="Arial"/>
          <w:szCs w:val="24"/>
          <w:lang w:val="en"/>
        </w:rPr>
        <w:tab/>
      </w:r>
      <w:r w:rsidRPr="00F57989">
        <w:rPr>
          <w:rFonts w:eastAsia="Arial" w:cs="Arial"/>
          <w:color w:val="000000"/>
          <w:szCs w:val="24"/>
          <w:lang w:val="en"/>
        </w:rPr>
        <w:t>Petition for Declaratory Order – Any person who has properly petitioned for a statement of position, and who is dissatisfied with the statement of position, or who has not received a</w:t>
      </w:r>
      <w:r w:rsidRPr="00F57989">
        <w:rPr>
          <w:rFonts w:eastAsia="Arial" w:cs="Arial"/>
          <w:szCs w:val="24"/>
          <w:lang w:val="en"/>
        </w:rPr>
        <w:t xml:space="preserve"> </w:t>
      </w:r>
      <w:r w:rsidRPr="00F57989">
        <w:rPr>
          <w:rFonts w:eastAsia="Arial" w:cs="Arial"/>
          <w:color w:val="000000"/>
          <w:szCs w:val="24"/>
          <w:lang w:val="en"/>
        </w:rPr>
        <w:t>response within 30 days of the petition, may petition the Board for a declaratory order pursuant to section 24-4-105(11), C.R.S. Such petition must be submitted to Board Staff within 30 days of the date of the written statement of position. A petition for declaratory order must include the following:</w:t>
      </w:r>
    </w:p>
    <w:p w14:paraId="2DF1DD0B" w14:textId="77777777" w:rsidR="00F57989" w:rsidRPr="00F57989" w:rsidRDefault="00F57989" w:rsidP="00F57989">
      <w:pPr>
        <w:widowControl w:val="0"/>
        <w:numPr>
          <w:ilvl w:val="2"/>
          <w:numId w:val="23"/>
        </w:numPr>
        <w:pBdr>
          <w:top w:val="nil"/>
          <w:left w:val="nil"/>
          <w:bottom w:val="nil"/>
          <w:right w:val="nil"/>
          <w:between w:val="nil"/>
        </w:pBdr>
        <w:ind w:left="1440"/>
        <w:rPr>
          <w:rFonts w:eastAsia="Arial" w:cs="Arial"/>
          <w:color w:val="000000"/>
          <w:szCs w:val="24"/>
          <w:lang w:val="en"/>
        </w:rPr>
      </w:pPr>
      <w:r w:rsidRPr="00F57989">
        <w:rPr>
          <w:rFonts w:eastAsia="Arial" w:cs="Arial"/>
          <w:color w:val="000000"/>
          <w:szCs w:val="24"/>
          <w:lang w:val="en"/>
        </w:rPr>
        <w:t>The name and address of the petitioner.</w:t>
      </w:r>
    </w:p>
    <w:p w14:paraId="32B9A9F7" w14:textId="77777777" w:rsidR="00F57989" w:rsidRPr="00F57989" w:rsidRDefault="00F57989" w:rsidP="00F57989">
      <w:pPr>
        <w:widowControl w:val="0"/>
        <w:numPr>
          <w:ilvl w:val="2"/>
          <w:numId w:val="23"/>
        </w:numPr>
        <w:pBdr>
          <w:top w:val="nil"/>
          <w:left w:val="nil"/>
          <w:bottom w:val="nil"/>
          <w:right w:val="nil"/>
          <w:between w:val="nil"/>
        </w:pBdr>
        <w:ind w:left="1440"/>
        <w:rPr>
          <w:rFonts w:eastAsia="Arial" w:cs="Arial"/>
          <w:color w:val="000000"/>
          <w:szCs w:val="24"/>
          <w:lang w:val="en"/>
        </w:rPr>
      </w:pPr>
      <w:r w:rsidRPr="00F57989">
        <w:rPr>
          <w:rFonts w:eastAsia="Arial" w:cs="Arial"/>
          <w:color w:val="000000"/>
          <w:szCs w:val="24"/>
          <w:lang w:val="en"/>
        </w:rPr>
        <w:t>Whether the petitioner holds an active license issued by the Board.</w:t>
      </w:r>
    </w:p>
    <w:p w14:paraId="17BA40B3" w14:textId="77777777" w:rsidR="00F57989" w:rsidRPr="00F57989" w:rsidRDefault="00F57989" w:rsidP="00F57989">
      <w:pPr>
        <w:widowControl w:val="0"/>
        <w:numPr>
          <w:ilvl w:val="2"/>
          <w:numId w:val="23"/>
        </w:numPr>
        <w:pBdr>
          <w:top w:val="nil"/>
          <w:left w:val="nil"/>
          <w:bottom w:val="nil"/>
          <w:right w:val="nil"/>
          <w:between w:val="nil"/>
        </w:pBdr>
        <w:ind w:left="1440"/>
        <w:rPr>
          <w:rFonts w:eastAsia="Arial" w:cs="Arial"/>
          <w:color w:val="000000"/>
          <w:szCs w:val="24"/>
          <w:lang w:val="en"/>
        </w:rPr>
      </w:pPr>
      <w:r w:rsidRPr="00F57989">
        <w:rPr>
          <w:rFonts w:eastAsia="Arial" w:cs="Arial"/>
          <w:color w:val="000000"/>
          <w:szCs w:val="24"/>
          <w:lang w:val="en"/>
        </w:rPr>
        <w:t>Whether the petitioner is involved in any pending administrative hearings with the Board.</w:t>
      </w:r>
    </w:p>
    <w:p w14:paraId="5F50CFF1" w14:textId="77777777" w:rsidR="00F57989" w:rsidRPr="00F57989" w:rsidRDefault="00F57989" w:rsidP="00F57989">
      <w:pPr>
        <w:widowControl w:val="0"/>
        <w:numPr>
          <w:ilvl w:val="2"/>
          <w:numId w:val="23"/>
        </w:numPr>
        <w:pBdr>
          <w:top w:val="nil"/>
          <w:left w:val="nil"/>
          <w:bottom w:val="nil"/>
          <w:right w:val="nil"/>
          <w:between w:val="nil"/>
        </w:pBdr>
        <w:ind w:left="1440"/>
        <w:rPr>
          <w:rFonts w:eastAsia="Arial" w:cs="Arial"/>
          <w:color w:val="000000"/>
          <w:szCs w:val="24"/>
          <w:lang w:val="en"/>
        </w:rPr>
      </w:pPr>
      <w:r w:rsidRPr="00F57989">
        <w:rPr>
          <w:rFonts w:eastAsia="Arial" w:cs="Arial"/>
          <w:color w:val="000000"/>
          <w:szCs w:val="24"/>
          <w:lang w:val="en"/>
        </w:rPr>
        <w:t>The language of the statute, rule, or order of the Board to which the petition relates.</w:t>
      </w:r>
    </w:p>
    <w:p w14:paraId="3A46443E" w14:textId="77777777" w:rsidR="00F57989" w:rsidRPr="00F57989" w:rsidRDefault="00F57989" w:rsidP="00F57989">
      <w:pPr>
        <w:widowControl w:val="0"/>
        <w:numPr>
          <w:ilvl w:val="2"/>
          <w:numId w:val="23"/>
        </w:numPr>
        <w:pBdr>
          <w:top w:val="nil"/>
          <w:left w:val="nil"/>
          <w:bottom w:val="nil"/>
          <w:right w:val="nil"/>
          <w:between w:val="nil"/>
        </w:pBdr>
        <w:ind w:left="1440"/>
        <w:rPr>
          <w:rFonts w:eastAsia="Arial" w:cs="Arial"/>
          <w:color w:val="000000"/>
          <w:szCs w:val="24"/>
          <w:lang w:val="en"/>
        </w:rPr>
      </w:pPr>
      <w:r w:rsidRPr="00F57989">
        <w:rPr>
          <w:rFonts w:eastAsia="Arial" w:cs="Arial"/>
          <w:color w:val="000000"/>
          <w:szCs w:val="24"/>
          <w:lang w:val="en"/>
        </w:rPr>
        <w:t>A concise statement of all facts necessary to show the nature of the controversy or the uncertainty as to the applicability of the statute, rule, or order of the Board to which the petition relates.</w:t>
      </w:r>
    </w:p>
    <w:p w14:paraId="34B4C362" w14:textId="77777777" w:rsidR="00F57989" w:rsidRPr="00F57989" w:rsidRDefault="00F57989" w:rsidP="00F57989">
      <w:pPr>
        <w:widowControl w:val="0"/>
        <w:numPr>
          <w:ilvl w:val="2"/>
          <w:numId w:val="23"/>
        </w:numPr>
        <w:pBdr>
          <w:top w:val="nil"/>
          <w:left w:val="nil"/>
          <w:bottom w:val="nil"/>
          <w:right w:val="nil"/>
          <w:between w:val="nil"/>
        </w:pBdr>
        <w:ind w:left="1440"/>
        <w:rPr>
          <w:rFonts w:eastAsia="Arial" w:cs="Arial"/>
          <w:color w:val="000000"/>
          <w:szCs w:val="24"/>
          <w:lang w:val="en"/>
        </w:rPr>
      </w:pPr>
      <w:r w:rsidRPr="00F57989">
        <w:rPr>
          <w:rFonts w:eastAsia="Arial" w:cs="Arial"/>
          <w:color w:val="000000"/>
          <w:szCs w:val="24"/>
          <w:lang w:val="en"/>
        </w:rPr>
        <w:t xml:space="preserve">A concise statement of the legal authorities, if any, and other reasons or </w:t>
      </w:r>
      <w:r w:rsidRPr="00F57989">
        <w:rPr>
          <w:rFonts w:eastAsia="Arial" w:cs="Arial"/>
          <w:color w:val="000000"/>
          <w:szCs w:val="24"/>
          <w:lang w:val="en"/>
        </w:rPr>
        <w:lastRenderedPageBreak/>
        <w:t>authorities upon which the petitioner relies.</w:t>
      </w:r>
    </w:p>
    <w:p w14:paraId="15B85DAC" w14:textId="77777777" w:rsidR="00F57989" w:rsidRPr="00F57989" w:rsidRDefault="00F57989" w:rsidP="00F57989">
      <w:pPr>
        <w:widowControl w:val="0"/>
        <w:numPr>
          <w:ilvl w:val="2"/>
          <w:numId w:val="23"/>
        </w:numPr>
        <w:pBdr>
          <w:top w:val="nil"/>
          <w:left w:val="nil"/>
          <w:bottom w:val="nil"/>
          <w:right w:val="nil"/>
          <w:between w:val="nil"/>
        </w:pBdr>
        <w:ind w:left="1440"/>
        <w:rPr>
          <w:rFonts w:eastAsia="Arial" w:cs="Arial"/>
          <w:color w:val="000000"/>
          <w:szCs w:val="24"/>
          <w:lang w:val="en"/>
        </w:rPr>
      </w:pPr>
      <w:r w:rsidRPr="00F57989">
        <w:rPr>
          <w:rFonts w:eastAsia="Arial" w:cs="Arial"/>
          <w:color w:val="000000"/>
          <w:szCs w:val="24"/>
          <w:lang w:val="en"/>
        </w:rPr>
        <w:t>A concise statement of the declaratory order sought by the petitioner.</w:t>
      </w:r>
    </w:p>
    <w:p w14:paraId="5CEE4582" w14:textId="77777777" w:rsidR="00F57989" w:rsidRPr="00F57989" w:rsidRDefault="00F57989" w:rsidP="00F57989">
      <w:pPr>
        <w:widowControl w:val="0"/>
        <w:pBdr>
          <w:top w:val="nil"/>
          <w:left w:val="nil"/>
          <w:bottom w:val="nil"/>
          <w:right w:val="nil"/>
          <w:between w:val="nil"/>
        </w:pBdr>
        <w:ind w:left="720" w:hanging="720"/>
        <w:rPr>
          <w:rFonts w:eastAsia="Arial" w:cs="Arial"/>
          <w:color w:val="000000"/>
          <w:szCs w:val="24"/>
          <w:lang w:val="en"/>
        </w:rPr>
      </w:pPr>
      <w:r w:rsidRPr="00F57989">
        <w:rPr>
          <w:rFonts w:eastAsia="Arial" w:cs="Arial"/>
          <w:szCs w:val="24"/>
          <w:lang w:val="en"/>
        </w:rPr>
        <w:t>11.4</w:t>
      </w:r>
      <w:r w:rsidRPr="00F57989">
        <w:rPr>
          <w:rFonts w:eastAsia="Arial" w:cs="Arial"/>
          <w:szCs w:val="24"/>
          <w:lang w:val="en"/>
        </w:rPr>
        <w:tab/>
      </w:r>
      <w:r w:rsidRPr="00F57989">
        <w:rPr>
          <w:rFonts w:eastAsia="Arial" w:cs="Arial"/>
          <w:color w:val="000000"/>
          <w:szCs w:val="24"/>
          <w:lang w:val="en"/>
        </w:rPr>
        <w:t>Board’s Exercise of Its Discretion to Entertain a Petition – The Board will determine, in its discretion and with no prior notice to the petitioner, whether to entertain any petition. If the Board decides it will not entertain a petition, it shall promptly notify the petitioner in writing of its decision and the reasons for that decision. Any of the following grounds are sufficient reasons to refuse to entertain a petition:</w:t>
      </w:r>
    </w:p>
    <w:p w14:paraId="58EB1C10" w14:textId="77777777" w:rsidR="00EE36BF" w:rsidRPr="00EE36BF" w:rsidRDefault="00F57989" w:rsidP="00484DAA">
      <w:pPr>
        <w:widowControl w:val="0"/>
        <w:numPr>
          <w:ilvl w:val="2"/>
          <w:numId w:val="24"/>
        </w:numPr>
        <w:pBdr>
          <w:top w:val="nil"/>
          <w:left w:val="nil"/>
          <w:bottom w:val="nil"/>
          <w:right w:val="nil"/>
          <w:between w:val="nil"/>
        </w:pBdr>
        <w:ind w:left="1440"/>
        <w:rPr>
          <w:rFonts w:eastAsia="Arial" w:cs="Arial"/>
          <w:szCs w:val="24"/>
          <w:lang w:val="en"/>
        </w:rPr>
      </w:pPr>
      <w:r w:rsidRPr="00EE36BF">
        <w:rPr>
          <w:rFonts w:eastAsia="Arial" w:cs="Arial"/>
          <w:color w:val="000000"/>
          <w:szCs w:val="24"/>
          <w:lang w:val="en"/>
        </w:rPr>
        <w:t>The petitioner failed to properly petition the Board Staff for a statement of position, or if a statement of position was issued, the petition for declaratory order was filed with the Board more than 30 days after the statement of position was issued.</w:t>
      </w:r>
    </w:p>
    <w:p w14:paraId="7EA2151A" w14:textId="77777777" w:rsidR="00EE36BF" w:rsidRDefault="00F57989" w:rsidP="00484DAA">
      <w:pPr>
        <w:widowControl w:val="0"/>
        <w:numPr>
          <w:ilvl w:val="2"/>
          <w:numId w:val="24"/>
        </w:numPr>
        <w:pBdr>
          <w:top w:val="nil"/>
          <w:left w:val="nil"/>
          <w:bottom w:val="nil"/>
          <w:right w:val="nil"/>
          <w:between w:val="nil"/>
        </w:pBdr>
        <w:ind w:left="1440"/>
        <w:rPr>
          <w:rFonts w:eastAsia="Arial" w:cs="Arial"/>
          <w:szCs w:val="24"/>
          <w:lang w:val="en"/>
        </w:rPr>
      </w:pPr>
      <w:r w:rsidRPr="00EE36BF">
        <w:rPr>
          <w:rFonts w:eastAsia="Arial" w:cs="Arial"/>
          <w:color w:val="000000"/>
          <w:szCs w:val="24"/>
          <w:lang w:val="en"/>
        </w:rPr>
        <w:t>A ruling on the petition will neither terminate the controversy nor remove uncertainties concerning the applicability to the petitioner of the statute, rule, or order in question.</w:t>
      </w:r>
    </w:p>
    <w:p w14:paraId="5662A507" w14:textId="77777777" w:rsidR="00EE36BF" w:rsidRPr="00EE36BF" w:rsidRDefault="00F57989" w:rsidP="00484DAA">
      <w:pPr>
        <w:widowControl w:val="0"/>
        <w:numPr>
          <w:ilvl w:val="2"/>
          <w:numId w:val="24"/>
        </w:numPr>
        <w:pBdr>
          <w:top w:val="nil"/>
          <w:left w:val="nil"/>
          <w:bottom w:val="nil"/>
          <w:right w:val="nil"/>
          <w:between w:val="nil"/>
        </w:pBdr>
        <w:ind w:left="1440"/>
        <w:rPr>
          <w:rFonts w:eastAsia="Arial" w:cs="Arial"/>
          <w:szCs w:val="24"/>
          <w:lang w:val="en"/>
        </w:rPr>
      </w:pPr>
      <w:r w:rsidRPr="00EE36BF">
        <w:rPr>
          <w:rFonts w:eastAsia="Arial" w:cs="Arial"/>
          <w:color w:val="000000"/>
          <w:szCs w:val="24"/>
          <w:lang w:val="en"/>
        </w:rPr>
        <w:t>The petition involves a subject, question, or issue that is currently involved in a pending hearing before the Board or the State Engineer’s Office, or that is involved in an on-going investigation conducted by the Board, or that is involved in a written complaint previously filed in any state court or with the State Engineer’s Office.</w:t>
      </w:r>
    </w:p>
    <w:p w14:paraId="01FFDC84" w14:textId="77777777" w:rsidR="00EE36BF" w:rsidRDefault="00F57989" w:rsidP="00484DAA">
      <w:pPr>
        <w:widowControl w:val="0"/>
        <w:numPr>
          <w:ilvl w:val="2"/>
          <w:numId w:val="24"/>
        </w:numPr>
        <w:pBdr>
          <w:top w:val="nil"/>
          <w:left w:val="nil"/>
          <w:bottom w:val="nil"/>
          <w:right w:val="nil"/>
          <w:between w:val="nil"/>
        </w:pBdr>
        <w:ind w:left="1440"/>
        <w:rPr>
          <w:rFonts w:eastAsia="Arial" w:cs="Arial"/>
          <w:color w:val="000000"/>
          <w:szCs w:val="24"/>
          <w:lang w:val="en"/>
        </w:rPr>
      </w:pPr>
      <w:r w:rsidRPr="00EE36BF">
        <w:rPr>
          <w:rFonts w:eastAsia="Arial" w:cs="Arial"/>
          <w:color w:val="000000"/>
          <w:szCs w:val="24"/>
          <w:lang w:val="en"/>
        </w:rPr>
        <w:t>The petition seeks an order on a moot or hypothetical question.</w:t>
      </w:r>
    </w:p>
    <w:p w14:paraId="75E57DA3" w14:textId="08FA3640" w:rsidR="00F57989" w:rsidRPr="00EE36BF" w:rsidRDefault="00F57989" w:rsidP="00484DAA">
      <w:pPr>
        <w:widowControl w:val="0"/>
        <w:numPr>
          <w:ilvl w:val="2"/>
          <w:numId w:val="24"/>
        </w:numPr>
        <w:pBdr>
          <w:top w:val="nil"/>
          <w:left w:val="nil"/>
          <w:bottom w:val="nil"/>
          <w:right w:val="nil"/>
          <w:between w:val="nil"/>
        </w:pBdr>
        <w:ind w:left="1440"/>
        <w:rPr>
          <w:rFonts w:eastAsia="Arial" w:cs="Arial"/>
          <w:color w:val="000000"/>
          <w:szCs w:val="24"/>
          <w:lang w:val="en"/>
        </w:rPr>
      </w:pPr>
      <w:r w:rsidRPr="00EE36BF">
        <w:rPr>
          <w:rFonts w:eastAsia="Arial" w:cs="Arial"/>
          <w:color w:val="000000"/>
          <w:szCs w:val="24"/>
          <w:lang w:val="en"/>
        </w:rPr>
        <w:t>The petitioner has some other adequate legal remedy, other than an action for declaratory relief pursuant to C.R.C.P. 57, that will terminate the controversy or remove any uncertainty concerning applicability of the statute, rule, or order.</w:t>
      </w:r>
    </w:p>
    <w:p w14:paraId="0011D765" w14:textId="77777777" w:rsidR="00F57989" w:rsidRPr="00F57989" w:rsidRDefault="00F57989" w:rsidP="00EE36BF">
      <w:pPr>
        <w:widowControl w:val="0"/>
        <w:pBdr>
          <w:top w:val="nil"/>
          <w:left w:val="nil"/>
          <w:bottom w:val="nil"/>
          <w:right w:val="nil"/>
          <w:between w:val="nil"/>
        </w:pBdr>
        <w:ind w:left="720" w:hanging="720"/>
        <w:rPr>
          <w:rFonts w:eastAsia="Arial" w:cs="Arial"/>
          <w:szCs w:val="24"/>
          <w:lang w:val="en"/>
        </w:rPr>
      </w:pPr>
      <w:r w:rsidRPr="00F57989">
        <w:rPr>
          <w:rFonts w:eastAsia="Arial" w:cs="Arial"/>
          <w:szCs w:val="24"/>
          <w:lang w:val="en"/>
        </w:rPr>
        <w:t>11.5</w:t>
      </w:r>
      <w:r w:rsidRPr="00F57989">
        <w:rPr>
          <w:rFonts w:eastAsia="Arial" w:cs="Arial"/>
          <w:szCs w:val="24"/>
          <w:lang w:val="en"/>
        </w:rPr>
        <w:tab/>
      </w:r>
      <w:r w:rsidRPr="00F57989">
        <w:rPr>
          <w:rFonts w:eastAsia="Arial" w:cs="Arial"/>
          <w:color w:val="000000"/>
          <w:szCs w:val="24"/>
          <w:lang w:val="en"/>
        </w:rPr>
        <w:t>If the Board Entertains a Petition – If the Board determines that it will entertain the petition for declaratory order, it must notify the petitioner within 30 days of making such determination, and the following procedures will apply:</w:t>
      </w:r>
    </w:p>
    <w:p w14:paraId="4780F6DD" w14:textId="77777777" w:rsidR="00F57989" w:rsidRPr="00F57989" w:rsidRDefault="00F57989" w:rsidP="00EE36BF">
      <w:pPr>
        <w:widowControl w:val="0"/>
        <w:pBdr>
          <w:top w:val="nil"/>
          <w:left w:val="nil"/>
          <w:bottom w:val="nil"/>
          <w:right w:val="nil"/>
          <w:between w:val="nil"/>
        </w:pBdr>
        <w:ind w:left="1440" w:hanging="720"/>
        <w:rPr>
          <w:rFonts w:eastAsia="Arial" w:cs="Arial"/>
          <w:szCs w:val="24"/>
          <w:lang w:val="en"/>
        </w:rPr>
      </w:pPr>
      <w:r w:rsidRPr="00F57989">
        <w:rPr>
          <w:rFonts w:eastAsia="Arial" w:cs="Arial"/>
          <w:szCs w:val="24"/>
          <w:lang w:val="en"/>
        </w:rPr>
        <w:t>a.</w:t>
      </w:r>
      <w:r w:rsidRPr="00F57989">
        <w:rPr>
          <w:rFonts w:eastAsia="Arial" w:cs="Arial"/>
          <w:szCs w:val="24"/>
          <w:lang w:val="en"/>
        </w:rPr>
        <w:tab/>
      </w:r>
      <w:r w:rsidRPr="00F57989">
        <w:rPr>
          <w:rFonts w:eastAsia="Arial" w:cs="Arial"/>
          <w:color w:val="000000"/>
          <w:szCs w:val="24"/>
          <w:lang w:val="en"/>
        </w:rPr>
        <w:t>The Board may expedite the hearing, so long as the interests of the petitioner will not be substantially prejudiced thereby, by ruling on the basis of the facts and legal authority presented in the petition, or by requesting the petitioner or the Board Staff to submit additional evidence and legal arguments in writing.</w:t>
      </w:r>
    </w:p>
    <w:p w14:paraId="398B4677" w14:textId="77777777" w:rsidR="00F57989" w:rsidRPr="00F57989" w:rsidRDefault="00F57989" w:rsidP="00DA24BE">
      <w:pPr>
        <w:widowControl w:val="0"/>
        <w:pBdr>
          <w:top w:val="nil"/>
          <w:left w:val="nil"/>
          <w:bottom w:val="nil"/>
          <w:right w:val="nil"/>
          <w:between w:val="nil"/>
        </w:pBdr>
        <w:ind w:left="1440" w:hanging="720"/>
        <w:rPr>
          <w:rFonts w:eastAsia="Arial" w:cs="Arial"/>
          <w:szCs w:val="24"/>
          <w:lang w:val="en"/>
        </w:rPr>
      </w:pPr>
      <w:r w:rsidRPr="00F57989">
        <w:rPr>
          <w:rFonts w:eastAsia="Arial" w:cs="Arial"/>
          <w:szCs w:val="24"/>
          <w:lang w:val="en"/>
        </w:rPr>
        <w:t>b.</w:t>
      </w:r>
      <w:r w:rsidRPr="00F57989">
        <w:rPr>
          <w:rFonts w:eastAsia="Arial" w:cs="Arial"/>
          <w:szCs w:val="24"/>
          <w:lang w:val="en"/>
        </w:rPr>
        <w:tab/>
      </w:r>
      <w:r w:rsidRPr="00F57989">
        <w:rPr>
          <w:rFonts w:eastAsia="Arial" w:cs="Arial"/>
          <w:color w:val="000000"/>
          <w:szCs w:val="24"/>
          <w:lang w:val="en"/>
        </w:rPr>
        <w:t>In the event the Board determines that an evidentiary hearing or legal argument is necessary to a ruling on the petition, a hearing must be conducted in accordance with the state Administrative Procedures Act. The petitioner will be identified as Respondent.</w:t>
      </w:r>
    </w:p>
    <w:p w14:paraId="2F1B23F7" w14:textId="77777777" w:rsidR="00F57989" w:rsidRPr="00F57989" w:rsidRDefault="00F57989" w:rsidP="00DA24BE">
      <w:pPr>
        <w:widowControl w:val="0"/>
        <w:pBdr>
          <w:top w:val="nil"/>
          <w:left w:val="nil"/>
          <w:bottom w:val="nil"/>
          <w:right w:val="nil"/>
          <w:between w:val="nil"/>
        </w:pBdr>
        <w:ind w:left="1440" w:hanging="720"/>
        <w:rPr>
          <w:rFonts w:eastAsia="Arial" w:cs="Arial"/>
          <w:szCs w:val="24"/>
          <w:lang w:val="en"/>
        </w:rPr>
      </w:pPr>
      <w:r w:rsidRPr="00F57989">
        <w:rPr>
          <w:rFonts w:eastAsia="Arial" w:cs="Arial"/>
          <w:szCs w:val="24"/>
          <w:lang w:val="en"/>
        </w:rPr>
        <w:lastRenderedPageBreak/>
        <w:t>c.</w:t>
      </w:r>
      <w:r w:rsidRPr="00F57989">
        <w:rPr>
          <w:rFonts w:eastAsia="Arial" w:cs="Arial"/>
          <w:szCs w:val="24"/>
          <w:lang w:val="en"/>
        </w:rPr>
        <w:tab/>
      </w:r>
      <w:r w:rsidRPr="00F57989">
        <w:rPr>
          <w:rFonts w:eastAsia="Arial" w:cs="Arial"/>
          <w:color w:val="000000"/>
          <w:szCs w:val="24"/>
          <w:lang w:val="en"/>
        </w:rPr>
        <w:t>The parties to any proceeding pursuant to this rule shall be the petitioner/Respondent and the Board Staff. Any other interested person may seek leave of the Board to intervene in the proceeding, and such leave may be granted if the Board determines that such intervention will make unnecessary a separate petition for declaratory order by the interested person.</w:t>
      </w:r>
    </w:p>
    <w:p w14:paraId="3F3F8150" w14:textId="77777777" w:rsidR="00F57989" w:rsidRPr="00F57989" w:rsidRDefault="00F57989" w:rsidP="00DA24BE">
      <w:pPr>
        <w:widowControl w:val="0"/>
        <w:pBdr>
          <w:top w:val="nil"/>
          <w:left w:val="nil"/>
          <w:bottom w:val="nil"/>
          <w:right w:val="nil"/>
          <w:between w:val="nil"/>
        </w:pBdr>
        <w:ind w:left="1440" w:hanging="720"/>
        <w:rPr>
          <w:rFonts w:eastAsia="Arial" w:cs="Arial"/>
          <w:color w:val="000000"/>
          <w:szCs w:val="24"/>
          <w:lang w:val="en"/>
        </w:rPr>
      </w:pPr>
      <w:r w:rsidRPr="00F57989">
        <w:rPr>
          <w:rFonts w:eastAsia="Arial" w:cs="Arial"/>
          <w:szCs w:val="24"/>
          <w:lang w:val="en"/>
        </w:rPr>
        <w:t>d.</w:t>
      </w:r>
      <w:r w:rsidRPr="00F57989">
        <w:rPr>
          <w:rFonts w:eastAsia="Arial" w:cs="Arial"/>
          <w:szCs w:val="24"/>
          <w:lang w:val="en"/>
        </w:rPr>
        <w:tab/>
      </w:r>
      <w:r w:rsidRPr="00F57989">
        <w:rPr>
          <w:rFonts w:eastAsia="Arial" w:cs="Arial"/>
          <w:color w:val="000000"/>
          <w:szCs w:val="24"/>
          <w:lang w:val="en"/>
        </w:rPr>
        <w:t>The declaratory order shall constitute a Final Agency Action subject to judicial review pursuant to section 24-4-106, C.R.S.</w:t>
      </w:r>
    </w:p>
    <w:p w14:paraId="0250B7F4" w14:textId="77777777" w:rsidR="00F57989" w:rsidRPr="00F57989" w:rsidRDefault="00F57989" w:rsidP="00A50698">
      <w:pPr>
        <w:widowControl w:val="0"/>
        <w:pBdr>
          <w:top w:val="nil"/>
          <w:left w:val="nil"/>
          <w:bottom w:val="nil"/>
          <w:right w:val="nil"/>
          <w:between w:val="nil"/>
        </w:pBdr>
        <w:ind w:left="720" w:hanging="720"/>
        <w:rPr>
          <w:rFonts w:eastAsia="Arial" w:cs="Arial"/>
          <w:color w:val="000000"/>
          <w:szCs w:val="24"/>
          <w:lang w:val="en"/>
        </w:rPr>
      </w:pPr>
      <w:r w:rsidRPr="00F57989">
        <w:rPr>
          <w:rFonts w:eastAsia="Arial" w:cs="Arial"/>
          <w:szCs w:val="24"/>
          <w:lang w:val="en"/>
        </w:rPr>
        <w:t>11.6</w:t>
      </w:r>
      <w:r w:rsidRPr="00F57989">
        <w:rPr>
          <w:rFonts w:eastAsia="Arial" w:cs="Arial"/>
          <w:szCs w:val="24"/>
          <w:lang w:val="en"/>
        </w:rPr>
        <w:tab/>
      </w:r>
      <w:r w:rsidRPr="00F57989">
        <w:rPr>
          <w:rFonts w:eastAsia="Arial" w:cs="Arial"/>
          <w:color w:val="000000"/>
          <w:szCs w:val="24"/>
          <w:lang w:val="en"/>
        </w:rPr>
        <w:t>Records of Petitions and Declaratory Orders – Files of all petitions, requests, statements of position, and declaratory orders will be maintained by the Board. Such files will be available for public inspection, except for any material required by law to be kept confidential. The Board will post a copy of all statements of position and declaratory orders constituting Final Agency Action on the Board’s web site.</w:t>
      </w:r>
    </w:p>
    <w:p w14:paraId="27A129AD" w14:textId="0097A8F3" w:rsidR="00C71BD7" w:rsidRDefault="00A50698" w:rsidP="00A50698">
      <w:pPr>
        <w:pStyle w:val="Heading2"/>
      </w:pPr>
      <w:r>
        <w:t>Rule 12</w:t>
      </w:r>
      <w:r>
        <w:tab/>
        <w:t>Severability</w:t>
      </w:r>
    </w:p>
    <w:p w14:paraId="0D3C0559" w14:textId="4ECD6CA1" w:rsidR="00A50698" w:rsidRDefault="00A50698" w:rsidP="00A50698">
      <w:pPr>
        <w:pStyle w:val="par1"/>
      </w:pPr>
      <w:r>
        <w:t>If any portion of these Rules is found to be invalid, the remaining portion of the Rules will remain in force and unaffected.</w:t>
      </w:r>
    </w:p>
    <w:p w14:paraId="11453F35" w14:textId="05C97F1B" w:rsidR="00A50698" w:rsidRDefault="00A50698" w:rsidP="00A50698">
      <w:pPr>
        <w:pStyle w:val="Heading2"/>
      </w:pPr>
      <w:r>
        <w:t>Rule 13</w:t>
      </w:r>
      <w:r>
        <w:tab/>
        <w:t>Revisions</w:t>
      </w:r>
    </w:p>
    <w:p w14:paraId="7C64D1D8" w14:textId="53F1B882" w:rsidR="00A50698" w:rsidRDefault="00A50698" w:rsidP="00A50698">
      <w:pPr>
        <w:pStyle w:val="par1"/>
      </w:pPr>
      <w:r>
        <w:t>The Board may revise these Rules in accordance with section 24-4-103, C.R.S.</w:t>
      </w:r>
    </w:p>
    <w:p w14:paraId="15209183" w14:textId="5AF2A3F7" w:rsidR="00ED0A7C" w:rsidRDefault="00ED0A7C" w:rsidP="00ED0A7C">
      <w:pPr>
        <w:pStyle w:val="Heading2"/>
      </w:pPr>
      <w:r>
        <w:t>Rule 14</w:t>
      </w:r>
      <w:r>
        <w:tab/>
        <w:t>Effective Date</w:t>
      </w:r>
    </w:p>
    <w:p w14:paraId="0EAFAB22" w14:textId="08EFC18B" w:rsidR="00ED0A7C" w:rsidRDefault="00ED0A7C" w:rsidP="00ED0A7C">
      <w:r>
        <w:t>These Rules will become effective December 1, 2026</w:t>
      </w:r>
    </w:p>
    <w:p w14:paraId="732BCCE3" w14:textId="0E626E68" w:rsidR="00ED0A7C" w:rsidRDefault="00ED0A7C" w:rsidP="00ED0A7C">
      <w:pPr>
        <w:pStyle w:val="Heading2"/>
      </w:pPr>
      <w:r>
        <w:t>Rule 15</w:t>
      </w:r>
      <w:r>
        <w:tab/>
        <w:t>Statement of Basis and Purpose</w:t>
      </w:r>
    </w:p>
    <w:p w14:paraId="32C81516" w14:textId="286FD5E7" w:rsidR="00ED0A7C" w:rsidRPr="00ED0A7C" w:rsidRDefault="00ED0A7C" w:rsidP="00ED0A7C">
      <w:r>
        <w:t>The Statement of Basis and Purpose is incorporated herein by this reference.</w:t>
      </w:r>
    </w:p>
    <w:p w14:paraId="1DC7891C" w14:textId="77777777" w:rsidR="001375B4" w:rsidRPr="00BF6E0D" w:rsidRDefault="001375B4" w:rsidP="001375B4">
      <w:pPr>
        <w:pStyle w:val="Heading2"/>
      </w:pPr>
      <w:r w:rsidRPr="00BF6E0D">
        <w:t>Editor’s Notes</w:t>
      </w:r>
    </w:p>
    <w:p w14:paraId="0AE3C9BF" w14:textId="77777777" w:rsidR="001375B4" w:rsidRPr="00BF6E0D" w:rsidRDefault="001375B4" w:rsidP="001375B4">
      <w:pPr>
        <w:pStyle w:val="Upar1Bold"/>
      </w:pPr>
      <w:r w:rsidRPr="00BF6E0D">
        <w:t>History</w:t>
      </w:r>
    </w:p>
    <w:p w14:paraId="5FBF5E4E" w14:textId="64288182" w:rsidR="007B3096" w:rsidRDefault="001375B4" w:rsidP="001375B4">
      <w:pPr>
        <w:pStyle w:val="upar1"/>
      </w:pPr>
      <w:r w:rsidRPr="00BF6E0D">
        <w:t>This section is completed by the Colorado Secretary of State’s office.</w:t>
      </w:r>
    </w:p>
    <w:p w14:paraId="00FD3212" w14:textId="77777777" w:rsidR="007B3096" w:rsidRDefault="007B3096">
      <w:pPr>
        <w:spacing w:before="0" w:after="160" w:line="278" w:lineRule="auto"/>
        <w:rPr>
          <w:rFonts w:cs="Arial"/>
        </w:rPr>
      </w:pPr>
      <w:r>
        <w:br w:type="page"/>
      </w:r>
    </w:p>
    <w:p w14:paraId="0B4AEBB5" w14:textId="0F9A7054" w:rsidR="007B3096" w:rsidRDefault="007B3096" w:rsidP="007B3096">
      <w:pPr>
        <w:pStyle w:val="Heading2"/>
      </w:pPr>
      <w:r>
        <w:lastRenderedPageBreak/>
        <w:t>Statement Of Basis And Purpose</w:t>
      </w:r>
    </w:p>
    <w:p w14:paraId="54412DBC" w14:textId="77777777" w:rsidR="007B3096" w:rsidRDefault="007B3096" w:rsidP="007B3096">
      <w:pPr>
        <w:pStyle w:val="upar1"/>
      </w:pPr>
      <w:r>
        <w:t>This Statement of Basis and Purpose describes the basis and purpose of each rule and modifications to the “Rules and Regulations For Administration Of Licensing, Financial Responsibility, Continuing Education And Remedial Action For Well Construction And Pump Installation Contractors” (“BOE Admin Rules” or “Rules”).</w:t>
      </w:r>
    </w:p>
    <w:p w14:paraId="63845ADD" w14:textId="77777777" w:rsidR="007B3096" w:rsidRDefault="007B3096" w:rsidP="007B3096">
      <w:pPr>
        <w:pStyle w:val="upar1"/>
      </w:pPr>
      <w:r>
        <w:t>The specific statutory authority for the promulgation and modifications to the BOE Admin Rules is found under section 37-91-104(1)(c), C.R.S. (2025), which provides that the Board of Examiners of Water Well and Ground Heat Exchanger Contractors (“Board” or “BOE”) shall, “Adopt, and from time to time revise, such rules, not inconsistent with law, as may be necessary to effectuate the provisions of this article, all such rules to be adopted in accordance with article 4 of title 24, C.R.S.” Where appropriate, additional statutory authority for specific rules is identified.</w:t>
      </w:r>
    </w:p>
    <w:p w14:paraId="679EBAC2" w14:textId="6C5F22F0" w:rsidR="007B3096" w:rsidRDefault="007B3096" w:rsidP="007B3096">
      <w:pPr>
        <w:pStyle w:val="Heading2"/>
      </w:pPr>
      <w:r>
        <w:t>Rule 1</w:t>
      </w:r>
      <w:r>
        <w:tab/>
        <w:t>Title</w:t>
      </w:r>
    </w:p>
    <w:p w14:paraId="4F6F8296" w14:textId="77777777" w:rsidR="007B3096" w:rsidRDefault="007B3096" w:rsidP="007B3096">
      <w:pPr>
        <w:pStyle w:val="upar1"/>
      </w:pPr>
      <w:r>
        <w:t xml:space="preserve">The BOE Admin Rules are titled to reflect the implementation of administrative and quasi-judicial responsibilities of the Board as authorized in Article 91 of Title 37 of the Colorado Revised Statutes. Ground Heat Exchanger Contractors were added to the title to reflect the Board’s new authority over them because of HB25-1165. </w:t>
      </w:r>
    </w:p>
    <w:p w14:paraId="03F193BB" w14:textId="440C84B0" w:rsidR="007B3096" w:rsidRDefault="007B3096" w:rsidP="005E1DB0">
      <w:pPr>
        <w:pStyle w:val="Heading2"/>
      </w:pPr>
      <w:r>
        <w:t>Rule 2</w:t>
      </w:r>
      <w:r w:rsidR="005E1DB0">
        <w:tab/>
      </w:r>
      <w:r>
        <w:t>Authority</w:t>
      </w:r>
    </w:p>
    <w:p w14:paraId="65BD1B3D" w14:textId="77777777" w:rsidR="007B3096" w:rsidRDefault="007B3096" w:rsidP="007B3096">
      <w:pPr>
        <w:pStyle w:val="upar1"/>
      </w:pPr>
      <w:r>
        <w:t>This Rule cites 37-91-104(1)(c), C.R.S. as the specific statutory authority for the Board to promulgate and revise the BOE Admin Rules, and related statutory provisions providing for alternatives to surety bonds needed to obtain a license.</w:t>
      </w:r>
    </w:p>
    <w:p w14:paraId="22CAD6BE" w14:textId="0B76A805" w:rsidR="007B3096" w:rsidRDefault="007B3096" w:rsidP="005E1DB0">
      <w:pPr>
        <w:pStyle w:val="Heading2"/>
      </w:pPr>
      <w:r>
        <w:t>Rule 3</w:t>
      </w:r>
      <w:r w:rsidR="005E1DB0">
        <w:tab/>
      </w:r>
      <w:r>
        <w:t>Scope and Purpose of the Rules</w:t>
      </w:r>
    </w:p>
    <w:p w14:paraId="5A9CF9DC" w14:textId="77777777" w:rsidR="007B3096" w:rsidRDefault="007B3096" w:rsidP="007B3096">
      <w:pPr>
        <w:pStyle w:val="upar1"/>
      </w:pPr>
      <w:r>
        <w:t>Ground Heat Exchanger Contractors and Ground Heat Exchanger Installation were added to all applicable rules to reflect the Board’s new authority over them because of HB25-1165.</w:t>
      </w:r>
    </w:p>
    <w:p w14:paraId="532A47A9" w14:textId="24D5E0BC" w:rsidR="007B3096" w:rsidRDefault="007B3096" w:rsidP="005E1DB0">
      <w:pPr>
        <w:pStyle w:val="Heading2"/>
      </w:pPr>
      <w:r>
        <w:t>Rule 4</w:t>
      </w:r>
      <w:r w:rsidR="005E1DB0">
        <w:tab/>
      </w:r>
      <w:r>
        <w:t>Definitions</w:t>
      </w:r>
    </w:p>
    <w:p w14:paraId="180BF6F6" w14:textId="77777777" w:rsidR="007B3096" w:rsidRDefault="007B3096" w:rsidP="007B3096">
      <w:pPr>
        <w:pStyle w:val="upar1"/>
      </w:pPr>
      <w:r>
        <w:t>This Rule defines terms used in the BOE Administration Rules. Certain terms defined in statute, section 37-91-102, C.R.S. have identical meanings in Rule 4.2, and are restated verbatim. Many of the added definitions are simply adding the statutory definition. This Rule also defines additional terms to ensure that their meanings and usage are clearly understood.</w:t>
      </w:r>
    </w:p>
    <w:p w14:paraId="1E0E09AB" w14:textId="77777777" w:rsidR="007B3096" w:rsidRDefault="007B3096" w:rsidP="007B3096">
      <w:pPr>
        <w:pStyle w:val="upar1"/>
      </w:pPr>
      <w:r>
        <w:t>Numerous statutory and rule definitions were added or edited pursuant to HB25-1165.</w:t>
      </w:r>
    </w:p>
    <w:p w14:paraId="1B95B7D8" w14:textId="62542C00" w:rsidR="007B3096" w:rsidRDefault="007B3096" w:rsidP="005E1DB0">
      <w:pPr>
        <w:pStyle w:val="Heading2"/>
      </w:pPr>
      <w:r>
        <w:t>Rule 5</w:t>
      </w:r>
      <w:r w:rsidR="005E1DB0">
        <w:tab/>
      </w:r>
      <w:r>
        <w:t>General Rules</w:t>
      </w:r>
    </w:p>
    <w:p w14:paraId="59BAA153" w14:textId="77777777" w:rsidR="007B3096" w:rsidRDefault="007B3096" w:rsidP="007B3096">
      <w:pPr>
        <w:pStyle w:val="upar1"/>
      </w:pPr>
      <w:r>
        <w:t>The statutory authority for this Rule is found under sections 37-91-104(1), 105(1), 107, and 111(1)(b), C.R.S.</w:t>
      </w:r>
    </w:p>
    <w:p w14:paraId="67CBCE68" w14:textId="77777777" w:rsidR="007B3096" w:rsidRDefault="007B3096" w:rsidP="007B3096">
      <w:pPr>
        <w:pStyle w:val="upar1"/>
      </w:pPr>
      <w:r>
        <w:lastRenderedPageBreak/>
        <w:t>Rule 5.1.1 was modified to include ground heat exchanger rigs and clarified that rigs could maintain a physical or electronic copy of the Well Construction Rules.</w:t>
      </w:r>
    </w:p>
    <w:p w14:paraId="10BA6325" w14:textId="77777777" w:rsidR="007B3096" w:rsidRDefault="007B3096" w:rsidP="007B3096">
      <w:pPr>
        <w:pStyle w:val="upar1"/>
      </w:pPr>
      <w:r>
        <w:t>Rule 5.2 addresses advertisement and the proper display of license numbers. Inclusion of a license number allows the licensee to be readily identifiable to the customer, what type of services they can provide, and satisfy the requirements of Rule 5.2, as previously described in BOE Bulletin 2001-1.</w:t>
      </w:r>
    </w:p>
    <w:p w14:paraId="597A437A" w14:textId="75819A31" w:rsidR="007B3096" w:rsidRDefault="007B3096" w:rsidP="00FB0B76">
      <w:pPr>
        <w:pStyle w:val="Heading2"/>
      </w:pPr>
      <w:r>
        <w:t>Rule 6</w:t>
      </w:r>
      <w:r w:rsidR="00FB0B76">
        <w:tab/>
      </w:r>
      <w:r>
        <w:t>Licensing and License Renewal</w:t>
      </w:r>
    </w:p>
    <w:p w14:paraId="427B92A3" w14:textId="77777777" w:rsidR="007B3096" w:rsidRDefault="007B3096" w:rsidP="007B3096">
      <w:pPr>
        <w:pStyle w:val="upar1"/>
      </w:pPr>
      <w:r>
        <w:t>The statutory authority for this Rule is found under sections 37-91-104(1), 105, 106, 107, and 110(2), C.R.S.</w:t>
      </w:r>
    </w:p>
    <w:p w14:paraId="19B53F99" w14:textId="77777777" w:rsidR="007B3096" w:rsidRDefault="007B3096" w:rsidP="007B3096">
      <w:pPr>
        <w:pStyle w:val="upar1"/>
      </w:pPr>
      <w:r>
        <w:t xml:space="preserve">Rule 6.1 was modified to include ground heat exchanger contractors.  The formatting for Rule 6.1 was also modified to more clearly state the licensing requirements. </w:t>
      </w:r>
    </w:p>
    <w:p w14:paraId="595595E4" w14:textId="77777777" w:rsidR="007B3096" w:rsidRDefault="007B3096" w:rsidP="007B3096">
      <w:pPr>
        <w:pStyle w:val="upar1"/>
      </w:pPr>
      <w:r>
        <w:t>Rule 6.1.3.2 was removed, eliminating the requirement for licensees to catalog and provide the continuing education or training provided to their direct employees. While this information would be accepted, it is not a requirement in rules or statute for direct employees of licensed contractors to track or provide their continuing education.</w:t>
      </w:r>
    </w:p>
    <w:p w14:paraId="43642657" w14:textId="77777777" w:rsidR="007B3096" w:rsidRDefault="007B3096" w:rsidP="007B3096">
      <w:pPr>
        <w:pStyle w:val="upar1"/>
      </w:pPr>
      <w:r>
        <w:t>Rule 6.1.4 specifies the extent and limit of a contractor’s license and clearly states that a license does not authorize advertising for, contracting to provide, or performance of services other than those specifically stated on the license. This Rule intends to eliminate an inappropriate practice of advertising and contracting to provide a service for which a person is not licensed and then subsequently subcontracting the service to another licensed contractor. Such practice effectively severs the direct contact and interaction between a well owner and the licensed contractor who is ultimately responsible for the work and compliance with established minimum construction standards.</w:t>
      </w:r>
    </w:p>
    <w:p w14:paraId="741FC1A0" w14:textId="77777777" w:rsidR="007B3096" w:rsidRDefault="007B3096" w:rsidP="007B3096">
      <w:pPr>
        <w:pStyle w:val="upar1"/>
      </w:pPr>
      <w:r>
        <w:t>Rule 6.1.5 was modified to clarify the limited exceptions under statute where an unlicensed individual can legally construct a well, install ground heat exchangers, or install pumping equipment.</w:t>
      </w:r>
    </w:p>
    <w:p w14:paraId="01541828" w14:textId="568B45EC" w:rsidR="007B3096" w:rsidRDefault="007B3096" w:rsidP="007B3096">
      <w:pPr>
        <w:pStyle w:val="upar1"/>
      </w:pPr>
      <w:r>
        <w:t>Rule 6.2</w:t>
      </w:r>
      <w:r w:rsidR="004800C4">
        <w:t>.a.</w:t>
      </w:r>
      <w:r>
        <w:t xml:space="preserve"> </w:t>
      </w:r>
      <w:r w:rsidR="004800C4">
        <w:t>includes</w:t>
      </w:r>
      <w:r>
        <w:t xml:space="preserve"> air rotary construction including downhole hammer, dual-wall air rotary, or air rotary casing advancement.</w:t>
      </w:r>
    </w:p>
    <w:p w14:paraId="122F61EB" w14:textId="77777777" w:rsidR="007B3096" w:rsidRDefault="007B3096" w:rsidP="007B3096">
      <w:pPr>
        <w:pStyle w:val="upar1"/>
      </w:pPr>
      <w:r>
        <w:t>Rule 6.2.1 and 6.3.1 were edited to be less redundant with Rule 6.1.5.</w:t>
      </w:r>
    </w:p>
    <w:p w14:paraId="3ECC2E5E" w14:textId="77777777" w:rsidR="007B3096" w:rsidRDefault="007B3096" w:rsidP="007B3096">
      <w:pPr>
        <w:pStyle w:val="upar1"/>
      </w:pPr>
      <w:r>
        <w:t>Rule 6.4 is a new rule describing the ground heat exchanger license required by HB25-1165.</w:t>
      </w:r>
    </w:p>
    <w:p w14:paraId="3A1BA1C1" w14:textId="77777777" w:rsidR="007B3096" w:rsidRDefault="007B3096" w:rsidP="007B3096">
      <w:pPr>
        <w:pStyle w:val="upar1"/>
      </w:pPr>
      <w:r>
        <w:t>Rule 6.5 (Previously Rule 6.4) explains the license application process and incorporates ground heat exchanger licenses as authorized by section 37-91-105, C.R.S.</w:t>
      </w:r>
    </w:p>
    <w:p w14:paraId="511943ED" w14:textId="77777777" w:rsidR="007B3096" w:rsidRDefault="007B3096" w:rsidP="007B3096">
      <w:pPr>
        <w:pStyle w:val="upar1"/>
      </w:pPr>
      <w:r>
        <w:t>Rule 6.5.5, 6.5.6, and 6.5.7 were added to clarify which types of licenses individuals who hold a license may examine for without demonstrating 2 years experience.</w:t>
      </w:r>
    </w:p>
    <w:p w14:paraId="514FBAA1" w14:textId="77777777" w:rsidR="007B3096" w:rsidRDefault="007B3096" w:rsidP="007B3096">
      <w:pPr>
        <w:pStyle w:val="upar1"/>
      </w:pPr>
      <w:r>
        <w:lastRenderedPageBreak/>
        <w:t>Rule 6.6 (previously Rule 6.5) was modified to more clearly describe the requirements for special licenses and include ground heat exchanger installation as required by the revisions made to Title 37 Article 91 C.R.S. through HB25-1165.</w:t>
      </w:r>
    </w:p>
    <w:p w14:paraId="7AB7A307" w14:textId="77777777" w:rsidR="007B3096" w:rsidRDefault="007B3096" w:rsidP="007B3096">
      <w:pPr>
        <w:pStyle w:val="upar1"/>
      </w:pPr>
      <w:r>
        <w:t>Rule 6.7 (previously Rule 6.6) was amended to add ground heat exchanger contractors and clarify that re-examination timelines only apply to the Board’s rules exam and the Oral exam before the Board and not any national exams.</w:t>
      </w:r>
    </w:p>
    <w:p w14:paraId="71F63D00" w14:textId="77777777" w:rsidR="007B3096" w:rsidRDefault="007B3096" w:rsidP="007B3096">
      <w:pPr>
        <w:pStyle w:val="upar1"/>
      </w:pPr>
      <w:r>
        <w:t>Rule 6.8 (previously Rule 6.7) was revised to address the assessment requirements established in the Well Construction Rules, effective January 1, 2026.</w:t>
      </w:r>
    </w:p>
    <w:p w14:paraId="21F666A0" w14:textId="3CA7A684" w:rsidR="007B3096" w:rsidRDefault="007B3096" w:rsidP="007B3096">
      <w:pPr>
        <w:pStyle w:val="upar1"/>
      </w:pPr>
      <w:r>
        <w:t>Rule 6.9 was previously Rule 6.8.</w:t>
      </w:r>
    </w:p>
    <w:p w14:paraId="04CBDDD9" w14:textId="7D7CED47" w:rsidR="007B3096" w:rsidRDefault="007B3096" w:rsidP="001951B6">
      <w:pPr>
        <w:pStyle w:val="Heading2"/>
      </w:pPr>
      <w:r>
        <w:t>Rule 7</w:t>
      </w:r>
      <w:r w:rsidR="001951B6">
        <w:tab/>
      </w:r>
      <w:r>
        <w:t>Financial Responsibility</w:t>
      </w:r>
    </w:p>
    <w:p w14:paraId="1C0A7985" w14:textId="77777777" w:rsidR="007B3096" w:rsidRDefault="007B3096" w:rsidP="007B3096">
      <w:pPr>
        <w:pStyle w:val="upar1"/>
      </w:pPr>
      <w:r>
        <w:t xml:space="preserve">The statutory authority for this Rule is found under sections 11-35-101 and 101.5 and 37-91-107, C.R.S. </w:t>
      </w:r>
    </w:p>
    <w:p w14:paraId="58E492D2" w14:textId="77777777" w:rsidR="007B3096" w:rsidRDefault="007B3096" w:rsidP="007B3096">
      <w:pPr>
        <w:pStyle w:val="upar1"/>
      </w:pPr>
      <w:r>
        <w:t>Rule 7 was modified to raise financial responsibility to $25,000 to account for inflation and the rising costs of materials and labor and clarifies how a contractor may fulfill the financial responsibility requirement and the process to file a claim against a bond or alternative funds. The Board is authorized under section 37-91-107(3.7), C.R.S., to increase the required bond amounts higher than the statutory minimums if such an increase becomes necessary to further the purposes of Article 91 of Title 37.</w:t>
      </w:r>
    </w:p>
    <w:p w14:paraId="53E16245" w14:textId="77777777" w:rsidR="007B3096" w:rsidRDefault="007B3096" w:rsidP="007B3096">
      <w:pPr>
        <w:pStyle w:val="upar1"/>
      </w:pPr>
      <w:r>
        <w:t>Rules 7.1.1 and 7.1.2 describe the timing for the implementation of increased financial responsibility.</w:t>
      </w:r>
    </w:p>
    <w:p w14:paraId="0883E50F" w14:textId="77777777" w:rsidR="007B3096" w:rsidRDefault="007B3096" w:rsidP="007B3096">
      <w:pPr>
        <w:pStyle w:val="upar1"/>
      </w:pPr>
      <w:r>
        <w:t>Rule 7.2 was modified to clarify that a bond must specify the licensed individual by name (not company name) and to provide for claims to be emailed to the licensee’s email address filed with the Board.</w:t>
      </w:r>
    </w:p>
    <w:p w14:paraId="46F72AD1" w14:textId="77777777" w:rsidR="007B3096" w:rsidRDefault="007B3096" w:rsidP="007B3096">
      <w:pPr>
        <w:pStyle w:val="upar1"/>
      </w:pPr>
      <w:r>
        <w:t>Rule 7.3 explains how a contractor may fulfill the requirement of financial responsibility through alternative funds. This rule was also modified to clarify that the amount of the alternative funds is the same amount required for bonds. Rule 7.3.3 was amended to add a condition under which the Board could make payments from or release an alternative fund.</w:t>
      </w:r>
    </w:p>
    <w:p w14:paraId="133280E0" w14:textId="77777777" w:rsidR="007B3096" w:rsidRDefault="007B3096" w:rsidP="007B3096">
      <w:pPr>
        <w:pStyle w:val="upar1"/>
      </w:pPr>
      <w:r>
        <w:t>Rule 7.4 was reformatted to more clearly describe the periods of liability for bonds and alternative funds.</w:t>
      </w:r>
    </w:p>
    <w:p w14:paraId="1386C8E6" w14:textId="50B576FC" w:rsidR="007B3096" w:rsidRDefault="007B3096" w:rsidP="00A533A1">
      <w:pPr>
        <w:pStyle w:val="Heading2"/>
      </w:pPr>
      <w:r>
        <w:t>Rule 8</w:t>
      </w:r>
      <w:r w:rsidR="00A533A1">
        <w:tab/>
      </w:r>
      <w:r>
        <w:t>Continuing Education</w:t>
      </w:r>
    </w:p>
    <w:p w14:paraId="34D5E9E2" w14:textId="77777777" w:rsidR="007B3096" w:rsidRDefault="007B3096" w:rsidP="007B3096">
      <w:pPr>
        <w:pStyle w:val="upar1"/>
      </w:pPr>
      <w:r>
        <w:t xml:space="preserve">The statutory authority for this Rule is found under sections 37-91-104(1), 105(7), and 107(6), C.R.S. </w:t>
      </w:r>
    </w:p>
    <w:p w14:paraId="0D7A6423" w14:textId="77777777" w:rsidR="007B3096" w:rsidRDefault="007B3096" w:rsidP="007B3096">
      <w:pPr>
        <w:pStyle w:val="upar1"/>
      </w:pPr>
      <w:r>
        <w:lastRenderedPageBreak/>
        <w:t>Rule 8 was amended to add ground heat exchanger contractors and delete the portion of the rule describing the emergency procedures implemented during the COVID-19 pandemic.</w:t>
      </w:r>
    </w:p>
    <w:p w14:paraId="2B604ECF" w14:textId="77777777" w:rsidR="007B3096" w:rsidRDefault="007B3096" w:rsidP="007B3096">
      <w:pPr>
        <w:pStyle w:val="upar1"/>
      </w:pPr>
      <w:r>
        <w:t>Rule 8.2.11 was added to describe the continuing education accreditation for attendance at BOE Meetings.</w:t>
      </w:r>
    </w:p>
    <w:p w14:paraId="28BC289A" w14:textId="02D3B8DE" w:rsidR="007B3096" w:rsidRDefault="007B3096" w:rsidP="00A533A1">
      <w:pPr>
        <w:pStyle w:val="Heading2"/>
      </w:pPr>
      <w:r>
        <w:t>Rule 9</w:t>
      </w:r>
      <w:r w:rsidR="00A533A1">
        <w:tab/>
      </w:r>
      <w:r>
        <w:t>Remedial and Disciplinary Action</w:t>
      </w:r>
    </w:p>
    <w:p w14:paraId="556E67C6" w14:textId="77777777" w:rsidR="007B3096" w:rsidRDefault="007B3096" w:rsidP="007B3096">
      <w:pPr>
        <w:pStyle w:val="upar1"/>
      </w:pPr>
      <w:r>
        <w:t>The statutory authority for this Rule is found under sections 37-91-104(1), 108, and 109, C.R.S.</w:t>
      </w:r>
    </w:p>
    <w:p w14:paraId="078FE9E1" w14:textId="77777777" w:rsidR="007B3096" w:rsidRDefault="007B3096" w:rsidP="007B3096">
      <w:pPr>
        <w:pStyle w:val="upar1"/>
      </w:pPr>
      <w:r>
        <w:t xml:space="preserve">Rules 9.2, 9.3, and 9.4 were expanded to include the types of remedial actions that could be ordered regarding wells, pumping equipment, or ground heat exchangers. </w:t>
      </w:r>
    </w:p>
    <w:p w14:paraId="370C1323" w14:textId="77777777" w:rsidR="007B3096" w:rsidRDefault="007B3096" w:rsidP="007B3096">
      <w:pPr>
        <w:pStyle w:val="upar1"/>
      </w:pPr>
      <w:r>
        <w:t>Rule 9.5 and its subsections were amended and reorganized to reflect changes to section 37-91-108, C.R.S. as a result of HB25-1165.</w:t>
      </w:r>
    </w:p>
    <w:p w14:paraId="6546FA9B" w14:textId="4218BCB8" w:rsidR="007B3096" w:rsidRDefault="007B3096" w:rsidP="00A533A1">
      <w:pPr>
        <w:pStyle w:val="Heading2"/>
      </w:pPr>
      <w:r>
        <w:t>Rule 10</w:t>
      </w:r>
      <w:r w:rsidR="00A533A1">
        <w:tab/>
      </w:r>
      <w:r>
        <w:t>Variances</w:t>
      </w:r>
    </w:p>
    <w:p w14:paraId="6F0904CA" w14:textId="77777777" w:rsidR="007B3096" w:rsidRDefault="007B3096" w:rsidP="007B3096">
      <w:pPr>
        <w:pStyle w:val="upar1"/>
      </w:pPr>
      <w:r>
        <w:t xml:space="preserve">The statutory authority for this rule is found in sections 37-91-101(1); 37-91-104(1)(c), (j), (k); 37-91-109(1); and 37-91-110(2), C.R.S. </w:t>
      </w:r>
    </w:p>
    <w:p w14:paraId="4809BC95" w14:textId="77777777" w:rsidR="007B3096" w:rsidRDefault="007B3096" w:rsidP="007B3096">
      <w:pPr>
        <w:pStyle w:val="upar1"/>
      </w:pPr>
      <w:r>
        <w:t>The purpose of this Rule is to allow the Board to approve variances if individuals are unable to meet the standards of the rules due to practical difficulties or unusual hardship. Variances to the Rules requiring that an individual be licensed when advertising for, contracting for or performing work on wells, pumping equipment or ground heat exchangers will not be approved by the Board.  Variances to the fees, or amounts of financial responsibility required by these Rules or section 37-91 will not be approved by the Board.</w:t>
      </w:r>
    </w:p>
    <w:p w14:paraId="38947C11" w14:textId="77777777" w:rsidR="007B3096" w:rsidRDefault="007B3096" w:rsidP="007B3096">
      <w:pPr>
        <w:pStyle w:val="upar1"/>
      </w:pPr>
      <w:r>
        <w:t xml:space="preserve">Rule 10.2 describes that a request must be submitted in writing, adequately describing the rule numbers and reasoning for the request. </w:t>
      </w:r>
    </w:p>
    <w:p w14:paraId="33686D25" w14:textId="77777777" w:rsidR="007B3096" w:rsidRDefault="007B3096" w:rsidP="007B3096">
      <w:pPr>
        <w:pStyle w:val="upar1"/>
      </w:pPr>
      <w:r>
        <w:t>Rule 10.3 states that the Board’s decision may require additional terms and conditions at its discretion.</w:t>
      </w:r>
    </w:p>
    <w:p w14:paraId="482FFD88" w14:textId="77777777" w:rsidR="007B3096" w:rsidRDefault="007B3096" w:rsidP="007B3096">
      <w:pPr>
        <w:pStyle w:val="upar1"/>
      </w:pPr>
      <w:r>
        <w:t xml:space="preserve">Rule 10.4 clarifies the finality of the Board’s decision on a variance request and the right to appeal such decision under the Colorado State Administrative Procedures Act. </w:t>
      </w:r>
    </w:p>
    <w:p w14:paraId="741E231E" w14:textId="3A935B4C" w:rsidR="007B3096" w:rsidRDefault="007B3096" w:rsidP="00A533A1">
      <w:pPr>
        <w:pStyle w:val="Heading2"/>
      </w:pPr>
      <w:r>
        <w:t>Rule 11</w:t>
      </w:r>
      <w:r w:rsidR="00A533A1">
        <w:tab/>
      </w:r>
      <w:r>
        <w:t>Petitions for Declaratory Orders (Previously Rule 10)</w:t>
      </w:r>
    </w:p>
    <w:p w14:paraId="43363880" w14:textId="77777777" w:rsidR="007B3096" w:rsidRDefault="007B3096" w:rsidP="007B3096">
      <w:pPr>
        <w:pStyle w:val="upar1"/>
      </w:pPr>
      <w:r>
        <w:t>The statutory authority for this rule is found in section 24-4-105(11), C.R.S. Rule 10 is to comply with the requirement of this statute and provide procedures for entertaining, in the Board’s discretion, any petitions for declaratory orders to terminate controversies or to remove uncertainties as to the applicability to the petitioners of any statutory provision or of any rule or order of the agency.</w:t>
      </w:r>
    </w:p>
    <w:p w14:paraId="1222510F" w14:textId="64127DAD" w:rsidR="007B3096" w:rsidRDefault="007B3096" w:rsidP="00A533A1">
      <w:pPr>
        <w:pStyle w:val="Heading2"/>
      </w:pPr>
      <w:r>
        <w:lastRenderedPageBreak/>
        <w:t>Rule 12</w:t>
      </w:r>
      <w:r w:rsidR="00A533A1">
        <w:tab/>
      </w:r>
      <w:r>
        <w:t>Severability (Previously Rule 11)</w:t>
      </w:r>
    </w:p>
    <w:p w14:paraId="498C55A9" w14:textId="77777777" w:rsidR="007B3096" w:rsidRDefault="007B3096" w:rsidP="007B3096">
      <w:pPr>
        <w:pStyle w:val="upar1"/>
      </w:pPr>
      <w:r>
        <w:t>The purpose of this Rule is to clarify that each rule is independent of the others, so that if any one Rule is found to be invalid, the remainder will remain in effect.</w:t>
      </w:r>
    </w:p>
    <w:p w14:paraId="27BF0A7D" w14:textId="3FDD7DD2" w:rsidR="007B3096" w:rsidRDefault="007B3096" w:rsidP="00A533A1">
      <w:pPr>
        <w:pStyle w:val="Heading2"/>
      </w:pPr>
      <w:r>
        <w:t>Rule 13</w:t>
      </w:r>
      <w:r w:rsidR="00A533A1">
        <w:tab/>
      </w:r>
      <w:r>
        <w:t>Revisions (Previously Rule 12)</w:t>
      </w:r>
    </w:p>
    <w:p w14:paraId="67022BEF" w14:textId="77777777" w:rsidR="007B3096" w:rsidRDefault="007B3096" w:rsidP="007B3096">
      <w:pPr>
        <w:pStyle w:val="upar1"/>
      </w:pPr>
      <w:r>
        <w:t>This Rule recognizes the ability of the Board to make any required changes, subject to the requirements of the State Administrative Procedure Act.</w:t>
      </w:r>
    </w:p>
    <w:p w14:paraId="595C5773" w14:textId="52885165" w:rsidR="007B3096" w:rsidRDefault="007B3096" w:rsidP="00A533A1">
      <w:pPr>
        <w:pStyle w:val="Heading2"/>
      </w:pPr>
      <w:r>
        <w:t>Rule 14</w:t>
      </w:r>
      <w:r w:rsidR="00A533A1">
        <w:tab/>
      </w:r>
      <w:r>
        <w:t>Effective Date (Previously Rule 13)</w:t>
      </w:r>
    </w:p>
    <w:p w14:paraId="7B32BA78" w14:textId="4693B8A2" w:rsidR="001375B4" w:rsidRPr="00BF6E0D" w:rsidRDefault="007B3096" w:rsidP="007B3096">
      <w:pPr>
        <w:pStyle w:val="upar1"/>
      </w:pPr>
      <w:r>
        <w:t>The Rules will be effective December 1, 2026 and will be in full force and effect for the 2027 calendar year licensing renewal. If any contractor is in the middle of an extended license period, the contractor must update their financial responsibility under these Rules or the license will lapse.</w:t>
      </w:r>
    </w:p>
    <w:sectPr w:rsidR="001375B4" w:rsidRPr="00BF6E0D" w:rsidSect="00E76518">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6CDC9" w14:textId="77777777" w:rsidR="00684774" w:rsidRDefault="00684774">
      <w:pPr>
        <w:spacing w:before="0"/>
      </w:pPr>
      <w:r>
        <w:separator/>
      </w:r>
    </w:p>
  </w:endnote>
  <w:endnote w:type="continuationSeparator" w:id="0">
    <w:p w14:paraId="3B24B457" w14:textId="77777777" w:rsidR="00684774" w:rsidRDefault="0068477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863537"/>
      <w:docPartObj>
        <w:docPartGallery w:val="Page Numbers (Bottom of Page)"/>
        <w:docPartUnique/>
      </w:docPartObj>
    </w:sdtPr>
    <w:sdtEndPr>
      <w:rPr>
        <w:noProof/>
      </w:rPr>
    </w:sdtEndPr>
    <w:sdtContent>
      <w:p w14:paraId="7FF5AD0A" w14:textId="22B8581E" w:rsidR="007B6A5C" w:rsidRPr="00585F90" w:rsidRDefault="007B6A5C" w:rsidP="00585F90">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73EB" w14:textId="77777777" w:rsidR="007B6A5C" w:rsidRPr="00A36541" w:rsidRDefault="007B6A5C" w:rsidP="007B6A5C">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165E7" w14:textId="77777777" w:rsidR="00684774" w:rsidRDefault="00684774">
      <w:pPr>
        <w:spacing w:before="0"/>
      </w:pPr>
      <w:r>
        <w:separator/>
      </w:r>
    </w:p>
  </w:footnote>
  <w:footnote w:type="continuationSeparator" w:id="0">
    <w:p w14:paraId="3187087D" w14:textId="77777777" w:rsidR="00684774" w:rsidRDefault="00684774">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59DD" w14:textId="5997D6DB" w:rsidR="00BE0C58" w:rsidRPr="00D560A2" w:rsidRDefault="00BE0C58" w:rsidP="00C2003F">
    <w:pPr>
      <w:pBdr>
        <w:bottom w:val="single" w:sz="12" w:space="1" w:color="auto"/>
      </w:pBdr>
      <w:spacing w:before="0"/>
      <w:rPr>
        <w:rFonts w:cs="Arial"/>
        <w:b/>
        <w:i/>
        <w:color w:val="000000"/>
      </w:rPr>
    </w:pPr>
    <w:bookmarkStart w:id="0" w:name="_Hlk220342015"/>
    <w:bookmarkStart w:id="1" w:name="_Hlk220342016"/>
    <w:bookmarkStart w:id="2" w:name="_Hlk220342063"/>
    <w:bookmarkStart w:id="3" w:name="_Hlk220342064"/>
    <w:bookmarkStart w:id="4" w:name="_Hlk226463999"/>
    <w:bookmarkStart w:id="5" w:name="_Hlk226464000"/>
    <w:r w:rsidRPr="00D560A2">
      <w:rPr>
        <w:rFonts w:cs="Arial"/>
        <w:b/>
        <w:i/>
      </w:rPr>
      <w:t>Code of Colorado Regulations</w:t>
    </w:r>
    <w:r w:rsidRPr="00D560A2">
      <w:rPr>
        <w:rFonts w:cs="Arial"/>
        <w:b/>
        <w:i/>
        <w:caps/>
      </w:rPr>
      <w:tab/>
    </w:r>
    <w:r w:rsidR="00C2003F">
      <w:rPr>
        <w:rFonts w:cs="Arial"/>
        <w:b/>
        <w:i/>
        <w:caps/>
      </w:rPr>
      <w:tab/>
    </w:r>
    <w:r w:rsidR="00C2003F">
      <w:rPr>
        <w:rFonts w:cs="Arial"/>
        <w:b/>
        <w:i/>
        <w:caps/>
      </w:rPr>
      <w:tab/>
    </w:r>
    <w:r w:rsidR="00C2003F">
      <w:rPr>
        <w:rFonts w:cs="Arial"/>
        <w:b/>
        <w:i/>
        <w:caps/>
      </w:rPr>
      <w:tab/>
    </w:r>
    <w:r w:rsidR="00C2003F">
      <w:rPr>
        <w:rFonts w:cs="Arial"/>
        <w:b/>
        <w:i/>
        <w:caps/>
      </w:rPr>
      <w:tab/>
    </w:r>
    <w:r w:rsidR="00C2003F">
      <w:rPr>
        <w:rFonts w:cs="Arial"/>
        <w:b/>
        <w:i/>
        <w:caps/>
      </w:rPr>
      <w:tab/>
      <w:t xml:space="preserve">         2</w:t>
    </w:r>
    <w:r w:rsidRPr="00D560A2">
      <w:rPr>
        <w:rFonts w:cs="Arial"/>
        <w:b/>
        <w:i/>
        <w:color w:val="000000"/>
      </w:rPr>
      <w:t xml:space="preserve"> CCR </w:t>
    </w:r>
    <w:r w:rsidR="00C2003F">
      <w:rPr>
        <w:rFonts w:cs="Arial"/>
        <w:b/>
        <w:i/>
        <w:color w:val="000000"/>
      </w:rPr>
      <w:t>402-14</w:t>
    </w:r>
  </w:p>
  <w:bookmarkEnd w:id="0"/>
  <w:bookmarkEnd w:id="1"/>
  <w:bookmarkEnd w:id="2"/>
  <w:bookmarkEnd w:id="3"/>
  <w:bookmarkEnd w:id="4"/>
  <w:bookmarkEnd w:id="5"/>
  <w:p w14:paraId="20EF39CB" w14:textId="01EA8BFD" w:rsidR="00BE0C58" w:rsidRPr="00D560A2" w:rsidRDefault="00C2003F" w:rsidP="00BE0C58">
    <w:pPr>
      <w:pBdr>
        <w:bottom w:val="single" w:sz="12" w:space="1" w:color="auto"/>
      </w:pBdr>
      <w:spacing w:before="0"/>
      <w:rPr>
        <w:rFonts w:cs="Arial"/>
        <w:b/>
        <w:i/>
      </w:rPr>
    </w:pPr>
    <w:r>
      <w:rPr>
        <w:rFonts w:cs="Arial"/>
        <w:b/>
        <w:i/>
      </w:rPr>
      <w:t>Division of Water Resources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31B"/>
    <w:multiLevelType w:val="multilevel"/>
    <w:tmpl w:val="17E409AA"/>
    <w:lvl w:ilvl="0">
      <w:start w:val="1"/>
      <w:numFmt w:val="decimal"/>
      <w:lvlText w:val="%1"/>
      <w:lvlJc w:val="left"/>
      <w:pPr>
        <w:ind w:left="726" w:hanging="726"/>
      </w:pPr>
      <w:rPr>
        <w:rFonts w:hint="default"/>
      </w:rPr>
    </w:lvl>
    <w:lvl w:ilvl="1">
      <w:start w:val="1"/>
      <w:numFmt w:val="decimal"/>
      <w:lvlText w:val="%1.%2"/>
      <w:lvlJc w:val="left"/>
      <w:pPr>
        <w:ind w:left="726" w:hanging="726"/>
      </w:pPr>
      <w:rPr>
        <w:rFonts w:hint="default"/>
      </w:rPr>
    </w:lvl>
    <w:lvl w:ilvl="2">
      <w:start w:val="1"/>
      <w:numFmt w:val="decimal"/>
      <w:lvlText w:val="%1.%2.%3"/>
      <w:lvlJc w:val="left"/>
      <w:pPr>
        <w:ind w:left="726" w:hanging="726"/>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421B79"/>
    <w:multiLevelType w:val="multilevel"/>
    <w:tmpl w:val="20501DC6"/>
    <w:lvl w:ilvl="0">
      <w:start w:val="2"/>
      <w:numFmt w:val="decimal"/>
      <w:lvlText w:val="%1"/>
      <w:lvlJc w:val="left"/>
      <w:pPr>
        <w:ind w:left="2160" w:hanging="721"/>
      </w:pPr>
    </w:lvl>
    <w:lvl w:ilvl="1">
      <w:start w:val="1"/>
      <w:numFmt w:val="decimal"/>
      <w:lvlText w:val="%1.%2"/>
      <w:lvlJc w:val="left"/>
      <w:pPr>
        <w:ind w:left="2160" w:hanging="721"/>
      </w:pPr>
      <w:rPr>
        <w:rFonts w:ascii="Arial" w:eastAsia="Arial" w:hAnsi="Arial" w:cs="Arial"/>
        <w:b w:val="0"/>
        <w:bCs w:val="0"/>
        <w:i w:val="0"/>
        <w:iCs w:val="0"/>
        <w:sz w:val="24"/>
        <w:szCs w:val="24"/>
      </w:rPr>
    </w:lvl>
    <w:lvl w:ilvl="2">
      <w:numFmt w:val="bullet"/>
      <w:lvlText w:val="•"/>
      <w:lvlJc w:val="left"/>
      <w:pPr>
        <w:ind w:left="3960" w:hanging="721"/>
      </w:pPr>
    </w:lvl>
    <w:lvl w:ilvl="3">
      <w:numFmt w:val="bullet"/>
      <w:lvlText w:val="•"/>
      <w:lvlJc w:val="left"/>
      <w:pPr>
        <w:ind w:left="4860" w:hanging="721"/>
      </w:pPr>
    </w:lvl>
    <w:lvl w:ilvl="4">
      <w:numFmt w:val="bullet"/>
      <w:lvlText w:val="•"/>
      <w:lvlJc w:val="left"/>
      <w:pPr>
        <w:ind w:left="5760" w:hanging="721"/>
      </w:pPr>
    </w:lvl>
    <w:lvl w:ilvl="5">
      <w:numFmt w:val="bullet"/>
      <w:lvlText w:val="•"/>
      <w:lvlJc w:val="left"/>
      <w:pPr>
        <w:ind w:left="6660" w:hanging="721"/>
      </w:pPr>
    </w:lvl>
    <w:lvl w:ilvl="6">
      <w:numFmt w:val="bullet"/>
      <w:lvlText w:val="•"/>
      <w:lvlJc w:val="left"/>
      <w:pPr>
        <w:ind w:left="7560" w:hanging="721"/>
      </w:pPr>
    </w:lvl>
    <w:lvl w:ilvl="7">
      <w:numFmt w:val="bullet"/>
      <w:lvlText w:val="•"/>
      <w:lvlJc w:val="left"/>
      <w:pPr>
        <w:ind w:left="8460" w:hanging="721"/>
      </w:pPr>
    </w:lvl>
    <w:lvl w:ilvl="8">
      <w:numFmt w:val="bullet"/>
      <w:lvlText w:val="•"/>
      <w:lvlJc w:val="left"/>
      <w:pPr>
        <w:ind w:left="9360" w:hanging="721"/>
      </w:pPr>
    </w:lvl>
  </w:abstractNum>
  <w:abstractNum w:abstractNumId="2" w15:restartNumberingAfterBreak="0">
    <w:nsid w:val="17EC66B7"/>
    <w:multiLevelType w:val="multilevel"/>
    <w:tmpl w:val="1B40B916"/>
    <w:lvl w:ilvl="0">
      <w:start w:val="6"/>
      <w:numFmt w:val="decimal"/>
      <w:lvlText w:val="%1"/>
      <w:lvlJc w:val="left"/>
      <w:pPr>
        <w:ind w:left="2160" w:hanging="721"/>
      </w:pPr>
    </w:lvl>
    <w:lvl w:ilvl="1">
      <w:start w:val="1"/>
      <w:numFmt w:val="decimal"/>
      <w:lvlText w:val="%1.%2"/>
      <w:lvlJc w:val="left"/>
      <w:pPr>
        <w:ind w:left="2160" w:hanging="721"/>
      </w:pPr>
      <w:rPr>
        <w:rFonts w:ascii="Arial" w:eastAsia="Arial" w:hAnsi="Arial" w:cs="Arial"/>
        <w:b w:val="0"/>
        <w:bCs w:val="0"/>
        <w:i w:val="0"/>
        <w:iCs w:val="0"/>
        <w:sz w:val="24"/>
        <w:szCs w:val="24"/>
      </w:rPr>
    </w:lvl>
    <w:lvl w:ilvl="2">
      <w:start w:val="1"/>
      <w:numFmt w:val="decimal"/>
      <w:lvlText w:val="%1.%2.%3"/>
      <w:lvlJc w:val="left"/>
      <w:pPr>
        <w:ind w:left="2880" w:hanging="720"/>
      </w:pPr>
      <w:rPr>
        <w:rFonts w:ascii="Arial" w:eastAsia="Arial" w:hAnsi="Arial" w:cs="Arial"/>
        <w:b w:val="0"/>
        <w:bCs w:val="0"/>
        <w:i w:val="0"/>
        <w:iCs w:val="0"/>
        <w:sz w:val="24"/>
        <w:szCs w:val="24"/>
      </w:rPr>
    </w:lvl>
    <w:lvl w:ilvl="3">
      <w:start w:val="1"/>
      <w:numFmt w:val="decimal"/>
      <w:lvlText w:val="%1.%2.%3.%4"/>
      <w:lvlJc w:val="left"/>
      <w:pPr>
        <w:ind w:left="3600" w:hanging="720"/>
      </w:pPr>
      <w:rPr>
        <w:rFonts w:ascii="Arial" w:eastAsia="Arial" w:hAnsi="Arial" w:cs="Arial"/>
        <w:b w:val="0"/>
        <w:bCs w:val="0"/>
        <w:i w:val="0"/>
        <w:iCs w:val="0"/>
        <w:sz w:val="24"/>
        <w:szCs w:val="24"/>
      </w:rPr>
    </w:lvl>
    <w:lvl w:ilvl="4">
      <w:start w:val="1"/>
      <w:numFmt w:val="decimal"/>
      <w:lvlText w:val="(%5)"/>
      <w:lvlJc w:val="left"/>
      <w:pPr>
        <w:ind w:left="4320" w:hanging="720"/>
      </w:pPr>
      <w:rPr>
        <w:rFonts w:ascii="Arial" w:eastAsia="Arial" w:hAnsi="Arial" w:cs="Arial"/>
        <w:b w:val="0"/>
        <w:bCs w:val="0"/>
        <w:i w:val="0"/>
        <w:iCs w:val="0"/>
        <w:sz w:val="24"/>
        <w:szCs w:val="24"/>
      </w:rPr>
    </w:lvl>
    <w:lvl w:ilvl="5">
      <w:numFmt w:val="bullet"/>
      <w:lvlText w:val="•"/>
      <w:lvlJc w:val="left"/>
      <w:pPr>
        <w:ind w:left="6274" w:hanging="720"/>
      </w:pPr>
    </w:lvl>
    <w:lvl w:ilvl="6">
      <w:numFmt w:val="bullet"/>
      <w:lvlText w:val="•"/>
      <w:lvlJc w:val="left"/>
      <w:pPr>
        <w:ind w:left="7251" w:hanging="720"/>
      </w:pPr>
    </w:lvl>
    <w:lvl w:ilvl="7">
      <w:numFmt w:val="bullet"/>
      <w:lvlText w:val="•"/>
      <w:lvlJc w:val="left"/>
      <w:pPr>
        <w:ind w:left="8228" w:hanging="720"/>
      </w:pPr>
    </w:lvl>
    <w:lvl w:ilvl="8">
      <w:numFmt w:val="bullet"/>
      <w:lvlText w:val="•"/>
      <w:lvlJc w:val="left"/>
      <w:pPr>
        <w:ind w:left="9205" w:hanging="720"/>
      </w:pPr>
    </w:lvl>
  </w:abstractNum>
  <w:abstractNum w:abstractNumId="3" w15:restartNumberingAfterBreak="0">
    <w:nsid w:val="1BE1319F"/>
    <w:multiLevelType w:val="multilevel"/>
    <w:tmpl w:val="9346766E"/>
    <w:lvl w:ilvl="0">
      <w:start w:val="8"/>
      <w:numFmt w:val="decimal"/>
      <w:lvlText w:val="%1"/>
      <w:lvlJc w:val="left"/>
      <w:pPr>
        <w:ind w:left="2160" w:hanging="721"/>
      </w:pPr>
    </w:lvl>
    <w:lvl w:ilvl="1">
      <w:start w:val="1"/>
      <w:numFmt w:val="decimal"/>
      <w:lvlText w:val="%1.%2"/>
      <w:lvlJc w:val="left"/>
      <w:pPr>
        <w:ind w:left="2160" w:hanging="721"/>
      </w:pPr>
      <w:rPr>
        <w:rFonts w:ascii="Arial" w:eastAsia="Arial" w:hAnsi="Arial" w:cs="Arial"/>
        <w:b w:val="0"/>
        <w:bCs w:val="0"/>
        <w:i w:val="0"/>
        <w:iCs w:val="0"/>
        <w:sz w:val="24"/>
        <w:szCs w:val="24"/>
      </w:rPr>
    </w:lvl>
    <w:lvl w:ilvl="2">
      <w:start w:val="1"/>
      <w:numFmt w:val="lowerLetter"/>
      <w:lvlText w:val="%3."/>
      <w:lvlJc w:val="left"/>
      <w:pPr>
        <w:ind w:left="3600" w:hanging="720"/>
      </w:pPr>
      <w:rPr>
        <w:rFonts w:ascii="Arial" w:eastAsia="Arial" w:hAnsi="Arial" w:cs="Arial"/>
        <w:b w:val="0"/>
        <w:bCs w:val="0"/>
        <w:i w:val="0"/>
        <w:iCs w:val="0"/>
        <w:sz w:val="24"/>
        <w:szCs w:val="24"/>
      </w:rPr>
    </w:lvl>
    <w:lvl w:ilvl="3">
      <w:numFmt w:val="bullet"/>
      <w:lvlText w:val="•"/>
      <w:lvlJc w:val="left"/>
      <w:pPr>
        <w:ind w:left="5280" w:hanging="720"/>
      </w:pPr>
    </w:lvl>
    <w:lvl w:ilvl="4">
      <w:numFmt w:val="bullet"/>
      <w:lvlText w:val="•"/>
      <w:lvlJc w:val="left"/>
      <w:pPr>
        <w:ind w:left="6120" w:hanging="720"/>
      </w:pPr>
    </w:lvl>
    <w:lvl w:ilvl="5">
      <w:numFmt w:val="bullet"/>
      <w:lvlText w:val="•"/>
      <w:lvlJc w:val="left"/>
      <w:pPr>
        <w:ind w:left="6960" w:hanging="720"/>
      </w:pPr>
    </w:lvl>
    <w:lvl w:ilvl="6">
      <w:numFmt w:val="bullet"/>
      <w:lvlText w:val="•"/>
      <w:lvlJc w:val="left"/>
      <w:pPr>
        <w:ind w:left="7800" w:hanging="720"/>
      </w:pPr>
    </w:lvl>
    <w:lvl w:ilvl="7">
      <w:numFmt w:val="bullet"/>
      <w:lvlText w:val="•"/>
      <w:lvlJc w:val="left"/>
      <w:pPr>
        <w:ind w:left="8640" w:hanging="720"/>
      </w:pPr>
    </w:lvl>
    <w:lvl w:ilvl="8">
      <w:numFmt w:val="bullet"/>
      <w:lvlText w:val="•"/>
      <w:lvlJc w:val="left"/>
      <w:pPr>
        <w:ind w:left="9480" w:hanging="720"/>
      </w:pPr>
    </w:lvl>
  </w:abstractNum>
  <w:abstractNum w:abstractNumId="4" w15:restartNumberingAfterBreak="0">
    <w:nsid w:val="1CB450FF"/>
    <w:multiLevelType w:val="multilevel"/>
    <w:tmpl w:val="8EACCAF6"/>
    <w:lvl w:ilvl="0">
      <w:start w:val="10"/>
      <w:numFmt w:val="decimal"/>
      <w:lvlText w:val="%1"/>
      <w:lvlJc w:val="left"/>
      <w:pPr>
        <w:ind w:left="2160" w:hanging="721"/>
      </w:pPr>
    </w:lvl>
    <w:lvl w:ilvl="1">
      <w:start w:val="1"/>
      <w:numFmt w:val="decimal"/>
      <w:lvlText w:val="%1.%2"/>
      <w:lvlJc w:val="left"/>
      <w:pPr>
        <w:ind w:left="2160" w:hanging="721"/>
      </w:pPr>
      <w:rPr>
        <w:rFonts w:ascii="Arial" w:eastAsia="Arial" w:hAnsi="Arial" w:cs="Arial"/>
        <w:b w:val="0"/>
        <w:bCs w:val="0"/>
        <w:i w:val="0"/>
        <w:iCs w:val="0"/>
        <w:sz w:val="24"/>
        <w:szCs w:val="24"/>
      </w:rPr>
    </w:lvl>
    <w:lvl w:ilvl="2">
      <w:start w:val="1"/>
      <w:numFmt w:val="lowerLetter"/>
      <w:lvlText w:val="%3."/>
      <w:lvlJc w:val="left"/>
      <w:pPr>
        <w:ind w:left="2880" w:hanging="720"/>
      </w:pPr>
      <w:rPr>
        <w:rFonts w:ascii="Arial" w:eastAsia="Arial" w:hAnsi="Arial" w:cs="Arial"/>
        <w:b w:val="0"/>
        <w:bCs w:val="0"/>
        <w:i w:val="0"/>
        <w:iCs w:val="0"/>
        <w:sz w:val="24"/>
        <w:szCs w:val="24"/>
      </w:rPr>
    </w:lvl>
    <w:lvl w:ilvl="3">
      <w:numFmt w:val="bullet"/>
      <w:lvlText w:val="•"/>
      <w:lvlJc w:val="left"/>
      <w:pPr>
        <w:ind w:left="4720" w:hanging="720"/>
      </w:pPr>
    </w:lvl>
    <w:lvl w:ilvl="4">
      <w:numFmt w:val="bullet"/>
      <w:lvlText w:val="•"/>
      <w:lvlJc w:val="left"/>
      <w:pPr>
        <w:ind w:left="5640" w:hanging="720"/>
      </w:pPr>
    </w:lvl>
    <w:lvl w:ilvl="5">
      <w:numFmt w:val="bullet"/>
      <w:lvlText w:val="•"/>
      <w:lvlJc w:val="left"/>
      <w:pPr>
        <w:ind w:left="6560" w:hanging="720"/>
      </w:pPr>
    </w:lvl>
    <w:lvl w:ilvl="6">
      <w:numFmt w:val="bullet"/>
      <w:lvlText w:val="•"/>
      <w:lvlJc w:val="left"/>
      <w:pPr>
        <w:ind w:left="7480" w:hanging="720"/>
      </w:pPr>
    </w:lvl>
    <w:lvl w:ilvl="7">
      <w:numFmt w:val="bullet"/>
      <w:lvlText w:val="•"/>
      <w:lvlJc w:val="left"/>
      <w:pPr>
        <w:ind w:left="8400" w:hanging="720"/>
      </w:pPr>
    </w:lvl>
    <w:lvl w:ilvl="8">
      <w:numFmt w:val="bullet"/>
      <w:lvlText w:val="•"/>
      <w:lvlJc w:val="left"/>
      <w:pPr>
        <w:ind w:left="9320" w:hanging="720"/>
      </w:pPr>
    </w:lvl>
  </w:abstractNum>
  <w:abstractNum w:abstractNumId="5" w15:restartNumberingAfterBreak="0">
    <w:nsid w:val="1D1A2FE6"/>
    <w:multiLevelType w:val="multilevel"/>
    <w:tmpl w:val="8EACCAF6"/>
    <w:lvl w:ilvl="0">
      <w:start w:val="10"/>
      <w:numFmt w:val="decimal"/>
      <w:lvlText w:val="%1"/>
      <w:lvlJc w:val="left"/>
      <w:pPr>
        <w:ind w:left="2160" w:hanging="721"/>
      </w:pPr>
    </w:lvl>
    <w:lvl w:ilvl="1">
      <w:start w:val="1"/>
      <w:numFmt w:val="decimal"/>
      <w:lvlText w:val="%1.%2"/>
      <w:lvlJc w:val="left"/>
      <w:pPr>
        <w:ind w:left="2160" w:hanging="721"/>
      </w:pPr>
      <w:rPr>
        <w:rFonts w:ascii="Arial" w:eastAsia="Arial" w:hAnsi="Arial" w:cs="Arial"/>
        <w:b w:val="0"/>
        <w:bCs w:val="0"/>
        <w:i w:val="0"/>
        <w:iCs w:val="0"/>
        <w:sz w:val="24"/>
        <w:szCs w:val="24"/>
      </w:rPr>
    </w:lvl>
    <w:lvl w:ilvl="2">
      <w:start w:val="1"/>
      <w:numFmt w:val="lowerLetter"/>
      <w:lvlText w:val="%3."/>
      <w:lvlJc w:val="left"/>
      <w:pPr>
        <w:ind w:left="2880" w:hanging="720"/>
      </w:pPr>
      <w:rPr>
        <w:rFonts w:ascii="Arial" w:eastAsia="Arial" w:hAnsi="Arial" w:cs="Arial"/>
        <w:b w:val="0"/>
        <w:bCs w:val="0"/>
        <w:i w:val="0"/>
        <w:iCs w:val="0"/>
        <w:sz w:val="24"/>
        <w:szCs w:val="24"/>
      </w:rPr>
    </w:lvl>
    <w:lvl w:ilvl="3">
      <w:numFmt w:val="bullet"/>
      <w:lvlText w:val="•"/>
      <w:lvlJc w:val="left"/>
      <w:pPr>
        <w:ind w:left="4720" w:hanging="720"/>
      </w:pPr>
    </w:lvl>
    <w:lvl w:ilvl="4">
      <w:numFmt w:val="bullet"/>
      <w:lvlText w:val="•"/>
      <w:lvlJc w:val="left"/>
      <w:pPr>
        <w:ind w:left="5640" w:hanging="720"/>
      </w:pPr>
    </w:lvl>
    <w:lvl w:ilvl="5">
      <w:numFmt w:val="bullet"/>
      <w:lvlText w:val="•"/>
      <w:lvlJc w:val="left"/>
      <w:pPr>
        <w:ind w:left="6560" w:hanging="720"/>
      </w:pPr>
    </w:lvl>
    <w:lvl w:ilvl="6">
      <w:numFmt w:val="bullet"/>
      <w:lvlText w:val="•"/>
      <w:lvlJc w:val="left"/>
      <w:pPr>
        <w:ind w:left="7480" w:hanging="720"/>
      </w:pPr>
    </w:lvl>
    <w:lvl w:ilvl="7">
      <w:numFmt w:val="bullet"/>
      <w:lvlText w:val="•"/>
      <w:lvlJc w:val="left"/>
      <w:pPr>
        <w:ind w:left="8400" w:hanging="720"/>
      </w:pPr>
    </w:lvl>
    <w:lvl w:ilvl="8">
      <w:numFmt w:val="bullet"/>
      <w:lvlText w:val="•"/>
      <w:lvlJc w:val="left"/>
      <w:pPr>
        <w:ind w:left="9320" w:hanging="720"/>
      </w:pPr>
    </w:lvl>
  </w:abstractNum>
  <w:abstractNum w:abstractNumId="6" w15:restartNumberingAfterBreak="0">
    <w:nsid w:val="21561F43"/>
    <w:multiLevelType w:val="multilevel"/>
    <w:tmpl w:val="AFEC6DFE"/>
    <w:lvl w:ilvl="0">
      <w:start w:val="1"/>
      <w:numFmt w:val="decimal"/>
      <w:lvlText w:val="%1"/>
      <w:lvlJc w:val="left"/>
      <w:pPr>
        <w:ind w:left="2160" w:hanging="721"/>
      </w:pPr>
    </w:lvl>
    <w:lvl w:ilvl="1">
      <w:start w:val="1"/>
      <w:numFmt w:val="decimal"/>
      <w:lvlText w:val="%1.%2"/>
      <w:lvlJc w:val="left"/>
      <w:pPr>
        <w:ind w:left="2160" w:hanging="721"/>
      </w:pPr>
      <w:rPr>
        <w:rFonts w:ascii="Arial" w:eastAsia="Arial" w:hAnsi="Arial" w:cs="Arial"/>
        <w:b w:val="0"/>
        <w:bCs w:val="0"/>
        <w:i w:val="0"/>
        <w:iCs w:val="0"/>
        <w:sz w:val="24"/>
        <w:szCs w:val="24"/>
      </w:rPr>
    </w:lvl>
    <w:lvl w:ilvl="2">
      <w:numFmt w:val="bullet"/>
      <w:lvlText w:val="•"/>
      <w:lvlJc w:val="left"/>
      <w:pPr>
        <w:ind w:left="3960" w:hanging="721"/>
      </w:pPr>
    </w:lvl>
    <w:lvl w:ilvl="3">
      <w:numFmt w:val="bullet"/>
      <w:lvlText w:val="•"/>
      <w:lvlJc w:val="left"/>
      <w:pPr>
        <w:ind w:left="4860" w:hanging="721"/>
      </w:pPr>
    </w:lvl>
    <w:lvl w:ilvl="4">
      <w:numFmt w:val="bullet"/>
      <w:lvlText w:val="•"/>
      <w:lvlJc w:val="left"/>
      <w:pPr>
        <w:ind w:left="5760" w:hanging="721"/>
      </w:pPr>
    </w:lvl>
    <w:lvl w:ilvl="5">
      <w:numFmt w:val="bullet"/>
      <w:lvlText w:val="•"/>
      <w:lvlJc w:val="left"/>
      <w:pPr>
        <w:ind w:left="6660" w:hanging="721"/>
      </w:pPr>
    </w:lvl>
    <w:lvl w:ilvl="6">
      <w:numFmt w:val="bullet"/>
      <w:lvlText w:val="•"/>
      <w:lvlJc w:val="left"/>
      <w:pPr>
        <w:ind w:left="7560" w:hanging="721"/>
      </w:pPr>
    </w:lvl>
    <w:lvl w:ilvl="7">
      <w:numFmt w:val="bullet"/>
      <w:lvlText w:val="•"/>
      <w:lvlJc w:val="left"/>
      <w:pPr>
        <w:ind w:left="8460" w:hanging="721"/>
      </w:pPr>
    </w:lvl>
    <w:lvl w:ilvl="8">
      <w:numFmt w:val="bullet"/>
      <w:lvlText w:val="•"/>
      <w:lvlJc w:val="left"/>
      <w:pPr>
        <w:ind w:left="9360" w:hanging="721"/>
      </w:pPr>
    </w:lvl>
  </w:abstractNum>
  <w:abstractNum w:abstractNumId="7" w15:restartNumberingAfterBreak="0">
    <w:nsid w:val="232278D7"/>
    <w:multiLevelType w:val="multilevel"/>
    <w:tmpl w:val="17E409AA"/>
    <w:lvl w:ilvl="0">
      <w:start w:val="1"/>
      <w:numFmt w:val="decimal"/>
      <w:lvlText w:val="%1"/>
      <w:lvlJc w:val="left"/>
      <w:pPr>
        <w:ind w:left="726" w:hanging="726"/>
      </w:pPr>
      <w:rPr>
        <w:rFonts w:hint="default"/>
      </w:rPr>
    </w:lvl>
    <w:lvl w:ilvl="1">
      <w:start w:val="1"/>
      <w:numFmt w:val="decimal"/>
      <w:lvlText w:val="%1.%2"/>
      <w:lvlJc w:val="left"/>
      <w:pPr>
        <w:ind w:left="726" w:hanging="726"/>
      </w:pPr>
      <w:rPr>
        <w:rFonts w:hint="default"/>
      </w:rPr>
    </w:lvl>
    <w:lvl w:ilvl="2">
      <w:start w:val="1"/>
      <w:numFmt w:val="decimal"/>
      <w:lvlText w:val="%1.%2.%3"/>
      <w:lvlJc w:val="left"/>
      <w:pPr>
        <w:ind w:left="726" w:hanging="726"/>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B8C47DE"/>
    <w:multiLevelType w:val="multilevel"/>
    <w:tmpl w:val="913EA466"/>
    <w:lvl w:ilvl="0">
      <w:start w:val="5"/>
      <w:numFmt w:val="decimal"/>
      <w:lvlText w:val="%1"/>
      <w:lvlJc w:val="left"/>
      <w:pPr>
        <w:ind w:left="2880" w:hanging="720"/>
      </w:pPr>
    </w:lvl>
    <w:lvl w:ilvl="1">
      <w:start w:val="1"/>
      <w:numFmt w:val="decimal"/>
      <w:lvlText w:val="%1.%2"/>
      <w:lvlJc w:val="left"/>
      <w:pPr>
        <w:ind w:left="2880" w:hanging="720"/>
      </w:pPr>
    </w:lvl>
    <w:lvl w:ilvl="2">
      <w:start w:val="1"/>
      <w:numFmt w:val="decimal"/>
      <w:lvlText w:val="%1.%2.%3"/>
      <w:lvlJc w:val="left"/>
      <w:pPr>
        <w:ind w:left="2880" w:hanging="720"/>
      </w:pPr>
      <w:rPr>
        <w:rFonts w:ascii="Arial" w:eastAsia="Arial" w:hAnsi="Arial" w:cs="Arial"/>
        <w:b w:val="0"/>
        <w:bCs w:val="0"/>
        <w:i w:val="0"/>
        <w:iCs w:val="0"/>
        <w:sz w:val="24"/>
        <w:szCs w:val="24"/>
      </w:rPr>
    </w:lvl>
    <w:lvl w:ilvl="3">
      <w:start w:val="1"/>
      <w:numFmt w:val="lowerLetter"/>
      <w:lvlText w:val="%4."/>
      <w:lvlJc w:val="left"/>
      <w:pPr>
        <w:ind w:left="3600" w:hanging="720"/>
      </w:pPr>
      <w:rPr>
        <w:rFonts w:ascii="Arial" w:eastAsia="Arial" w:hAnsi="Arial" w:cs="Arial"/>
        <w:b w:val="0"/>
        <w:bCs w:val="0"/>
        <w:i w:val="0"/>
        <w:iCs w:val="0"/>
        <w:sz w:val="24"/>
        <w:szCs w:val="24"/>
      </w:rPr>
    </w:lvl>
    <w:lvl w:ilvl="4">
      <w:start w:val="1"/>
      <w:numFmt w:val="decimal"/>
      <w:lvlText w:val="%5."/>
      <w:lvlJc w:val="left"/>
      <w:pPr>
        <w:ind w:left="4320" w:hanging="720"/>
      </w:pPr>
      <w:rPr>
        <w:rFonts w:ascii="Arial" w:eastAsia="Arial" w:hAnsi="Arial" w:cs="Arial"/>
        <w:b w:val="0"/>
        <w:bCs w:val="0"/>
        <w:i w:val="0"/>
        <w:iCs w:val="0"/>
        <w:sz w:val="24"/>
        <w:szCs w:val="24"/>
      </w:rPr>
    </w:lvl>
    <w:lvl w:ilvl="5">
      <w:numFmt w:val="bullet"/>
      <w:lvlText w:val="•"/>
      <w:lvlJc w:val="left"/>
      <w:pPr>
        <w:ind w:left="6885" w:hanging="720"/>
      </w:pPr>
    </w:lvl>
    <w:lvl w:ilvl="6">
      <w:numFmt w:val="bullet"/>
      <w:lvlText w:val="•"/>
      <w:lvlJc w:val="left"/>
      <w:pPr>
        <w:ind w:left="7740" w:hanging="720"/>
      </w:pPr>
    </w:lvl>
    <w:lvl w:ilvl="7">
      <w:numFmt w:val="bullet"/>
      <w:lvlText w:val="•"/>
      <w:lvlJc w:val="left"/>
      <w:pPr>
        <w:ind w:left="8595" w:hanging="720"/>
      </w:pPr>
    </w:lvl>
    <w:lvl w:ilvl="8">
      <w:numFmt w:val="bullet"/>
      <w:lvlText w:val="•"/>
      <w:lvlJc w:val="left"/>
      <w:pPr>
        <w:ind w:left="9450" w:hanging="720"/>
      </w:pPr>
    </w:lvl>
  </w:abstractNum>
  <w:abstractNum w:abstractNumId="9" w15:restartNumberingAfterBreak="0">
    <w:nsid w:val="2C881EEB"/>
    <w:multiLevelType w:val="multilevel"/>
    <w:tmpl w:val="534AB34C"/>
    <w:lvl w:ilvl="0">
      <w:start w:val="7"/>
      <w:numFmt w:val="decimal"/>
      <w:lvlText w:val="%1"/>
      <w:lvlJc w:val="left"/>
      <w:pPr>
        <w:ind w:left="2160" w:hanging="721"/>
      </w:pPr>
    </w:lvl>
    <w:lvl w:ilvl="1">
      <w:start w:val="1"/>
      <w:numFmt w:val="decimal"/>
      <w:lvlText w:val="%1.%2"/>
      <w:lvlJc w:val="left"/>
      <w:pPr>
        <w:ind w:left="2160" w:hanging="721"/>
      </w:pPr>
      <w:rPr>
        <w:rFonts w:ascii="Arial" w:eastAsia="Arial" w:hAnsi="Arial" w:cs="Arial"/>
        <w:b w:val="0"/>
        <w:bCs w:val="0"/>
        <w:i w:val="0"/>
        <w:iCs w:val="0"/>
        <w:sz w:val="24"/>
        <w:szCs w:val="24"/>
      </w:rPr>
    </w:lvl>
    <w:lvl w:ilvl="2">
      <w:start w:val="1"/>
      <w:numFmt w:val="decimal"/>
      <w:lvlText w:val="%1.%2.%3"/>
      <w:lvlJc w:val="left"/>
      <w:pPr>
        <w:ind w:left="2880" w:hanging="720"/>
      </w:pPr>
      <w:rPr>
        <w:rFonts w:ascii="Arial" w:eastAsia="Arial" w:hAnsi="Arial" w:cs="Arial"/>
        <w:b w:val="0"/>
        <w:bCs w:val="0"/>
        <w:i w:val="0"/>
        <w:iCs w:val="0"/>
        <w:sz w:val="24"/>
        <w:szCs w:val="24"/>
      </w:rPr>
    </w:lvl>
    <w:lvl w:ilvl="3">
      <w:numFmt w:val="bullet"/>
      <w:lvlText w:val="•"/>
      <w:lvlJc w:val="left"/>
      <w:pPr>
        <w:ind w:left="4720" w:hanging="720"/>
      </w:pPr>
    </w:lvl>
    <w:lvl w:ilvl="4">
      <w:numFmt w:val="bullet"/>
      <w:lvlText w:val="•"/>
      <w:lvlJc w:val="left"/>
      <w:pPr>
        <w:ind w:left="5640" w:hanging="720"/>
      </w:pPr>
    </w:lvl>
    <w:lvl w:ilvl="5">
      <w:numFmt w:val="bullet"/>
      <w:lvlText w:val="•"/>
      <w:lvlJc w:val="left"/>
      <w:pPr>
        <w:ind w:left="6560" w:hanging="720"/>
      </w:pPr>
    </w:lvl>
    <w:lvl w:ilvl="6">
      <w:numFmt w:val="bullet"/>
      <w:lvlText w:val="•"/>
      <w:lvlJc w:val="left"/>
      <w:pPr>
        <w:ind w:left="7480" w:hanging="720"/>
      </w:pPr>
    </w:lvl>
    <w:lvl w:ilvl="7">
      <w:numFmt w:val="bullet"/>
      <w:lvlText w:val="•"/>
      <w:lvlJc w:val="left"/>
      <w:pPr>
        <w:ind w:left="8400" w:hanging="720"/>
      </w:pPr>
    </w:lvl>
    <w:lvl w:ilvl="8">
      <w:numFmt w:val="bullet"/>
      <w:lvlText w:val="•"/>
      <w:lvlJc w:val="left"/>
      <w:pPr>
        <w:ind w:left="9320" w:hanging="720"/>
      </w:pPr>
    </w:lvl>
  </w:abstractNum>
  <w:abstractNum w:abstractNumId="10" w15:restartNumberingAfterBreak="0">
    <w:nsid w:val="30F20039"/>
    <w:multiLevelType w:val="multilevel"/>
    <w:tmpl w:val="70BC4BAC"/>
    <w:lvl w:ilvl="0">
      <w:start w:val="4"/>
      <w:numFmt w:val="decimal"/>
      <w:lvlText w:val="%1"/>
      <w:lvlJc w:val="left"/>
      <w:pPr>
        <w:ind w:left="2160" w:hanging="721"/>
      </w:pPr>
    </w:lvl>
    <w:lvl w:ilvl="1">
      <w:start w:val="1"/>
      <w:numFmt w:val="decimal"/>
      <w:lvlText w:val="%1.%2"/>
      <w:lvlJc w:val="left"/>
      <w:pPr>
        <w:ind w:left="2160" w:hanging="721"/>
      </w:pPr>
      <w:rPr>
        <w:rFonts w:ascii="Arial" w:eastAsia="Arial" w:hAnsi="Arial" w:cs="Arial"/>
        <w:b w:val="0"/>
        <w:bCs w:val="0"/>
        <w:i w:val="0"/>
        <w:iCs w:val="0"/>
        <w:sz w:val="24"/>
        <w:szCs w:val="24"/>
      </w:rPr>
    </w:lvl>
    <w:lvl w:ilvl="2">
      <w:start w:val="1"/>
      <w:numFmt w:val="decimal"/>
      <w:lvlText w:val="%1.%2.%3"/>
      <w:lvlJc w:val="left"/>
      <w:pPr>
        <w:ind w:left="2880" w:hanging="720"/>
      </w:pPr>
      <w:rPr>
        <w:rFonts w:ascii="Arial" w:eastAsia="Arial" w:hAnsi="Arial" w:cs="Arial"/>
        <w:b w:val="0"/>
        <w:bCs w:val="0"/>
        <w:i w:val="0"/>
        <w:iCs w:val="0"/>
        <w:color w:val="000000"/>
        <w:sz w:val="24"/>
        <w:szCs w:val="24"/>
      </w:rPr>
    </w:lvl>
    <w:lvl w:ilvl="3">
      <w:start w:val="1"/>
      <w:numFmt w:val="decimal"/>
      <w:lvlText w:val="%1.%2.%3.%4"/>
      <w:lvlJc w:val="left"/>
      <w:pPr>
        <w:ind w:left="3600" w:hanging="1440"/>
      </w:pPr>
      <w:rPr>
        <w:rFonts w:ascii="Arial" w:eastAsia="Arial" w:hAnsi="Arial" w:cs="Arial"/>
        <w:b w:val="0"/>
        <w:bCs w:val="0"/>
        <w:i w:val="0"/>
        <w:iCs w:val="0"/>
        <w:sz w:val="24"/>
        <w:szCs w:val="24"/>
      </w:rPr>
    </w:lvl>
    <w:lvl w:ilvl="4">
      <w:numFmt w:val="bullet"/>
      <w:lvlText w:val="•"/>
      <w:lvlJc w:val="left"/>
      <w:pPr>
        <w:ind w:left="5490" w:hanging="1440"/>
      </w:pPr>
    </w:lvl>
    <w:lvl w:ilvl="5">
      <w:numFmt w:val="bullet"/>
      <w:lvlText w:val="•"/>
      <w:lvlJc w:val="left"/>
      <w:pPr>
        <w:ind w:left="6435" w:hanging="1440"/>
      </w:pPr>
    </w:lvl>
    <w:lvl w:ilvl="6">
      <w:numFmt w:val="bullet"/>
      <w:lvlText w:val="•"/>
      <w:lvlJc w:val="left"/>
      <w:pPr>
        <w:ind w:left="7380" w:hanging="1440"/>
      </w:pPr>
    </w:lvl>
    <w:lvl w:ilvl="7">
      <w:numFmt w:val="bullet"/>
      <w:lvlText w:val="•"/>
      <w:lvlJc w:val="left"/>
      <w:pPr>
        <w:ind w:left="8325" w:hanging="1440"/>
      </w:pPr>
    </w:lvl>
    <w:lvl w:ilvl="8">
      <w:numFmt w:val="bullet"/>
      <w:lvlText w:val="•"/>
      <w:lvlJc w:val="left"/>
      <w:pPr>
        <w:ind w:left="9270" w:hanging="1440"/>
      </w:pPr>
    </w:lvl>
  </w:abstractNum>
  <w:abstractNum w:abstractNumId="11" w15:restartNumberingAfterBreak="0">
    <w:nsid w:val="36AF1D92"/>
    <w:multiLevelType w:val="multilevel"/>
    <w:tmpl w:val="DEDA09BE"/>
    <w:lvl w:ilvl="0">
      <w:start w:val="9"/>
      <w:numFmt w:val="decimal"/>
      <w:lvlText w:val="%1"/>
      <w:lvlJc w:val="left"/>
      <w:pPr>
        <w:ind w:left="2160" w:hanging="721"/>
      </w:pPr>
    </w:lvl>
    <w:lvl w:ilvl="1">
      <w:start w:val="1"/>
      <w:numFmt w:val="decimal"/>
      <w:lvlText w:val="%1.%2"/>
      <w:lvlJc w:val="left"/>
      <w:pPr>
        <w:ind w:left="2160" w:hanging="721"/>
      </w:pPr>
      <w:rPr>
        <w:rFonts w:ascii="Arial" w:eastAsia="Arial" w:hAnsi="Arial" w:cs="Arial"/>
        <w:b w:val="0"/>
        <w:bCs w:val="0"/>
        <w:i w:val="0"/>
        <w:iCs w:val="0"/>
        <w:sz w:val="24"/>
        <w:szCs w:val="24"/>
      </w:rPr>
    </w:lvl>
    <w:lvl w:ilvl="2">
      <w:start w:val="1"/>
      <w:numFmt w:val="decimal"/>
      <w:lvlText w:val="%1.%2.%3"/>
      <w:lvlJc w:val="left"/>
      <w:pPr>
        <w:ind w:left="2880" w:hanging="720"/>
      </w:pPr>
      <w:rPr>
        <w:rFonts w:ascii="Arial" w:eastAsia="Arial" w:hAnsi="Arial" w:cs="Arial"/>
        <w:b w:val="0"/>
        <w:bCs w:val="0"/>
        <w:i w:val="0"/>
        <w:iCs w:val="0"/>
        <w:sz w:val="24"/>
        <w:szCs w:val="24"/>
      </w:rPr>
    </w:lvl>
    <w:lvl w:ilvl="3">
      <w:numFmt w:val="bullet"/>
      <w:lvlText w:val="•"/>
      <w:lvlJc w:val="left"/>
      <w:pPr>
        <w:ind w:left="4720" w:hanging="720"/>
      </w:pPr>
    </w:lvl>
    <w:lvl w:ilvl="4">
      <w:numFmt w:val="bullet"/>
      <w:lvlText w:val="•"/>
      <w:lvlJc w:val="left"/>
      <w:pPr>
        <w:ind w:left="5640" w:hanging="720"/>
      </w:pPr>
    </w:lvl>
    <w:lvl w:ilvl="5">
      <w:numFmt w:val="bullet"/>
      <w:lvlText w:val="•"/>
      <w:lvlJc w:val="left"/>
      <w:pPr>
        <w:ind w:left="6560" w:hanging="720"/>
      </w:pPr>
    </w:lvl>
    <w:lvl w:ilvl="6">
      <w:numFmt w:val="bullet"/>
      <w:lvlText w:val="•"/>
      <w:lvlJc w:val="left"/>
      <w:pPr>
        <w:ind w:left="7480" w:hanging="720"/>
      </w:pPr>
    </w:lvl>
    <w:lvl w:ilvl="7">
      <w:numFmt w:val="bullet"/>
      <w:lvlText w:val="•"/>
      <w:lvlJc w:val="left"/>
      <w:pPr>
        <w:ind w:left="8400" w:hanging="720"/>
      </w:pPr>
    </w:lvl>
    <w:lvl w:ilvl="8">
      <w:numFmt w:val="bullet"/>
      <w:lvlText w:val="•"/>
      <w:lvlJc w:val="left"/>
      <w:pPr>
        <w:ind w:left="9320" w:hanging="720"/>
      </w:pPr>
    </w:lvl>
  </w:abstractNum>
  <w:abstractNum w:abstractNumId="12"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3" w15:restartNumberingAfterBreak="0">
    <w:nsid w:val="4BAC5745"/>
    <w:multiLevelType w:val="multilevel"/>
    <w:tmpl w:val="E40E7D48"/>
    <w:lvl w:ilvl="0">
      <w:start w:val="1"/>
      <w:numFmt w:val="lowerLetter"/>
      <w:lvlText w:val="%1."/>
      <w:lvlJc w:val="left"/>
      <w:pPr>
        <w:ind w:left="3600" w:hanging="720"/>
      </w:pPr>
      <w:rPr>
        <w:rFonts w:ascii="Arial" w:eastAsia="Arial" w:hAnsi="Arial" w:cs="Arial"/>
        <w:b w:val="0"/>
        <w:bCs w:val="0"/>
        <w:i w:val="0"/>
        <w:iCs w:val="0"/>
        <w:sz w:val="24"/>
        <w:szCs w:val="24"/>
      </w:rPr>
    </w:lvl>
    <w:lvl w:ilvl="1">
      <w:numFmt w:val="bullet"/>
      <w:lvlText w:val="•"/>
      <w:lvlJc w:val="left"/>
      <w:pPr>
        <w:ind w:left="4356" w:hanging="720"/>
      </w:pPr>
    </w:lvl>
    <w:lvl w:ilvl="2">
      <w:numFmt w:val="bullet"/>
      <w:lvlText w:val="•"/>
      <w:lvlJc w:val="left"/>
      <w:pPr>
        <w:ind w:left="5112" w:hanging="720"/>
      </w:pPr>
    </w:lvl>
    <w:lvl w:ilvl="3">
      <w:numFmt w:val="bullet"/>
      <w:lvlText w:val="•"/>
      <w:lvlJc w:val="left"/>
      <w:pPr>
        <w:ind w:left="5868" w:hanging="720"/>
      </w:pPr>
    </w:lvl>
    <w:lvl w:ilvl="4">
      <w:numFmt w:val="bullet"/>
      <w:lvlText w:val="•"/>
      <w:lvlJc w:val="left"/>
      <w:pPr>
        <w:ind w:left="6624" w:hanging="720"/>
      </w:pPr>
    </w:lvl>
    <w:lvl w:ilvl="5">
      <w:numFmt w:val="bullet"/>
      <w:lvlText w:val="•"/>
      <w:lvlJc w:val="left"/>
      <w:pPr>
        <w:ind w:left="7380" w:hanging="720"/>
      </w:pPr>
    </w:lvl>
    <w:lvl w:ilvl="6">
      <w:numFmt w:val="bullet"/>
      <w:lvlText w:val="•"/>
      <w:lvlJc w:val="left"/>
      <w:pPr>
        <w:ind w:left="8136" w:hanging="720"/>
      </w:pPr>
    </w:lvl>
    <w:lvl w:ilvl="7">
      <w:numFmt w:val="bullet"/>
      <w:lvlText w:val="•"/>
      <w:lvlJc w:val="left"/>
      <w:pPr>
        <w:ind w:left="8892" w:hanging="720"/>
      </w:pPr>
    </w:lvl>
    <w:lvl w:ilvl="8">
      <w:numFmt w:val="bullet"/>
      <w:lvlText w:val="•"/>
      <w:lvlJc w:val="left"/>
      <w:pPr>
        <w:ind w:left="9648" w:hanging="720"/>
      </w:pPr>
    </w:lvl>
  </w:abstractNum>
  <w:abstractNum w:abstractNumId="14" w15:restartNumberingAfterBreak="0">
    <w:nsid w:val="563F6707"/>
    <w:multiLevelType w:val="multilevel"/>
    <w:tmpl w:val="C42209AC"/>
    <w:numStyleLink w:val="CDOSCCR"/>
  </w:abstractNum>
  <w:abstractNum w:abstractNumId="15" w15:restartNumberingAfterBreak="0">
    <w:nsid w:val="662F5F7D"/>
    <w:multiLevelType w:val="multilevel"/>
    <w:tmpl w:val="913EA466"/>
    <w:lvl w:ilvl="0">
      <w:start w:val="5"/>
      <w:numFmt w:val="decimal"/>
      <w:lvlText w:val="%1"/>
      <w:lvlJc w:val="left"/>
      <w:pPr>
        <w:ind w:left="2880" w:hanging="720"/>
      </w:pPr>
    </w:lvl>
    <w:lvl w:ilvl="1">
      <w:start w:val="1"/>
      <w:numFmt w:val="decimal"/>
      <w:lvlText w:val="%1.%2"/>
      <w:lvlJc w:val="left"/>
      <w:pPr>
        <w:ind w:left="2880" w:hanging="720"/>
      </w:pPr>
    </w:lvl>
    <w:lvl w:ilvl="2">
      <w:start w:val="1"/>
      <w:numFmt w:val="decimal"/>
      <w:lvlText w:val="%1.%2.%3"/>
      <w:lvlJc w:val="left"/>
      <w:pPr>
        <w:ind w:left="2880" w:hanging="720"/>
      </w:pPr>
      <w:rPr>
        <w:rFonts w:ascii="Arial" w:eastAsia="Arial" w:hAnsi="Arial" w:cs="Arial"/>
        <w:b w:val="0"/>
        <w:bCs w:val="0"/>
        <w:i w:val="0"/>
        <w:iCs w:val="0"/>
        <w:sz w:val="24"/>
        <w:szCs w:val="24"/>
      </w:rPr>
    </w:lvl>
    <w:lvl w:ilvl="3">
      <w:start w:val="1"/>
      <w:numFmt w:val="lowerLetter"/>
      <w:lvlText w:val="%4."/>
      <w:lvlJc w:val="left"/>
      <w:pPr>
        <w:ind w:left="3600" w:hanging="720"/>
      </w:pPr>
      <w:rPr>
        <w:rFonts w:ascii="Arial" w:eastAsia="Arial" w:hAnsi="Arial" w:cs="Arial"/>
        <w:b w:val="0"/>
        <w:bCs w:val="0"/>
        <w:i w:val="0"/>
        <w:iCs w:val="0"/>
        <w:sz w:val="24"/>
        <w:szCs w:val="24"/>
      </w:rPr>
    </w:lvl>
    <w:lvl w:ilvl="4">
      <w:start w:val="1"/>
      <w:numFmt w:val="decimal"/>
      <w:lvlText w:val="%5."/>
      <w:lvlJc w:val="left"/>
      <w:pPr>
        <w:ind w:left="4320" w:hanging="720"/>
      </w:pPr>
      <w:rPr>
        <w:rFonts w:ascii="Arial" w:eastAsia="Arial" w:hAnsi="Arial" w:cs="Arial"/>
        <w:b w:val="0"/>
        <w:bCs w:val="0"/>
        <w:i w:val="0"/>
        <w:iCs w:val="0"/>
        <w:sz w:val="24"/>
        <w:szCs w:val="24"/>
      </w:rPr>
    </w:lvl>
    <w:lvl w:ilvl="5">
      <w:numFmt w:val="bullet"/>
      <w:lvlText w:val="•"/>
      <w:lvlJc w:val="left"/>
      <w:pPr>
        <w:ind w:left="6885" w:hanging="720"/>
      </w:pPr>
    </w:lvl>
    <w:lvl w:ilvl="6">
      <w:numFmt w:val="bullet"/>
      <w:lvlText w:val="•"/>
      <w:lvlJc w:val="left"/>
      <w:pPr>
        <w:ind w:left="7740" w:hanging="720"/>
      </w:pPr>
    </w:lvl>
    <w:lvl w:ilvl="7">
      <w:numFmt w:val="bullet"/>
      <w:lvlText w:val="•"/>
      <w:lvlJc w:val="left"/>
      <w:pPr>
        <w:ind w:left="8595" w:hanging="720"/>
      </w:pPr>
    </w:lvl>
    <w:lvl w:ilvl="8">
      <w:numFmt w:val="bullet"/>
      <w:lvlText w:val="•"/>
      <w:lvlJc w:val="left"/>
      <w:pPr>
        <w:ind w:left="9450" w:hanging="720"/>
      </w:pPr>
    </w:lvl>
  </w:abstractNum>
  <w:abstractNum w:abstractNumId="16" w15:restartNumberingAfterBreak="0">
    <w:nsid w:val="68014208"/>
    <w:multiLevelType w:val="multilevel"/>
    <w:tmpl w:val="784ECCB8"/>
    <w:lvl w:ilvl="0">
      <w:start w:val="7"/>
      <w:numFmt w:val="decimal"/>
      <w:lvlText w:val="%1"/>
      <w:lvlJc w:val="left"/>
      <w:pPr>
        <w:ind w:left="2880" w:hanging="720"/>
      </w:pPr>
    </w:lvl>
    <w:lvl w:ilvl="1">
      <w:start w:val="2"/>
      <w:numFmt w:val="decimal"/>
      <w:lvlText w:val="%1.%2"/>
      <w:lvlJc w:val="left"/>
      <w:pPr>
        <w:ind w:left="2880" w:hanging="720"/>
      </w:pPr>
    </w:lvl>
    <w:lvl w:ilvl="2">
      <w:start w:val="3"/>
      <w:numFmt w:val="decimal"/>
      <w:lvlText w:val="%1.%2.%3"/>
      <w:lvlJc w:val="left"/>
      <w:pPr>
        <w:ind w:left="2880" w:hanging="720"/>
      </w:pPr>
      <w:rPr>
        <w:rFonts w:ascii="Arial" w:eastAsia="Arial" w:hAnsi="Arial" w:cs="Arial"/>
        <w:b w:val="0"/>
        <w:bCs w:val="0"/>
        <w:i w:val="0"/>
        <w:iCs w:val="0"/>
        <w:sz w:val="24"/>
        <w:szCs w:val="24"/>
      </w:rPr>
    </w:lvl>
    <w:lvl w:ilvl="3">
      <w:numFmt w:val="bullet"/>
      <w:lvlText w:val="•"/>
      <w:lvlJc w:val="left"/>
      <w:pPr>
        <w:ind w:left="5364" w:hanging="720"/>
      </w:pPr>
    </w:lvl>
    <w:lvl w:ilvl="4">
      <w:numFmt w:val="bullet"/>
      <w:lvlText w:val="•"/>
      <w:lvlJc w:val="left"/>
      <w:pPr>
        <w:ind w:left="6192" w:hanging="720"/>
      </w:pPr>
    </w:lvl>
    <w:lvl w:ilvl="5">
      <w:numFmt w:val="bullet"/>
      <w:lvlText w:val="•"/>
      <w:lvlJc w:val="left"/>
      <w:pPr>
        <w:ind w:left="7020" w:hanging="720"/>
      </w:pPr>
    </w:lvl>
    <w:lvl w:ilvl="6">
      <w:numFmt w:val="bullet"/>
      <w:lvlText w:val="•"/>
      <w:lvlJc w:val="left"/>
      <w:pPr>
        <w:ind w:left="7848" w:hanging="720"/>
      </w:pPr>
    </w:lvl>
    <w:lvl w:ilvl="7">
      <w:numFmt w:val="bullet"/>
      <w:lvlText w:val="•"/>
      <w:lvlJc w:val="left"/>
      <w:pPr>
        <w:ind w:left="8676" w:hanging="720"/>
      </w:pPr>
    </w:lvl>
    <w:lvl w:ilvl="8">
      <w:numFmt w:val="bullet"/>
      <w:lvlText w:val="•"/>
      <w:lvlJc w:val="left"/>
      <w:pPr>
        <w:ind w:left="9504" w:hanging="720"/>
      </w:pPr>
    </w:lvl>
  </w:abstractNum>
  <w:abstractNum w:abstractNumId="17" w15:restartNumberingAfterBreak="0">
    <w:nsid w:val="6883446B"/>
    <w:multiLevelType w:val="multilevel"/>
    <w:tmpl w:val="175C9A7A"/>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18" w15:restartNumberingAfterBreak="0">
    <w:nsid w:val="68CA67ED"/>
    <w:multiLevelType w:val="multilevel"/>
    <w:tmpl w:val="D62A940A"/>
    <w:lvl w:ilvl="0">
      <w:start w:val="8"/>
      <w:numFmt w:val="decimal"/>
      <w:lvlText w:val="%1"/>
      <w:lvlJc w:val="left"/>
      <w:pPr>
        <w:ind w:left="3600" w:hanging="280"/>
      </w:pPr>
    </w:lvl>
    <w:lvl w:ilvl="1">
      <w:start w:val="1"/>
      <w:numFmt w:val="decimal"/>
      <w:lvlText w:val="%1.%2"/>
      <w:lvlJc w:val="left"/>
      <w:pPr>
        <w:ind w:left="3600" w:hanging="280"/>
      </w:pPr>
      <w:rPr>
        <w:rFonts w:ascii="Arial" w:eastAsia="Arial" w:hAnsi="Arial" w:cs="Arial"/>
        <w:b w:val="0"/>
        <w:bCs w:val="0"/>
        <w:i w:val="0"/>
        <w:iCs w:val="0"/>
        <w:sz w:val="24"/>
        <w:szCs w:val="24"/>
      </w:rPr>
    </w:lvl>
    <w:lvl w:ilvl="2">
      <w:start w:val="1"/>
      <w:numFmt w:val="decimal"/>
      <w:lvlText w:val="%1.%2.%3"/>
      <w:lvlJc w:val="left"/>
      <w:pPr>
        <w:ind w:left="2880" w:hanging="720"/>
      </w:pPr>
      <w:rPr>
        <w:rFonts w:ascii="Arial" w:eastAsia="Arial" w:hAnsi="Arial" w:cs="Arial"/>
        <w:b w:val="0"/>
        <w:bCs w:val="0"/>
        <w:i w:val="0"/>
        <w:iCs w:val="0"/>
        <w:sz w:val="24"/>
        <w:szCs w:val="24"/>
      </w:rPr>
    </w:lvl>
    <w:lvl w:ilvl="3">
      <w:start w:val="1"/>
      <w:numFmt w:val="decimal"/>
      <w:lvlText w:val="%1.%2.%3.%4"/>
      <w:lvlJc w:val="left"/>
      <w:pPr>
        <w:ind w:left="3600" w:hanging="1440"/>
      </w:pPr>
      <w:rPr>
        <w:rFonts w:ascii="Arial" w:eastAsia="Arial" w:hAnsi="Arial" w:cs="Arial"/>
        <w:b w:val="0"/>
        <w:bCs w:val="0"/>
        <w:i w:val="0"/>
        <w:iCs w:val="0"/>
        <w:sz w:val="24"/>
        <w:szCs w:val="24"/>
      </w:rPr>
    </w:lvl>
    <w:lvl w:ilvl="4">
      <w:numFmt w:val="bullet"/>
      <w:lvlText w:val="•"/>
      <w:lvlJc w:val="left"/>
      <w:pPr>
        <w:ind w:left="6120" w:hanging="1440"/>
      </w:pPr>
    </w:lvl>
    <w:lvl w:ilvl="5">
      <w:numFmt w:val="bullet"/>
      <w:lvlText w:val="•"/>
      <w:lvlJc w:val="left"/>
      <w:pPr>
        <w:ind w:left="6960" w:hanging="1440"/>
      </w:pPr>
    </w:lvl>
    <w:lvl w:ilvl="6">
      <w:numFmt w:val="bullet"/>
      <w:lvlText w:val="•"/>
      <w:lvlJc w:val="left"/>
      <w:pPr>
        <w:ind w:left="7800" w:hanging="1440"/>
      </w:pPr>
    </w:lvl>
    <w:lvl w:ilvl="7">
      <w:numFmt w:val="bullet"/>
      <w:lvlText w:val="•"/>
      <w:lvlJc w:val="left"/>
      <w:pPr>
        <w:ind w:left="8640" w:hanging="1440"/>
      </w:pPr>
    </w:lvl>
    <w:lvl w:ilvl="8">
      <w:numFmt w:val="bullet"/>
      <w:lvlText w:val="•"/>
      <w:lvlJc w:val="left"/>
      <w:pPr>
        <w:ind w:left="9480" w:hanging="1440"/>
      </w:pPr>
    </w:lvl>
  </w:abstractNum>
  <w:abstractNum w:abstractNumId="19" w15:restartNumberingAfterBreak="0">
    <w:nsid w:val="6EEE70D4"/>
    <w:multiLevelType w:val="multilevel"/>
    <w:tmpl w:val="8EFA8CB8"/>
    <w:lvl w:ilvl="0">
      <w:start w:val="3"/>
      <w:numFmt w:val="decimal"/>
      <w:lvlText w:val="%1"/>
      <w:lvlJc w:val="left"/>
      <w:pPr>
        <w:ind w:left="2160" w:hanging="721"/>
      </w:pPr>
    </w:lvl>
    <w:lvl w:ilvl="1">
      <w:start w:val="1"/>
      <w:numFmt w:val="decimal"/>
      <w:lvlText w:val="%1.%2"/>
      <w:lvlJc w:val="left"/>
      <w:pPr>
        <w:ind w:left="2160" w:hanging="721"/>
      </w:pPr>
      <w:rPr>
        <w:rFonts w:ascii="Arial" w:eastAsia="Arial" w:hAnsi="Arial" w:cs="Arial"/>
        <w:b w:val="0"/>
        <w:bCs w:val="0"/>
        <w:i w:val="0"/>
        <w:iCs w:val="0"/>
        <w:sz w:val="24"/>
        <w:szCs w:val="24"/>
      </w:rPr>
    </w:lvl>
    <w:lvl w:ilvl="2">
      <w:start w:val="1"/>
      <w:numFmt w:val="decimal"/>
      <w:lvlText w:val="%1.%2.%3"/>
      <w:lvlJc w:val="left"/>
      <w:pPr>
        <w:ind w:left="2880" w:hanging="720"/>
      </w:pPr>
      <w:rPr>
        <w:rFonts w:ascii="Arial" w:eastAsia="Arial" w:hAnsi="Arial" w:cs="Arial"/>
        <w:b w:val="0"/>
        <w:bCs w:val="0"/>
        <w:i w:val="0"/>
        <w:iCs w:val="0"/>
        <w:sz w:val="24"/>
        <w:szCs w:val="24"/>
      </w:rPr>
    </w:lvl>
    <w:lvl w:ilvl="3">
      <w:numFmt w:val="bullet"/>
      <w:lvlText w:val="•"/>
      <w:lvlJc w:val="left"/>
      <w:pPr>
        <w:ind w:left="4720" w:hanging="720"/>
      </w:pPr>
    </w:lvl>
    <w:lvl w:ilvl="4">
      <w:numFmt w:val="bullet"/>
      <w:lvlText w:val="•"/>
      <w:lvlJc w:val="left"/>
      <w:pPr>
        <w:ind w:left="5640" w:hanging="720"/>
      </w:pPr>
    </w:lvl>
    <w:lvl w:ilvl="5">
      <w:numFmt w:val="bullet"/>
      <w:lvlText w:val="•"/>
      <w:lvlJc w:val="left"/>
      <w:pPr>
        <w:ind w:left="6560" w:hanging="720"/>
      </w:pPr>
    </w:lvl>
    <w:lvl w:ilvl="6">
      <w:numFmt w:val="bullet"/>
      <w:lvlText w:val="•"/>
      <w:lvlJc w:val="left"/>
      <w:pPr>
        <w:ind w:left="7480" w:hanging="720"/>
      </w:pPr>
    </w:lvl>
    <w:lvl w:ilvl="7">
      <w:numFmt w:val="bullet"/>
      <w:lvlText w:val="•"/>
      <w:lvlJc w:val="left"/>
      <w:pPr>
        <w:ind w:left="8400" w:hanging="720"/>
      </w:pPr>
    </w:lvl>
    <w:lvl w:ilvl="8">
      <w:numFmt w:val="bullet"/>
      <w:lvlText w:val="•"/>
      <w:lvlJc w:val="left"/>
      <w:pPr>
        <w:ind w:left="9320" w:hanging="720"/>
      </w:pPr>
    </w:lvl>
  </w:abstractNum>
  <w:abstractNum w:abstractNumId="20" w15:restartNumberingAfterBreak="0">
    <w:nsid w:val="702C0C79"/>
    <w:multiLevelType w:val="multilevel"/>
    <w:tmpl w:val="69242AC4"/>
    <w:lvl w:ilvl="0">
      <w:start w:val="1"/>
      <w:numFmt w:val="lowerLetter"/>
      <w:lvlText w:val="%1."/>
      <w:lvlJc w:val="left"/>
      <w:pPr>
        <w:ind w:left="3600" w:hanging="360"/>
      </w:pPr>
      <w:rPr>
        <w:u w:val="none"/>
      </w:rPr>
    </w:lvl>
    <w:lvl w:ilvl="1">
      <w:start w:val="1"/>
      <w:numFmt w:val="lowerRoman"/>
      <w:lvlText w:val="%2."/>
      <w:lvlJc w:val="right"/>
      <w:pPr>
        <w:ind w:left="4320" w:hanging="360"/>
      </w:pPr>
      <w:rPr>
        <w:u w:val="none"/>
      </w:rPr>
    </w:lvl>
    <w:lvl w:ilvl="2">
      <w:start w:val="1"/>
      <w:numFmt w:val="decimal"/>
      <w:lvlText w:val="%3."/>
      <w:lvlJc w:val="left"/>
      <w:pPr>
        <w:ind w:left="5040" w:hanging="360"/>
      </w:pPr>
      <w:rPr>
        <w:u w:val="none"/>
      </w:rPr>
    </w:lvl>
    <w:lvl w:ilvl="3">
      <w:start w:val="1"/>
      <w:numFmt w:val="lowerLetter"/>
      <w:lvlText w:val="%4."/>
      <w:lvlJc w:val="left"/>
      <w:pPr>
        <w:ind w:left="5760" w:hanging="360"/>
      </w:pPr>
      <w:rPr>
        <w:u w:val="none"/>
      </w:rPr>
    </w:lvl>
    <w:lvl w:ilvl="4">
      <w:start w:val="1"/>
      <w:numFmt w:val="lowerRoman"/>
      <w:lvlText w:val="%5."/>
      <w:lvlJc w:val="right"/>
      <w:pPr>
        <w:ind w:left="6480" w:hanging="360"/>
      </w:pPr>
      <w:rPr>
        <w:u w:val="none"/>
      </w:rPr>
    </w:lvl>
    <w:lvl w:ilvl="5">
      <w:start w:val="1"/>
      <w:numFmt w:val="decimal"/>
      <w:lvlText w:val="%6."/>
      <w:lvlJc w:val="left"/>
      <w:pPr>
        <w:ind w:left="7200" w:hanging="360"/>
      </w:pPr>
      <w:rPr>
        <w:u w:val="none"/>
      </w:rPr>
    </w:lvl>
    <w:lvl w:ilvl="6">
      <w:start w:val="1"/>
      <w:numFmt w:val="lowerLetter"/>
      <w:lvlText w:val="%7."/>
      <w:lvlJc w:val="left"/>
      <w:pPr>
        <w:ind w:left="7920" w:hanging="360"/>
      </w:pPr>
      <w:rPr>
        <w:u w:val="none"/>
      </w:rPr>
    </w:lvl>
    <w:lvl w:ilvl="7">
      <w:start w:val="1"/>
      <w:numFmt w:val="lowerRoman"/>
      <w:lvlText w:val="%8."/>
      <w:lvlJc w:val="right"/>
      <w:pPr>
        <w:ind w:left="8640" w:hanging="360"/>
      </w:pPr>
      <w:rPr>
        <w:u w:val="none"/>
      </w:rPr>
    </w:lvl>
    <w:lvl w:ilvl="8">
      <w:start w:val="1"/>
      <w:numFmt w:val="decimal"/>
      <w:lvlText w:val="%9."/>
      <w:lvlJc w:val="left"/>
      <w:pPr>
        <w:ind w:left="9360" w:hanging="360"/>
      </w:pPr>
      <w:rPr>
        <w:u w:val="none"/>
      </w:rPr>
    </w:lvl>
  </w:abstractNum>
  <w:abstractNum w:abstractNumId="21" w15:restartNumberingAfterBreak="0">
    <w:nsid w:val="7610188F"/>
    <w:multiLevelType w:val="multilevel"/>
    <w:tmpl w:val="3C8AD6F4"/>
    <w:lvl w:ilvl="0">
      <w:start w:val="1"/>
      <w:numFmt w:val="decimal"/>
      <w:lvlText w:val="%1"/>
      <w:lvlJc w:val="left"/>
      <w:pPr>
        <w:ind w:left="726" w:hanging="726"/>
      </w:pPr>
      <w:rPr>
        <w:rFonts w:hint="default"/>
        <w:b w:val="0"/>
      </w:rPr>
    </w:lvl>
    <w:lvl w:ilvl="1">
      <w:start w:val="1"/>
      <w:numFmt w:val="decimal"/>
      <w:lvlText w:val="%1.%2"/>
      <w:lvlJc w:val="left"/>
      <w:pPr>
        <w:ind w:left="726" w:hanging="726"/>
      </w:pPr>
      <w:rPr>
        <w:rFonts w:hint="default"/>
        <w:b w:val="0"/>
      </w:rPr>
    </w:lvl>
    <w:lvl w:ilvl="2">
      <w:start w:val="1"/>
      <w:numFmt w:val="decimal"/>
      <w:lvlText w:val="%1.%2.%3"/>
      <w:lvlJc w:val="left"/>
      <w:pPr>
        <w:ind w:left="726" w:hanging="726"/>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22" w15:restartNumberingAfterBreak="0">
    <w:nsid w:val="79285873"/>
    <w:multiLevelType w:val="multilevel"/>
    <w:tmpl w:val="F42E278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B4840A4"/>
    <w:multiLevelType w:val="multilevel"/>
    <w:tmpl w:val="D592FCA0"/>
    <w:lvl w:ilvl="0">
      <w:start w:val="1"/>
      <w:numFmt w:val="lowerLetter"/>
      <w:lvlText w:val="%1."/>
      <w:lvlJc w:val="left"/>
      <w:pPr>
        <w:ind w:left="3600" w:hanging="720"/>
      </w:pPr>
      <w:rPr>
        <w:rFonts w:ascii="Arial" w:eastAsia="Arial" w:hAnsi="Arial" w:cs="Arial"/>
        <w:b w:val="0"/>
        <w:bCs w:val="0"/>
        <w:i w:val="0"/>
        <w:iCs w:val="0"/>
        <w:sz w:val="24"/>
        <w:szCs w:val="24"/>
      </w:rPr>
    </w:lvl>
    <w:lvl w:ilvl="1">
      <w:numFmt w:val="bullet"/>
      <w:lvlText w:val="•"/>
      <w:lvlJc w:val="left"/>
      <w:pPr>
        <w:ind w:left="4356" w:hanging="720"/>
      </w:pPr>
    </w:lvl>
    <w:lvl w:ilvl="2">
      <w:numFmt w:val="bullet"/>
      <w:lvlText w:val="•"/>
      <w:lvlJc w:val="left"/>
      <w:pPr>
        <w:ind w:left="5112" w:hanging="720"/>
      </w:pPr>
    </w:lvl>
    <w:lvl w:ilvl="3">
      <w:numFmt w:val="bullet"/>
      <w:lvlText w:val="•"/>
      <w:lvlJc w:val="left"/>
      <w:pPr>
        <w:ind w:left="5868" w:hanging="720"/>
      </w:pPr>
    </w:lvl>
    <w:lvl w:ilvl="4">
      <w:numFmt w:val="bullet"/>
      <w:lvlText w:val="•"/>
      <w:lvlJc w:val="left"/>
      <w:pPr>
        <w:ind w:left="6624" w:hanging="720"/>
      </w:pPr>
    </w:lvl>
    <w:lvl w:ilvl="5">
      <w:numFmt w:val="bullet"/>
      <w:lvlText w:val="•"/>
      <w:lvlJc w:val="left"/>
      <w:pPr>
        <w:ind w:left="7380" w:hanging="720"/>
      </w:pPr>
    </w:lvl>
    <w:lvl w:ilvl="6">
      <w:numFmt w:val="bullet"/>
      <w:lvlText w:val="•"/>
      <w:lvlJc w:val="left"/>
      <w:pPr>
        <w:ind w:left="8136" w:hanging="720"/>
      </w:pPr>
    </w:lvl>
    <w:lvl w:ilvl="7">
      <w:numFmt w:val="bullet"/>
      <w:lvlText w:val="•"/>
      <w:lvlJc w:val="left"/>
      <w:pPr>
        <w:ind w:left="8892" w:hanging="720"/>
      </w:pPr>
    </w:lvl>
    <w:lvl w:ilvl="8">
      <w:numFmt w:val="bullet"/>
      <w:lvlText w:val="•"/>
      <w:lvlJc w:val="left"/>
      <w:pPr>
        <w:ind w:left="9648" w:hanging="720"/>
      </w:pPr>
    </w:lvl>
  </w:abstractNum>
  <w:num w:numId="1" w16cid:durableId="236018032">
    <w:abstractNumId w:val="12"/>
  </w:num>
  <w:num w:numId="2" w16cid:durableId="2116245184">
    <w:abstractNumId w:val="14"/>
    <w:lvlOverride w:ilvl="0">
      <w:lvl w:ilvl="0">
        <w:start w:val="1"/>
        <w:numFmt w:val="upperLetter"/>
        <w:lvlText w:val="%1."/>
        <w:lvlJc w:val="left"/>
        <w:pPr>
          <w:ind w:left="720" w:hanging="720"/>
        </w:pPr>
        <w:rPr>
          <w:rFonts w:hint="default"/>
          <w:color w:val="auto"/>
        </w:rPr>
      </w:lvl>
    </w:lvlOverride>
  </w:num>
  <w:num w:numId="3" w16cid:durableId="459618044">
    <w:abstractNumId w:val="0"/>
  </w:num>
  <w:num w:numId="4" w16cid:durableId="1775979832">
    <w:abstractNumId w:val="7"/>
  </w:num>
  <w:num w:numId="5" w16cid:durableId="1319265521">
    <w:abstractNumId w:val="21"/>
  </w:num>
  <w:num w:numId="6" w16cid:durableId="624235606">
    <w:abstractNumId w:val="6"/>
  </w:num>
  <w:num w:numId="7" w16cid:durableId="93406579">
    <w:abstractNumId w:val="1"/>
  </w:num>
  <w:num w:numId="8" w16cid:durableId="2108886972">
    <w:abstractNumId w:val="19"/>
  </w:num>
  <w:num w:numId="9" w16cid:durableId="1888562826">
    <w:abstractNumId w:val="22"/>
  </w:num>
  <w:num w:numId="10" w16cid:durableId="1160655183">
    <w:abstractNumId w:val="10"/>
  </w:num>
  <w:num w:numId="11" w16cid:durableId="1609662129">
    <w:abstractNumId w:val="15"/>
  </w:num>
  <w:num w:numId="12" w16cid:durableId="1668629243">
    <w:abstractNumId w:val="8"/>
  </w:num>
  <w:num w:numId="13" w16cid:durableId="393746332">
    <w:abstractNumId w:val="23"/>
  </w:num>
  <w:num w:numId="14" w16cid:durableId="281771485">
    <w:abstractNumId w:val="13"/>
  </w:num>
  <w:num w:numId="15" w16cid:durableId="1274091882">
    <w:abstractNumId w:val="2"/>
  </w:num>
  <w:num w:numId="16" w16cid:durableId="1822044473">
    <w:abstractNumId w:val="20"/>
  </w:num>
  <w:num w:numId="17" w16cid:durableId="1480609988">
    <w:abstractNumId w:val="17"/>
  </w:num>
  <w:num w:numId="18" w16cid:durableId="685601679">
    <w:abstractNumId w:val="16"/>
  </w:num>
  <w:num w:numId="19" w16cid:durableId="803036305">
    <w:abstractNumId w:val="9"/>
  </w:num>
  <w:num w:numId="20" w16cid:durableId="1677463045">
    <w:abstractNumId w:val="18"/>
  </w:num>
  <w:num w:numId="21" w16cid:durableId="1716389736">
    <w:abstractNumId w:val="3"/>
  </w:num>
  <w:num w:numId="22" w16cid:durableId="634411417">
    <w:abstractNumId w:val="11"/>
  </w:num>
  <w:num w:numId="23" w16cid:durableId="864440268">
    <w:abstractNumId w:val="4"/>
  </w:num>
  <w:num w:numId="24" w16cid:durableId="14882865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5B4"/>
    <w:rsid w:val="0001115A"/>
    <w:rsid w:val="00054451"/>
    <w:rsid w:val="000D0BE6"/>
    <w:rsid w:val="000D2BE2"/>
    <w:rsid w:val="001375B4"/>
    <w:rsid w:val="00142141"/>
    <w:rsid w:val="00161508"/>
    <w:rsid w:val="001951B6"/>
    <w:rsid w:val="001A65B4"/>
    <w:rsid w:val="0027318B"/>
    <w:rsid w:val="002A18CB"/>
    <w:rsid w:val="002A1F13"/>
    <w:rsid w:val="002B7BE1"/>
    <w:rsid w:val="002C00D1"/>
    <w:rsid w:val="002F3C1F"/>
    <w:rsid w:val="00352BDF"/>
    <w:rsid w:val="003E6EA4"/>
    <w:rsid w:val="0041267F"/>
    <w:rsid w:val="00415DF6"/>
    <w:rsid w:val="00450CE1"/>
    <w:rsid w:val="004800C4"/>
    <w:rsid w:val="00483E12"/>
    <w:rsid w:val="00484DAA"/>
    <w:rsid w:val="004E4A67"/>
    <w:rsid w:val="00510EC3"/>
    <w:rsid w:val="005355E2"/>
    <w:rsid w:val="005477B1"/>
    <w:rsid w:val="00585F90"/>
    <w:rsid w:val="00597777"/>
    <w:rsid w:val="005A31D6"/>
    <w:rsid w:val="005D6B13"/>
    <w:rsid w:val="005E1DB0"/>
    <w:rsid w:val="00633A1F"/>
    <w:rsid w:val="00645C31"/>
    <w:rsid w:val="0065339F"/>
    <w:rsid w:val="00671563"/>
    <w:rsid w:val="00684774"/>
    <w:rsid w:val="006C44D9"/>
    <w:rsid w:val="006D421B"/>
    <w:rsid w:val="006F7DDE"/>
    <w:rsid w:val="00755AC0"/>
    <w:rsid w:val="00764A50"/>
    <w:rsid w:val="0079366D"/>
    <w:rsid w:val="007A67E1"/>
    <w:rsid w:val="007B3096"/>
    <w:rsid w:val="007B6A5C"/>
    <w:rsid w:val="00897A00"/>
    <w:rsid w:val="008A2D52"/>
    <w:rsid w:val="008C0B24"/>
    <w:rsid w:val="009127A5"/>
    <w:rsid w:val="00950B63"/>
    <w:rsid w:val="00953C4E"/>
    <w:rsid w:val="0095772C"/>
    <w:rsid w:val="00972F85"/>
    <w:rsid w:val="0098239E"/>
    <w:rsid w:val="009A05E6"/>
    <w:rsid w:val="009D5263"/>
    <w:rsid w:val="00A50698"/>
    <w:rsid w:val="00A533A1"/>
    <w:rsid w:val="00AA399D"/>
    <w:rsid w:val="00AB71C2"/>
    <w:rsid w:val="00AC6457"/>
    <w:rsid w:val="00AE29FA"/>
    <w:rsid w:val="00B361FD"/>
    <w:rsid w:val="00B40A38"/>
    <w:rsid w:val="00B57F10"/>
    <w:rsid w:val="00BD7867"/>
    <w:rsid w:val="00BE0C58"/>
    <w:rsid w:val="00C147AA"/>
    <w:rsid w:val="00C2003F"/>
    <w:rsid w:val="00C40192"/>
    <w:rsid w:val="00C63591"/>
    <w:rsid w:val="00C66CF8"/>
    <w:rsid w:val="00C71BD7"/>
    <w:rsid w:val="00CA5B82"/>
    <w:rsid w:val="00CB20CC"/>
    <w:rsid w:val="00D25BB7"/>
    <w:rsid w:val="00D542FD"/>
    <w:rsid w:val="00D632F1"/>
    <w:rsid w:val="00D81558"/>
    <w:rsid w:val="00D81C02"/>
    <w:rsid w:val="00DA24BE"/>
    <w:rsid w:val="00DA5F90"/>
    <w:rsid w:val="00DA6214"/>
    <w:rsid w:val="00DA6FF9"/>
    <w:rsid w:val="00DB3FA9"/>
    <w:rsid w:val="00DC5579"/>
    <w:rsid w:val="00DC68B1"/>
    <w:rsid w:val="00DF3AA0"/>
    <w:rsid w:val="00E20B51"/>
    <w:rsid w:val="00E331A4"/>
    <w:rsid w:val="00E41D21"/>
    <w:rsid w:val="00E7143E"/>
    <w:rsid w:val="00E72878"/>
    <w:rsid w:val="00E75DC2"/>
    <w:rsid w:val="00E76518"/>
    <w:rsid w:val="00ED0A7C"/>
    <w:rsid w:val="00EE36BF"/>
    <w:rsid w:val="00F30596"/>
    <w:rsid w:val="00F552B1"/>
    <w:rsid w:val="00F57989"/>
    <w:rsid w:val="00FB0B76"/>
    <w:rsid w:val="00FD0D0F"/>
    <w:rsid w:val="00FD1034"/>
    <w:rsid w:val="00FE0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22F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5B4"/>
    <w:pPr>
      <w:spacing w:before="240" w:after="0" w:line="240" w:lineRule="auto"/>
    </w:pPr>
    <w:rPr>
      <w:rFonts w:ascii="Arial" w:hAnsi="Arial" w:cs="Times New Roman"/>
      <w:kern w:val="0"/>
      <w:szCs w:val="20"/>
      <w14:ligatures w14:val="none"/>
    </w:rPr>
  </w:style>
  <w:style w:type="paragraph" w:styleId="Heading1">
    <w:name w:val="heading 1"/>
    <w:basedOn w:val="Normal"/>
    <w:next w:val="Normal"/>
    <w:link w:val="Heading1Char"/>
    <w:autoRedefine/>
    <w:qFormat/>
    <w:rsid w:val="00DB3FA9"/>
    <w:pPr>
      <w:keepNext/>
      <w:spacing w:after="60"/>
      <w:outlineLvl w:val="0"/>
    </w:pPr>
    <w:rPr>
      <w:b/>
      <w:bCs/>
      <w:caps/>
      <w:kern w:val="32"/>
      <w:szCs w:val="32"/>
    </w:rPr>
  </w:style>
  <w:style w:type="paragraph" w:styleId="Heading2">
    <w:name w:val="heading 2"/>
    <w:basedOn w:val="Normal"/>
    <w:next w:val="Normal"/>
    <w:link w:val="Heading2Char"/>
    <w:autoRedefine/>
    <w:qFormat/>
    <w:rsid w:val="00DB3FA9"/>
    <w:pPr>
      <w:keepNext/>
      <w:spacing w:after="60"/>
      <w:outlineLvl w:val="1"/>
    </w:pPr>
    <w:rPr>
      <w:b/>
      <w:bCs/>
      <w:iCs/>
      <w:szCs w:val="28"/>
    </w:rPr>
  </w:style>
  <w:style w:type="paragraph" w:styleId="Heading3">
    <w:name w:val="heading 3"/>
    <w:basedOn w:val="Normal"/>
    <w:next w:val="Normal"/>
    <w:link w:val="Heading3Char"/>
    <w:autoRedefine/>
    <w:qFormat/>
    <w:rsid w:val="00DB3FA9"/>
    <w:pPr>
      <w:keepNext/>
      <w:spacing w:after="60"/>
      <w:outlineLvl w:val="2"/>
    </w:pPr>
    <w:rPr>
      <w:b/>
      <w:bCs/>
      <w:szCs w:val="26"/>
    </w:rPr>
  </w:style>
  <w:style w:type="paragraph" w:styleId="Heading4">
    <w:name w:val="heading 4"/>
    <w:basedOn w:val="Normal"/>
    <w:next w:val="Normal"/>
    <w:link w:val="Heading4Char"/>
    <w:uiPriority w:val="9"/>
    <w:semiHidden/>
    <w:unhideWhenUsed/>
    <w:qFormat/>
    <w:rsid w:val="001375B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75B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75B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75B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75B4"/>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75B4"/>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B3FA9"/>
    <w:rPr>
      <w:rFonts w:ascii="Arial" w:hAnsi="Arial" w:cs="Times New Roman"/>
      <w:b/>
      <w:bCs/>
      <w:caps/>
      <w:kern w:val="32"/>
      <w:szCs w:val="32"/>
      <w14:ligatures w14:val="none"/>
    </w:rPr>
  </w:style>
  <w:style w:type="paragraph" w:customStyle="1" w:styleId="Upar1Bold">
    <w:name w:val="Upar1 + Bold"/>
    <w:basedOn w:val="Normal"/>
    <w:autoRedefine/>
    <w:rsid w:val="00B361FD"/>
    <w:pPr>
      <w:tabs>
        <w:tab w:val="left" w:pos="720"/>
        <w:tab w:val="left" w:pos="1440"/>
      </w:tabs>
    </w:pPr>
    <w:rPr>
      <w:rFonts w:cs="Arial"/>
      <w:b/>
      <w:bCs/>
    </w:rPr>
  </w:style>
  <w:style w:type="paragraph" w:customStyle="1" w:styleId="FootnoteItalic">
    <w:name w:val="Footnote + Italic"/>
    <w:basedOn w:val="Normal"/>
    <w:autoRedefine/>
    <w:rsid w:val="00B361FD"/>
    <w:pPr>
      <w:spacing w:before="120"/>
    </w:pPr>
    <w:rPr>
      <w:i/>
      <w:iCs/>
      <w:szCs w:val="16"/>
    </w:rPr>
  </w:style>
  <w:style w:type="paragraph" w:customStyle="1" w:styleId="par1">
    <w:name w:val="par1"/>
    <w:basedOn w:val="Normal"/>
    <w:autoRedefine/>
    <w:qFormat/>
    <w:rsid w:val="00A50698"/>
    <w:pPr>
      <w:tabs>
        <w:tab w:val="left" w:pos="720"/>
        <w:tab w:val="left" w:pos="1440"/>
        <w:tab w:val="left" w:pos="2160"/>
      </w:tabs>
    </w:pPr>
    <w:rPr>
      <w:szCs w:val="24"/>
    </w:rPr>
  </w:style>
  <w:style w:type="paragraph" w:customStyle="1" w:styleId="Par1Before3pt">
    <w:name w:val="Par1 + Before:  3 pt"/>
    <w:basedOn w:val="par1"/>
    <w:autoRedefine/>
    <w:rsid w:val="00B361FD"/>
    <w:pPr>
      <w:spacing w:before="60"/>
    </w:pPr>
  </w:style>
  <w:style w:type="character" w:customStyle="1" w:styleId="Heading2Char">
    <w:name w:val="Heading 2 Char"/>
    <w:link w:val="Heading2"/>
    <w:rsid w:val="00DB3FA9"/>
    <w:rPr>
      <w:rFonts w:ascii="Arial" w:hAnsi="Arial" w:cs="Times New Roman"/>
      <w:b/>
      <w:bCs/>
      <w:iCs/>
      <w:kern w:val="0"/>
      <w:szCs w:val="28"/>
      <w14:ligatures w14:val="none"/>
    </w:rPr>
  </w:style>
  <w:style w:type="character" w:customStyle="1" w:styleId="Heading3Char">
    <w:name w:val="Heading 3 Char"/>
    <w:basedOn w:val="DefaultParagraphFont"/>
    <w:link w:val="Heading3"/>
    <w:rsid w:val="00DB3FA9"/>
    <w:rPr>
      <w:rFonts w:ascii="Arial" w:hAnsi="Arial" w:cs="Times New Roman"/>
      <w:b/>
      <w:bCs/>
      <w:kern w:val="0"/>
      <w:szCs w:val="26"/>
      <w14:ligatures w14:val="none"/>
    </w:rPr>
  </w:style>
  <w:style w:type="paragraph" w:customStyle="1" w:styleId="Par1Underline">
    <w:name w:val="Par1 + Underline"/>
    <w:basedOn w:val="par1"/>
    <w:autoRedefine/>
    <w:rsid w:val="00B361FD"/>
    <w:rPr>
      <w:u w:val="single"/>
    </w:rPr>
  </w:style>
  <w:style w:type="paragraph" w:customStyle="1" w:styleId="Styleupar1Bold">
    <w:name w:val="Style upar1 + Bold"/>
    <w:basedOn w:val="upar1"/>
    <w:autoRedefine/>
    <w:qFormat/>
    <w:rsid w:val="00DB3FA9"/>
    <w:rPr>
      <w:b/>
      <w:bCs/>
    </w:rPr>
  </w:style>
  <w:style w:type="paragraph" w:customStyle="1" w:styleId="upar1">
    <w:name w:val="upar1"/>
    <w:basedOn w:val="Normal"/>
    <w:autoRedefine/>
    <w:rsid w:val="009A05E6"/>
    <w:pPr>
      <w:tabs>
        <w:tab w:val="left" w:pos="720"/>
        <w:tab w:val="left" w:pos="1440"/>
      </w:tabs>
    </w:pPr>
    <w:rPr>
      <w:rFonts w:cs="Arial"/>
    </w:rPr>
  </w:style>
  <w:style w:type="paragraph" w:customStyle="1" w:styleId="StyleHeading2Italic">
    <w:name w:val="Style Heading 2 + Italic"/>
    <w:basedOn w:val="Heading2"/>
    <w:autoRedefine/>
    <w:rsid w:val="009A05E6"/>
    <w:rPr>
      <w:i/>
      <w:iCs w:val="0"/>
    </w:rPr>
  </w:style>
  <w:style w:type="paragraph" w:customStyle="1" w:styleId="StyleFootnoteItalic">
    <w:name w:val="Style Footnote + Italic"/>
    <w:basedOn w:val="Normal"/>
    <w:autoRedefine/>
    <w:rsid w:val="0095772C"/>
    <w:pPr>
      <w:spacing w:before="120"/>
    </w:pPr>
    <w:rPr>
      <w:i/>
      <w:iCs/>
      <w:szCs w:val="16"/>
    </w:rPr>
  </w:style>
  <w:style w:type="paragraph" w:customStyle="1" w:styleId="StyleFootnoteItalic1">
    <w:name w:val="Style Footnote + Italic1"/>
    <w:basedOn w:val="Normal"/>
    <w:autoRedefine/>
    <w:rsid w:val="0095772C"/>
    <w:pPr>
      <w:spacing w:before="120"/>
    </w:pPr>
    <w:rPr>
      <w:i/>
      <w:iCs/>
      <w:szCs w:val="16"/>
    </w:rPr>
  </w:style>
  <w:style w:type="paragraph" w:customStyle="1" w:styleId="StyleFootnoteItalic2">
    <w:name w:val="Style Footnote + Italic2"/>
    <w:basedOn w:val="Normal"/>
    <w:autoRedefine/>
    <w:rsid w:val="00CA5B82"/>
    <w:pPr>
      <w:spacing w:before="120"/>
    </w:pPr>
    <w:rPr>
      <w:i/>
      <w:iCs/>
      <w:szCs w:val="16"/>
    </w:rPr>
  </w:style>
  <w:style w:type="paragraph" w:customStyle="1" w:styleId="StyleHeading1Allcaps">
    <w:name w:val="Style Heading 1 + All caps"/>
    <w:basedOn w:val="Heading1"/>
    <w:autoRedefine/>
    <w:rsid w:val="00415DF6"/>
    <w:rPr>
      <w:caps w:val="0"/>
    </w:rPr>
  </w:style>
  <w:style w:type="character" w:customStyle="1" w:styleId="Heading4Char">
    <w:name w:val="Heading 4 Char"/>
    <w:basedOn w:val="DefaultParagraphFont"/>
    <w:link w:val="Heading4"/>
    <w:uiPriority w:val="9"/>
    <w:semiHidden/>
    <w:rsid w:val="001375B4"/>
    <w:rPr>
      <w:rFonts w:eastAsiaTheme="majorEastAsia" w:cstheme="majorBidi"/>
      <w:i/>
      <w:iCs/>
      <w:color w:val="0F4761" w:themeColor="accent1" w:themeShade="BF"/>
      <w:kern w:val="0"/>
      <w:szCs w:val="20"/>
      <w14:ligatures w14:val="none"/>
    </w:rPr>
  </w:style>
  <w:style w:type="character" w:customStyle="1" w:styleId="Heading5Char">
    <w:name w:val="Heading 5 Char"/>
    <w:basedOn w:val="DefaultParagraphFont"/>
    <w:link w:val="Heading5"/>
    <w:uiPriority w:val="9"/>
    <w:semiHidden/>
    <w:rsid w:val="001375B4"/>
    <w:rPr>
      <w:rFonts w:eastAsiaTheme="majorEastAsia" w:cstheme="majorBidi"/>
      <w:color w:val="0F4761" w:themeColor="accent1" w:themeShade="BF"/>
      <w:kern w:val="0"/>
      <w:szCs w:val="20"/>
      <w14:ligatures w14:val="none"/>
    </w:rPr>
  </w:style>
  <w:style w:type="character" w:customStyle="1" w:styleId="Heading6Char">
    <w:name w:val="Heading 6 Char"/>
    <w:basedOn w:val="DefaultParagraphFont"/>
    <w:link w:val="Heading6"/>
    <w:uiPriority w:val="9"/>
    <w:semiHidden/>
    <w:rsid w:val="001375B4"/>
    <w:rPr>
      <w:rFonts w:eastAsiaTheme="majorEastAsia" w:cstheme="majorBidi"/>
      <w:i/>
      <w:iCs/>
      <w:color w:val="595959" w:themeColor="text1" w:themeTint="A6"/>
      <w:kern w:val="0"/>
      <w:szCs w:val="20"/>
      <w14:ligatures w14:val="none"/>
    </w:rPr>
  </w:style>
  <w:style w:type="character" w:customStyle="1" w:styleId="Heading7Char">
    <w:name w:val="Heading 7 Char"/>
    <w:basedOn w:val="DefaultParagraphFont"/>
    <w:link w:val="Heading7"/>
    <w:uiPriority w:val="9"/>
    <w:semiHidden/>
    <w:rsid w:val="001375B4"/>
    <w:rPr>
      <w:rFonts w:eastAsiaTheme="majorEastAsia" w:cstheme="majorBidi"/>
      <w:color w:val="595959" w:themeColor="text1" w:themeTint="A6"/>
      <w:kern w:val="0"/>
      <w:szCs w:val="20"/>
      <w14:ligatures w14:val="none"/>
    </w:rPr>
  </w:style>
  <w:style w:type="character" w:customStyle="1" w:styleId="Heading8Char">
    <w:name w:val="Heading 8 Char"/>
    <w:basedOn w:val="DefaultParagraphFont"/>
    <w:link w:val="Heading8"/>
    <w:uiPriority w:val="9"/>
    <w:semiHidden/>
    <w:rsid w:val="001375B4"/>
    <w:rPr>
      <w:rFonts w:eastAsiaTheme="majorEastAsia" w:cstheme="majorBidi"/>
      <w:i/>
      <w:iCs/>
      <w:color w:val="272727" w:themeColor="text1" w:themeTint="D8"/>
      <w:kern w:val="0"/>
      <w:szCs w:val="20"/>
      <w14:ligatures w14:val="none"/>
    </w:rPr>
  </w:style>
  <w:style w:type="character" w:customStyle="1" w:styleId="Heading9Char">
    <w:name w:val="Heading 9 Char"/>
    <w:basedOn w:val="DefaultParagraphFont"/>
    <w:link w:val="Heading9"/>
    <w:uiPriority w:val="9"/>
    <w:semiHidden/>
    <w:rsid w:val="001375B4"/>
    <w:rPr>
      <w:rFonts w:eastAsiaTheme="majorEastAsia" w:cstheme="majorBidi"/>
      <w:color w:val="272727" w:themeColor="text1" w:themeTint="D8"/>
      <w:kern w:val="0"/>
      <w:szCs w:val="20"/>
      <w14:ligatures w14:val="none"/>
    </w:rPr>
  </w:style>
  <w:style w:type="paragraph" w:styleId="Title">
    <w:name w:val="Title"/>
    <w:basedOn w:val="Normal"/>
    <w:next w:val="Normal"/>
    <w:link w:val="TitleChar"/>
    <w:uiPriority w:val="10"/>
    <w:qFormat/>
    <w:rsid w:val="001375B4"/>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5B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375B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5B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375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75B4"/>
    <w:rPr>
      <w:rFonts w:ascii="Arial" w:hAnsi="Arial" w:cs="Times New Roman"/>
      <w:i/>
      <w:iCs/>
      <w:color w:val="404040" w:themeColor="text1" w:themeTint="BF"/>
      <w:kern w:val="0"/>
      <w:szCs w:val="20"/>
      <w14:ligatures w14:val="none"/>
    </w:rPr>
  </w:style>
  <w:style w:type="paragraph" w:styleId="ListParagraph">
    <w:name w:val="List Paragraph"/>
    <w:basedOn w:val="Normal"/>
    <w:link w:val="ListParagraphChar"/>
    <w:uiPriority w:val="34"/>
    <w:qFormat/>
    <w:rsid w:val="001375B4"/>
    <w:pPr>
      <w:ind w:left="720"/>
      <w:contextualSpacing/>
    </w:pPr>
  </w:style>
  <w:style w:type="character" w:styleId="IntenseEmphasis">
    <w:name w:val="Intense Emphasis"/>
    <w:basedOn w:val="DefaultParagraphFont"/>
    <w:uiPriority w:val="21"/>
    <w:qFormat/>
    <w:rsid w:val="001375B4"/>
    <w:rPr>
      <w:i/>
      <w:iCs/>
      <w:color w:val="0F4761" w:themeColor="accent1" w:themeShade="BF"/>
    </w:rPr>
  </w:style>
  <w:style w:type="paragraph" w:styleId="IntenseQuote">
    <w:name w:val="Intense Quote"/>
    <w:basedOn w:val="Normal"/>
    <w:next w:val="Normal"/>
    <w:link w:val="IntenseQuoteChar"/>
    <w:uiPriority w:val="30"/>
    <w:qFormat/>
    <w:rsid w:val="00137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5B4"/>
    <w:rPr>
      <w:rFonts w:ascii="Arial" w:hAnsi="Arial" w:cs="Times New Roman"/>
      <w:i/>
      <w:iCs/>
      <w:color w:val="0F4761" w:themeColor="accent1" w:themeShade="BF"/>
      <w:kern w:val="0"/>
      <w:szCs w:val="20"/>
      <w14:ligatures w14:val="none"/>
    </w:rPr>
  </w:style>
  <w:style w:type="character" w:styleId="IntenseReference">
    <w:name w:val="Intense Reference"/>
    <w:basedOn w:val="DefaultParagraphFont"/>
    <w:uiPriority w:val="32"/>
    <w:qFormat/>
    <w:rsid w:val="001375B4"/>
    <w:rPr>
      <w:b/>
      <w:bCs/>
      <w:smallCaps/>
      <w:color w:val="0F4761" w:themeColor="accent1" w:themeShade="BF"/>
      <w:spacing w:val="5"/>
    </w:rPr>
  </w:style>
  <w:style w:type="paragraph" w:customStyle="1" w:styleId="par2">
    <w:name w:val="par2"/>
    <w:basedOn w:val="par1"/>
    <w:autoRedefine/>
    <w:rsid w:val="001375B4"/>
    <w:pPr>
      <w:ind w:left="1440"/>
    </w:pPr>
  </w:style>
  <w:style w:type="paragraph" w:styleId="Footer">
    <w:name w:val="footer"/>
    <w:basedOn w:val="Normal"/>
    <w:link w:val="FooterChar"/>
    <w:uiPriority w:val="99"/>
    <w:rsid w:val="001375B4"/>
    <w:pPr>
      <w:tabs>
        <w:tab w:val="center" w:pos="4680"/>
        <w:tab w:val="right" w:pos="9360"/>
      </w:tabs>
    </w:pPr>
  </w:style>
  <w:style w:type="character" w:customStyle="1" w:styleId="FooterChar">
    <w:name w:val="Footer Char"/>
    <w:basedOn w:val="DefaultParagraphFont"/>
    <w:link w:val="Footer"/>
    <w:uiPriority w:val="99"/>
    <w:rsid w:val="001375B4"/>
    <w:rPr>
      <w:rFonts w:ascii="Arial" w:hAnsi="Arial" w:cs="Times New Roman"/>
      <w:kern w:val="0"/>
      <w:szCs w:val="20"/>
      <w14:ligatures w14:val="none"/>
    </w:rPr>
  </w:style>
  <w:style w:type="numbering" w:customStyle="1" w:styleId="CDOSCCR">
    <w:name w:val="CDOS CCR"/>
    <w:rsid w:val="001375B4"/>
    <w:pPr>
      <w:numPr>
        <w:numId w:val="1"/>
      </w:numPr>
    </w:pPr>
  </w:style>
  <w:style w:type="character" w:customStyle="1" w:styleId="ListParagraphChar">
    <w:name w:val="List Paragraph Char"/>
    <w:basedOn w:val="DefaultParagraphFont"/>
    <w:link w:val="ListParagraph"/>
    <w:uiPriority w:val="34"/>
    <w:rsid w:val="001375B4"/>
    <w:rPr>
      <w:rFonts w:ascii="Arial" w:hAnsi="Arial" w:cs="Times New Roman"/>
      <w:kern w:val="0"/>
      <w:szCs w:val="20"/>
      <w14:ligatures w14:val="none"/>
    </w:rPr>
  </w:style>
  <w:style w:type="paragraph" w:styleId="Header">
    <w:name w:val="header"/>
    <w:basedOn w:val="Normal"/>
    <w:link w:val="HeaderChar"/>
    <w:uiPriority w:val="99"/>
    <w:unhideWhenUsed/>
    <w:rsid w:val="000D2BE2"/>
    <w:pPr>
      <w:tabs>
        <w:tab w:val="center" w:pos="4680"/>
        <w:tab w:val="right" w:pos="9360"/>
      </w:tabs>
      <w:spacing w:before="0"/>
    </w:pPr>
  </w:style>
  <w:style w:type="character" w:customStyle="1" w:styleId="HeaderChar">
    <w:name w:val="Header Char"/>
    <w:basedOn w:val="DefaultParagraphFont"/>
    <w:link w:val="Header"/>
    <w:uiPriority w:val="99"/>
    <w:rsid w:val="000D2BE2"/>
    <w:rPr>
      <w:rFonts w:ascii="Arial" w:hAnsi="Arial"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BD3B2-DEF2-448B-801A-1B4E009FB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9923</Words>
  <Characters>56563</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2026-08-12T15:16:00Z</dcterms:created>
  <dcterms:modified xsi:type="dcterms:W3CDTF">2026-08-12T16:53:00Z</dcterms:modified>
</cp:coreProperties>
</file>