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DC7D1" w14:textId="77777777" w:rsidR="007B42F7" w:rsidRPr="000102D6" w:rsidRDefault="007B42F7" w:rsidP="00FC7580">
      <w:pPr>
        <w:pStyle w:val="Department"/>
        <w:jc w:val="left"/>
        <w:rPr>
          <w:rFonts w:ascii="Aptos" w:hAnsi="Aptos"/>
          <w:color w:val="000000" w:themeColor="text1"/>
          <w:sz w:val="22"/>
          <w:szCs w:val="22"/>
        </w:rPr>
      </w:pPr>
      <w:r w:rsidRPr="000102D6">
        <w:rPr>
          <w:rFonts w:ascii="Aptos" w:hAnsi="Aptos"/>
          <w:color w:val="000000" w:themeColor="text1"/>
          <w:sz w:val="22"/>
          <w:szCs w:val="22"/>
        </w:rPr>
        <w:t>department of public health and environment</w:t>
      </w:r>
    </w:p>
    <w:p w14:paraId="43976010" w14:textId="77777777" w:rsidR="007B42F7" w:rsidRPr="000102D6" w:rsidRDefault="007B42F7" w:rsidP="00FC7580">
      <w:pPr>
        <w:pStyle w:val="Agency"/>
        <w:jc w:val="left"/>
        <w:rPr>
          <w:rFonts w:ascii="Aptos" w:hAnsi="Aptos"/>
          <w:color w:val="000000" w:themeColor="text1"/>
          <w:sz w:val="22"/>
          <w:szCs w:val="22"/>
        </w:rPr>
      </w:pPr>
      <w:r w:rsidRPr="000102D6">
        <w:rPr>
          <w:rFonts w:ascii="Aptos" w:hAnsi="Aptos"/>
          <w:color w:val="000000" w:themeColor="text1"/>
          <w:sz w:val="22"/>
          <w:szCs w:val="22"/>
        </w:rPr>
        <w:t>Air Quality Control Commission</w:t>
      </w:r>
    </w:p>
    <w:p w14:paraId="214D1610" w14:textId="02E24FFF" w:rsidR="007B42F7" w:rsidRPr="00E446D5" w:rsidRDefault="00FC7580" w:rsidP="00E446D5">
      <w:pPr>
        <w:pStyle w:val="Heading1"/>
        <w:rPr>
          <w:sz w:val="28"/>
          <w:szCs w:val="28"/>
        </w:rPr>
      </w:pPr>
      <w:r w:rsidRPr="00E446D5">
        <w:rPr>
          <w:sz w:val="28"/>
          <w:szCs w:val="28"/>
        </w:rPr>
        <w:t>STATE IMPLEMENTATION PLAN, SPECIFIC REGULATIONS FOR NONATTAINMENT-ATTAINMENT/MAINTENANCE, AND ATTAINMENT AREAS (LOCAL ELEMENTS)</w:t>
      </w:r>
    </w:p>
    <w:p w14:paraId="6C79FA6C" w14:textId="42F75D1D" w:rsidR="00FC7580" w:rsidRPr="000102D6" w:rsidRDefault="007B42F7" w:rsidP="00FC7580">
      <w:pPr>
        <w:pStyle w:val="CCRNumber"/>
        <w:jc w:val="left"/>
        <w:rPr>
          <w:rFonts w:ascii="Aptos" w:hAnsi="Aptos"/>
          <w:color w:val="000000" w:themeColor="text1"/>
          <w:sz w:val="22"/>
          <w:szCs w:val="22"/>
        </w:rPr>
      </w:pPr>
      <w:r w:rsidRPr="000102D6">
        <w:rPr>
          <w:rFonts w:ascii="Aptos" w:hAnsi="Aptos"/>
          <w:color w:val="000000" w:themeColor="text1"/>
          <w:sz w:val="22"/>
          <w:szCs w:val="22"/>
        </w:rPr>
        <w:t>5 CCR 1001-20</w:t>
      </w:r>
    </w:p>
    <w:p w14:paraId="1E88FD05" w14:textId="77777777" w:rsidR="00FC7580" w:rsidRPr="000102D6" w:rsidRDefault="00FC7580" w:rsidP="00FC7580">
      <w:pPr>
        <w:pStyle w:val="par1"/>
        <w:tabs>
          <w:tab w:val="clear" w:pos="720"/>
          <w:tab w:val="left" w:pos="0"/>
        </w:tabs>
        <w:ind w:left="0" w:firstLine="0"/>
        <w:rPr>
          <w:rFonts w:ascii="Aptos" w:hAnsi="Aptos"/>
          <w:sz w:val="22"/>
          <w:szCs w:val="22"/>
        </w:rPr>
      </w:pPr>
      <w:r w:rsidRPr="003748CD">
        <w:rPr>
          <w:rFonts w:ascii="Aptos" w:hAnsi="Aptos"/>
        </w:rPr>
        <w:t xml:space="preserve">[Editor’s Notes follow the text of the rules at the end of this CCR Document.] </w:t>
      </w:r>
      <w:r w:rsidRPr="000102D6">
        <w:rPr>
          <w:rFonts w:ascii="Aptos" w:hAnsi="Aptos"/>
          <w:sz w:val="22"/>
          <w:szCs w:val="22"/>
        </w:rPr>
        <w:t>_______________________________________________________________________________</w:t>
      </w:r>
    </w:p>
    <w:p w14:paraId="2924BFFE" w14:textId="21DF7EB3" w:rsidR="007B42F7" w:rsidRPr="000102D6" w:rsidRDefault="006421B3">
      <w:pPr>
        <w:pStyle w:val="Title1"/>
        <w:rPr>
          <w:rFonts w:ascii="Aptos" w:hAnsi="Aptos"/>
          <w:color w:val="000000" w:themeColor="text1"/>
          <w:sz w:val="22"/>
          <w:szCs w:val="22"/>
        </w:rPr>
      </w:pPr>
      <w:r w:rsidRPr="000102D6">
        <w:rPr>
          <w:rFonts w:ascii="Aptos" w:hAnsi="Aptos"/>
          <w:color w:val="000000" w:themeColor="text1"/>
          <w:sz w:val="22"/>
          <w:szCs w:val="22"/>
        </w:rPr>
        <w:t>Introduction and Applicability</w:t>
      </w:r>
    </w:p>
    <w:p w14:paraId="01E637E9" w14:textId="77777777"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The Colorado Air Quality Control Commission (AQCC) regulations, adopted in accordance with Sections 24-4-103(1) and 25-7-105(1)(a)(II) of the Colorado Revised Statutes, are applicable to those areas in which local Elements have been incorporated into the State Implementation Plan (SIP).  Promulgation of these regulations provides the necessary authority for the Air Pollution Control Division to adequately enforce the provisions of the SIP Elements.</w:t>
      </w:r>
    </w:p>
    <w:p w14:paraId="77FBA7CE" w14:textId="47DA2E80" w:rsidR="007B42F7" w:rsidRPr="000102D6" w:rsidRDefault="002D04C0" w:rsidP="00E6448C">
      <w:pPr>
        <w:pStyle w:val="par1"/>
        <w:numPr>
          <w:ilvl w:val="0"/>
          <w:numId w:val="41"/>
        </w:numPr>
        <w:tabs>
          <w:tab w:val="clear" w:pos="720"/>
        </w:tabs>
        <w:ind w:hanging="720"/>
        <w:rPr>
          <w:rFonts w:ascii="Aptos" w:hAnsi="Aptos"/>
          <w:color w:val="000000" w:themeColor="text1"/>
          <w:sz w:val="22"/>
          <w:szCs w:val="22"/>
        </w:rPr>
      </w:pPr>
      <w:r w:rsidRPr="000102D6">
        <w:rPr>
          <w:rFonts w:ascii="Aptos" w:hAnsi="Aptos"/>
          <w:color w:val="000000" w:themeColor="text1"/>
          <w:sz w:val="22"/>
          <w:szCs w:val="22"/>
        </w:rPr>
        <w:t xml:space="preserve">Pursuant to </w:t>
      </w:r>
      <w:r w:rsidR="00E100BA" w:rsidRPr="000102D6">
        <w:rPr>
          <w:rFonts w:ascii="Aptos" w:hAnsi="Aptos"/>
          <w:color w:val="000000" w:themeColor="text1"/>
          <w:sz w:val="22"/>
          <w:szCs w:val="22"/>
        </w:rPr>
        <w:t>s</w:t>
      </w:r>
      <w:r w:rsidRPr="000102D6">
        <w:rPr>
          <w:rFonts w:ascii="Aptos" w:hAnsi="Aptos"/>
          <w:color w:val="000000" w:themeColor="text1"/>
          <w:sz w:val="22"/>
          <w:szCs w:val="22"/>
        </w:rPr>
        <w:t>ection 24-4-103 (12.5), C.R.S., m</w:t>
      </w:r>
      <w:r w:rsidR="007B42F7" w:rsidRPr="000102D6">
        <w:rPr>
          <w:rFonts w:ascii="Aptos" w:hAnsi="Aptos"/>
          <w:color w:val="000000" w:themeColor="text1"/>
          <w:sz w:val="22"/>
          <w:szCs w:val="22"/>
        </w:rPr>
        <w:t xml:space="preserve">aterials incorporated by references in this regulation are available for public inspection during regular business hours at the Commission's office at 4300 Cherry Creek Drive South, </w:t>
      </w:r>
      <w:proofErr w:type="gramStart"/>
      <w:r w:rsidR="007B42F7" w:rsidRPr="000102D6">
        <w:rPr>
          <w:rFonts w:ascii="Aptos" w:hAnsi="Aptos"/>
          <w:color w:val="000000" w:themeColor="text1"/>
          <w:sz w:val="22"/>
          <w:szCs w:val="22"/>
        </w:rPr>
        <w:t>and also</w:t>
      </w:r>
      <w:proofErr w:type="gramEnd"/>
      <w:r w:rsidR="007B42F7" w:rsidRPr="000102D6">
        <w:rPr>
          <w:rFonts w:ascii="Aptos" w:hAnsi="Aptos"/>
          <w:color w:val="000000" w:themeColor="text1"/>
          <w:sz w:val="22"/>
          <w:szCs w:val="22"/>
        </w:rPr>
        <w:t xml:space="preserve"> at any state publications depository library.  For more information concerning the incorporated materials, persons may contact the Commissions Technical Secretary at the above address. </w:t>
      </w:r>
      <w:r w:rsidRPr="000102D6">
        <w:rPr>
          <w:rFonts w:ascii="Aptos" w:hAnsi="Aptos"/>
          <w:color w:val="000000" w:themeColor="text1"/>
          <w:sz w:val="22"/>
          <w:szCs w:val="22"/>
        </w:rPr>
        <w:t xml:space="preserve">Materials incorporated by reference are those editions in existence as of the date indicated and do not include any later amendments. </w:t>
      </w:r>
    </w:p>
    <w:p w14:paraId="0C32E9A0" w14:textId="74C83581" w:rsidR="006421B3" w:rsidRPr="000102D6" w:rsidRDefault="006908DD">
      <w:pPr>
        <w:pStyle w:val="par1"/>
        <w:rPr>
          <w:rFonts w:ascii="Aptos" w:hAnsi="Aptos"/>
          <w:color w:val="000000" w:themeColor="text1"/>
          <w:sz w:val="22"/>
          <w:szCs w:val="22"/>
        </w:rPr>
      </w:pPr>
      <w:r w:rsidRPr="000102D6">
        <w:rPr>
          <w:rFonts w:ascii="Aptos" w:hAnsi="Aptos"/>
          <w:color w:val="000000" w:themeColor="text1"/>
          <w:sz w:val="22"/>
          <w:szCs w:val="22"/>
        </w:rPr>
        <w:t>C</w:t>
      </w:r>
      <w:r w:rsidR="006421B3" w:rsidRPr="000102D6">
        <w:rPr>
          <w:rFonts w:ascii="Aptos" w:hAnsi="Aptos"/>
          <w:color w:val="000000" w:themeColor="text1"/>
          <w:sz w:val="22"/>
          <w:szCs w:val="22"/>
        </w:rPr>
        <w:t>.</w:t>
      </w:r>
      <w:r w:rsidR="006421B3" w:rsidRPr="000102D6">
        <w:rPr>
          <w:rFonts w:ascii="Aptos" w:hAnsi="Aptos"/>
          <w:color w:val="000000" w:themeColor="text1"/>
          <w:sz w:val="22"/>
          <w:szCs w:val="22"/>
        </w:rPr>
        <w:tab/>
        <w:t xml:space="preserve">Upon EPA approval to </w:t>
      </w:r>
      <w:r w:rsidR="004D5C2D" w:rsidRPr="000102D6">
        <w:rPr>
          <w:rFonts w:ascii="Aptos" w:hAnsi="Aptos"/>
          <w:color w:val="000000" w:themeColor="text1"/>
          <w:sz w:val="22"/>
          <w:szCs w:val="22"/>
        </w:rPr>
        <w:t xml:space="preserve">repeal the PM10 Maintenance Plans, Sections I., II., III., and VIII. </w:t>
      </w:r>
      <w:r w:rsidR="006421B3" w:rsidRPr="000102D6">
        <w:rPr>
          <w:rFonts w:ascii="Aptos" w:hAnsi="Aptos"/>
          <w:color w:val="000000" w:themeColor="text1"/>
          <w:sz w:val="22"/>
          <w:szCs w:val="22"/>
        </w:rPr>
        <w:t xml:space="preserve">of this regulation </w:t>
      </w:r>
      <w:r w:rsidR="004D5C2D" w:rsidRPr="000102D6">
        <w:rPr>
          <w:rFonts w:ascii="Aptos" w:hAnsi="Aptos"/>
          <w:color w:val="000000" w:themeColor="text1"/>
          <w:sz w:val="22"/>
          <w:szCs w:val="22"/>
        </w:rPr>
        <w:t>will be</w:t>
      </w:r>
      <w:r w:rsidR="006421B3" w:rsidRPr="000102D6">
        <w:rPr>
          <w:rFonts w:ascii="Aptos" w:hAnsi="Aptos"/>
          <w:color w:val="000000" w:themeColor="text1"/>
          <w:sz w:val="22"/>
          <w:szCs w:val="22"/>
        </w:rPr>
        <w:t xml:space="preserve"> implemented on a state-only basis.</w:t>
      </w:r>
    </w:p>
    <w:p w14:paraId="0C617297" w14:textId="3FB9868E"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 xml:space="preserve">Pagosa Springs </w:t>
      </w:r>
      <w:r w:rsidR="006421B3" w:rsidRPr="000102D6">
        <w:rPr>
          <w:rFonts w:ascii="Aptos" w:hAnsi="Aptos"/>
          <w:color w:val="000000" w:themeColor="text1"/>
          <w:sz w:val="22"/>
          <w:szCs w:val="22"/>
        </w:rPr>
        <w:t xml:space="preserve">PM10 </w:t>
      </w:r>
      <w:r w:rsidRPr="000102D6">
        <w:rPr>
          <w:rFonts w:ascii="Aptos" w:hAnsi="Aptos"/>
          <w:color w:val="000000" w:themeColor="text1"/>
          <w:sz w:val="22"/>
          <w:szCs w:val="22"/>
        </w:rPr>
        <w:t>Attainment Area</w:t>
      </w:r>
      <w:r w:rsidR="006421B3" w:rsidRPr="000102D6">
        <w:rPr>
          <w:rFonts w:ascii="Aptos" w:hAnsi="Aptos"/>
          <w:color w:val="000000" w:themeColor="text1"/>
          <w:sz w:val="22"/>
          <w:szCs w:val="22"/>
        </w:rPr>
        <w:t>*</w:t>
      </w:r>
    </w:p>
    <w:p w14:paraId="1175D2DD"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Definitions</w:t>
      </w:r>
    </w:p>
    <w:p w14:paraId="7027311D"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"Deployment" means an episode where the roadways designated below are sanded.</w:t>
      </w:r>
    </w:p>
    <w:p w14:paraId="2A9414A8"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"Street Sanding Materials" means natural geologic materials, excluding salt and other de-icing chemicals, used to provide increased traction on roadways or paved areas.</w:t>
      </w:r>
    </w:p>
    <w:p w14:paraId="0DE932E6" w14:textId="4B6BD69E"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lastRenderedPageBreak/>
        <w:t>3.</w:t>
      </w:r>
      <w:r w:rsidRPr="000102D6">
        <w:rPr>
          <w:rFonts w:ascii="Aptos" w:hAnsi="Aptos"/>
          <w:color w:val="000000" w:themeColor="text1"/>
          <w:sz w:val="22"/>
          <w:szCs w:val="22"/>
        </w:rPr>
        <w:tab/>
        <w:t xml:space="preserve">"User" means any governmental entity, and any employee, official, representative, or agent of such governmental entity responsible for the application of street sanding materials and any person who contracts with such governmental entity for the purpose of applying street sanding materials to the designated roadways in the defined Pagosa Springs </w:t>
      </w:r>
      <w:r w:rsidR="00E966FC" w:rsidRPr="000102D6">
        <w:rPr>
          <w:rFonts w:ascii="Aptos" w:hAnsi="Aptos"/>
          <w:color w:val="000000" w:themeColor="text1"/>
          <w:sz w:val="22"/>
          <w:szCs w:val="22"/>
        </w:rPr>
        <w:t xml:space="preserve">PM10 </w:t>
      </w:r>
      <w:r w:rsidRPr="000102D6">
        <w:rPr>
          <w:rFonts w:ascii="Aptos" w:hAnsi="Aptos"/>
          <w:color w:val="000000" w:themeColor="text1"/>
          <w:sz w:val="22"/>
          <w:szCs w:val="22"/>
        </w:rPr>
        <w:t>Attainment area.</w:t>
      </w:r>
    </w:p>
    <w:p w14:paraId="46524811"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"Division" means the Colorado Department of Health, Air Pollution Control Division.</w:t>
      </w:r>
    </w:p>
    <w:p w14:paraId="5DA39BF3"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5.</w:t>
      </w:r>
      <w:r w:rsidRPr="000102D6">
        <w:rPr>
          <w:rFonts w:ascii="Aptos" w:hAnsi="Aptos"/>
          <w:color w:val="000000" w:themeColor="text1"/>
          <w:sz w:val="22"/>
          <w:szCs w:val="22"/>
        </w:rPr>
        <w:tab/>
        <w:t>"Governmental Entity" shall include, but not necessarily be limited to, the State of Colorado, Archuleta County, Town of Pagosa Springs, and the Colorado Department of Transportation.</w:t>
      </w:r>
    </w:p>
    <w:p w14:paraId="68A2A911"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6.</w:t>
      </w:r>
      <w:r w:rsidRPr="000102D6">
        <w:rPr>
          <w:rFonts w:ascii="Aptos" w:hAnsi="Aptos"/>
          <w:color w:val="000000" w:themeColor="text1"/>
          <w:sz w:val="22"/>
          <w:szCs w:val="22"/>
        </w:rPr>
        <w:tab/>
        <w:t>"Independent Laboratory" means a facility capable of performing the tests specified in these regulations in a competent, professional, and unbiased manner with no financial, family, or personal connection to the supplier or user of street sanding materials.</w:t>
      </w:r>
    </w:p>
    <w:p w14:paraId="433CF1AE"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7.</w:t>
      </w:r>
      <w:r w:rsidRPr="000102D6">
        <w:rPr>
          <w:rFonts w:ascii="Aptos" w:hAnsi="Aptos"/>
          <w:color w:val="000000" w:themeColor="text1"/>
          <w:sz w:val="22"/>
          <w:szCs w:val="22"/>
        </w:rPr>
        <w:tab/>
        <w:t>"Percent Fines" means the percent material passing a #200 sieve as determined by the American Society for Testing Materials (ASTM) "Standard Method for Sieve Analysis of Fine and Coarse Aggregates", designation C136-84a (1988) (American Association of State Highway and Transportation Officials designation T27-88).</w:t>
      </w:r>
    </w:p>
    <w:p w14:paraId="14106765"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8.</w:t>
      </w:r>
      <w:r w:rsidRPr="000102D6">
        <w:rPr>
          <w:rFonts w:ascii="Aptos" w:hAnsi="Aptos"/>
          <w:color w:val="000000" w:themeColor="text1"/>
          <w:sz w:val="22"/>
          <w:szCs w:val="22"/>
        </w:rPr>
        <w:tab/>
        <w:t>"Recycled Street Sanding Materials" means previously used street sanding material that has been collected from roadways or paved areas and is then re-used as is, after washing, or after blending with new street sanding material.</w:t>
      </w:r>
    </w:p>
    <w:p w14:paraId="545B5699"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9.</w:t>
      </w:r>
      <w:r w:rsidRPr="000102D6">
        <w:rPr>
          <w:rFonts w:ascii="Aptos" w:hAnsi="Aptos"/>
          <w:color w:val="000000" w:themeColor="text1"/>
          <w:sz w:val="22"/>
          <w:szCs w:val="22"/>
        </w:rPr>
        <w:tab/>
        <w:t>"Street Sanding Materials" means natural geologic materials, excluding salt and other de-icing chemicals, used to provide increased traction on roadways or paved areas.</w:t>
      </w:r>
    </w:p>
    <w:p w14:paraId="4F15FB4E"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10.</w:t>
      </w:r>
      <w:r w:rsidRPr="000102D6">
        <w:rPr>
          <w:rFonts w:ascii="Aptos" w:hAnsi="Aptos"/>
          <w:color w:val="000000" w:themeColor="text1"/>
          <w:sz w:val="22"/>
          <w:szCs w:val="22"/>
        </w:rPr>
        <w:tab/>
        <w:t>"Base Sanding Amount" is the average amount of street sanding material applied per lane mile driven by maintenance trucks during snow and ice removal operations.  The base-sanding amount shall be calculated using 1988 data.  If reliable 1988 data is not available, another base year period may be used after approval by the Division.</w:t>
      </w:r>
    </w:p>
    <w:p w14:paraId="09A1E90B" w14:textId="130459D8" w:rsidR="00E966FC" w:rsidRPr="000102D6" w:rsidRDefault="00E966FC" w:rsidP="00E6448C">
      <w:pPr>
        <w:pStyle w:val="par3"/>
        <w:tabs>
          <w:tab w:val="clear" w:pos="2160"/>
        </w:tabs>
        <w:ind w:left="1440" w:firstLine="0"/>
        <w:rPr>
          <w:rFonts w:ascii="Aptos" w:hAnsi="Aptos"/>
          <w:color w:val="000000" w:themeColor="text1"/>
          <w:sz w:val="22"/>
          <w:szCs w:val="22"/>
        </w:rPr>
      </w:pPr>
      <w:r w:rsidRPr="000102D6">
        <w:rPr>
          <w:rFonts w:ascii="Aptos" w:hAnsi="Aptos"/>
          <w:color w:val="000000" w:themeColor="text1"/>
          <w:sz w:val="22"/>
          <w:szCs w:val="22"/>
        </w:rPr>
        <w:lastRenderedPageBreak/>
        <w:t>*The classification of Attainment/Maintenance will remain as Federally enforceable until EPA approves its removal from the PM10 Maintenance Plan.</w:t>
      </w:r>
    </w:p>
    <w:p w14:paraId="1956C35E"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Specifications for Street Sanding Materials</w:t>
      </w:r>
    </w:p>
    <w:p w14:paraId="3091B36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Applicability</w:t>
      </w:r>
    </w:p>
    <w:p w14:paraId="609D6B56" w14:textId="635897F5"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provisions of this subsection shall apply to any user that applies any street sanding material on Highway 160 and Highway 84 within the Pagosa Springs PM10 Attainment area on or after December 1, 1993.  </w:t>
      </w:r>
    </w:p>
    <w:p w14:paraId="122B9D0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Standards for Quality for Street Sanding Materials.</w:t>
      </w:r>
    </w:p>
    <w:p w14:paraId="2E35019F"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All street sanding material used on the subject portions of Highway 160 and Highway 84, whether new or recycled, shall equal or exceed a standard of less than 1% fines as defined in I.A.7. above, and only such sanding material shall be used for street sanding operations and purposes.</w:t>
      </w:r>
    </w:p>
    <w:p w14:paraId="428BFAF1"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Alternative methods for achieving the 1% fines standard described above must be submitted for approval to the Division and the United States Environmental Protection Agency (EPA) prior to ninety (90) days before the method is implemented.</w:t>
      </w:r>
    </w:p>
    <w:p w14:paraId="0F26C2A6"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Alternative Sanding Materials.</w:t>
      </w:r>
    </w:p>
    <w:p w14:paraId="5D061EA3"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Experimentation with new street sanding materials may be approved by the Division and EPA provided that the impact of such experiments or tests does not contribute appreciably to air quality degradation.</w:t>
      </w:r>
    </w:p>
    <w:p w14:paraId="4ED2463B"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Testing and Recordkeeping Requirements.</w:t>
      </w:r>
    </w:p>
    <w:p w14:paraId="73DD184D"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Prior to, or upon, delivery of street sanding materials, and prior to the use of any recycled street sanding material, suppliers of street sanding materials to be used on the subject portions of Highway 160 and Highway 84 shall have a test performed upon representative samples of the material by an independent laboratory to determine compliance with the standards of quality set forth above at Subsection I.B.2.  The test results shall be provided to the purchaser upon delivery.</w:t>
      </w:r>
    </w:p>
    <w:p w14:paraId="03FA3E22"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lastRenderedPageBreak/>
        <w:t>b.</w:t>
      </w:r>
      <w:r w:rsidRPr="000102D6">
        <w:rPr>
          <w:rFonts w:ascii="Aptos" w:hAnsi="Aptos"/>
          <w:color w:val="000000" w:themeColor="text1"/>
          <w:sz w:val="22"/>
          <w:szCs w:val="22"/>
        </w:rPr>
        <w:tab/>
        <w:t>Alternative percent fines test procedures must be approved by the Division and EPA should they be determined to provide a measure that is equivalent to the test procedures set forth in this regulation.</w:t>
      </w:r>
    </w:p>
    <w:p w14:paraId="322E5114"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Each user that uses street sanding materials shall maintain on file all reports received or prepared in accordance with these regulations for a period of two (2) years.  All records generated under provisions of this regulation shall be made available for inspection upon request by the Division.  The report(s) shall include:</w:t>
      </w:r>
    </w:p>
    <w:p w14:paraId="35E944FB"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A copy of all independent tests performed in accordance with Subsection B.4. above; and</w:t>
      </w:r>
    </w:p>
    <w:p w14:paraId="51082D6B"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The name and address of all suppliers of street sanding material along with a full description of the location of the supplier's aggregate pit from which all material was supplied.</w:t>
      </w:r>
    </w:p>
    <w:p w14:paraId="41C352B7"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5.</w:t>
      </w:r>
      <w:r w:rsidRPr="000102D6">
        <w:rPr>
          <w:rFonts w:ascii="Aptos" w:hAnsi="Aptos"/>
          <w:color w:val="000000" w:themeColor="text1"/>
          <w:sz w:val="22"/>
          <w:szCs w:val="22"/>
        </w:rPr>
        <w:tab/>
        <w:t>Division Audit Authority.</w:t>
      </w:r>
    </w:p>
    <w:p w14:paraId="7D48FF15"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Division may enter the storage site of any user of street sanding material </w:t>
      </w:r>
      <w:proofErr w:type="gramStart"/>
      <w:r w:rsidRPr="000102D6">
        <w:rPr>
          <w:rFonts w:ascii="Aptos" w:hAnsi="Aptos"/>
          <w:color w:val="000000" w:themeColor="text1"/>
          <w:sz w:val="22"/>
          <w:szCs w:val="22"/>
        </w:rPr>
        <w:t>covered by these regulations at all times</w:t>
      </w:r>
      <w:proofErr w:type="gramEnd"/>
      <w:r w:rsidRPr="000102D6">
        <w:rPr>
          <w:rFonts w:ascii="Aptos" w:hAnsi="Aptos"/>
          <w:color w:val="000000" w:themeColor="text1"/>
          <w:sz w:val="22"/>
          <w:szCs w:val="22"/>
        </w:rPr>
        <w:t xml:space="preserve"> reasonable for the purpose of obtaining a sample of materials, inspecting the records required by this regulation or as otherwise allowed by statute.</w:t>
      </w:r>
    </w:p>
    <w:p w14:paraId="746EC934"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Reduction in the Amount of Street Sand Applied</w:t>
      </w:r>
    </w:p>
    <w:p w14:paraId="5929C467"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Applicability.</w:t>
      </w:r>
    </w:p>
    <w:p w14:paraId="32608EA4" w14:textId="6C3E5C1C"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The provisions of this Section shall apply to any governmental entity and any employee, official, representative, or agent of such governmental entity responsible for applying street sanding material to Highway 160 and Highway 84 in the Pagosa Springs PM10 Attainment area.  The provisions of this Section shall also apply to any person who contracts with such governmental entity for the purpose of applying street sanding material to these roadways.</w:t>
      </w:r>
    </w:p>
    <w:p w14:paraId="3D4D00A5"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Requirements.</w:t>
      </w:r>
    </w:p>
    <w:p w14:paraId="4E1E9654"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Each user shall establish and document its base-sanding amount.  Documentation of the base-sanding amount shall be submitted to the Division by December 1, 1993.</w:t>
      </w:r>
    </w:p>
    <w:p w14:paraId="0679ECEF"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lastRenderedPageBreak/>
        <w:t>b.</w:t>
      </w:r>
      <w:r w:rsidRPr="000102D6">
        <w:rPr>
          <w:rFonts w:ascii="Aptos" w:hAnsi="Aptos"/>
          <w:color w:val="000000" w:themeColor="text1"/>
          <w:sz w:val="22"/>
          <w:szCs w:val="22"/>
        </w:rPr>
        <w:tab/>
        <w:t xml:space="preserve">By December 1, 1993, each affected entity shall submit to the Division a plan and implementation schedule describing the methods to be used to reduce the amount of street sanding materials applied by ten (10) percent from the base sanding amount for the 1993/94 and the 1994/95 </w:t>
      </w:r>
      <w:proofErr w:type="gramStart"/>
      <w:r w:rsidRPr="000102D6">
        <w:rPr>
          <w:rFonts w:ascii="Aptos" w:hAnsi="Aptos"/>
          <w:color w:val="000000" w:themeColor="text1"/>
          <w:sz w:val="22"/>
          <w:szCs w:val="22"/>
        </w:rPr>
        <w:t>sanding</w:t>
      </w:r>
      <w:proofErr w:type="gramEnd"/>
      <w:r w:rsidRPr="000102D6">
        <w:rPr>
          <w:rFonts w:ascii="Aptos" w:hAnsi="Aptos"/>
          <w:color w:val="000000" w:themeColor="text1"/>
          <w:sz w:val="22"/>
          <w:szCs w:val="22"/>
        </w:rPr>
        <w:t xml:space="preserve"> seasons.</w:t>
      </w:r>
    </w:p>
    <w:p w14:paraId="0E834D31"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 xml:space="preserve">By September 30, 1995, each affected entity shall submit to the Division a plan and implementation schedule describing the methods to be used to reduce the amount of street </w:t>
      </w:r>
      <w:proofErr w:type="gramStart"/>
      <w:r w:rsidRPr="000102D6">
        <w:rPr>
          <w:rFonts w:ascii="Aptos" w:hAnsi="Aptos"/>
          <w:color w:val="000000" w:themeColor="text1"/>
          <w:sz w:val="22"/>
          <w:szCs w:val="22"/>
        </w:rPr>
        <w:t>sanding</w:t>
      </w:r>
      <w:proofErr w:type="gramEnd"/>
      <w:r w:rsidRPr="000102D6">
        <w:rPr>
          <w:rFonts w:ascii="Aptos" w:hAnsi="Aptos"/>
          <w:color w:val="000000" w:themeColor="text1"/>
          <w:sz w:val="22"/>
          <w:szCs w:val="22"/>
        </w:rPr>
        <w:t xml:space="preserve"> </w:t>
      </w:r>
    </w:p>
    <w:p w14:paraId="5E350566"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Materials applied by fifteen (15) percent from the base sanding amount for the 1995/96 sanding season and thereafter.</w:t>
      </w:r>
    </w:p>
    <w:p w14:paraId="331D0787"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e.</w:t>
      </w:r>
      <w:r w:rsidRPr="000102D6">
        <w:rPr>
          <w:rFonts w:ascii="Aptos" w:hAnsi="Aptos"/>
          <w:color w:val="000000" w:themeColor="text1"/>
          <w:sz w:val="22"/>
          <w:szCs w:val="22"/>
        </w:rPr>
        <w:tab/>
        <w:t>Beginning December 1, 1993, all measures set forth in the plans described in Sections I.C.2.a.-c. above must be implemented.</w:t>
      </w:r>
    </w:p>
    <w:p w14:paraId="7BB687FA"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Recordkeeping.</w:t>
      </w:r>
    </w:p>
    <w:p w14:paraId="248B7C08"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Users of street sanding material covered by Section C.2. of this regulation shall maintain records for 2 years containing the following information for the preceding twelve months or the preceding calendar year:</w:t>
      </w:r>
    </w:p>
    <w:p w14:paraId="1621FC47"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the total number of miles driven by maintenance trucks during snow and ice removal operations;</w:t>
      </w:r>
    </w:p>
    <w:p w14:paraId="30D7DA34"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 xml:space="preserve">the total amount of sanding material (both new and recycled), salt, and other </w:t>
      </w:r>
      <w:proofErr w:type="gramStart"/>
      <w:r w:rsidRPr="000102D6">
        <w:rPr>
          <w:rFonts w:ascii="Aptos" w:hAnsi="Aptos"/>
          <w:color w:val="000000" w:themeColor="text1"/>
          <w:sz w:val="22"/>
          <w:szCs w:val="22"/>
        </w:rPr>
        <w:t>de-icing</w:t>
      </w:r>
      <w:proofErr w:type="gramEnd"/>
      <w:r w:rsidRPr="000102D6">
        <w:rPr>
          <w:rFonts w:ascii="Aptos" w:hAnsi="Aptos"/>
          <w:color w:val="000000" w:themeColor="text1"/>
          <w:sz w:val="22"/>
          <w:szCs w:val="22"/>
        </w:rPr>
        <w:t xml:space="preserve"> chemicals used;</w:t>
      </w:r>
    </w:p>
    <w:p w14:paraId="63DACF63"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iii.</w:t>
      </w:r>
      <w:r w:rsidRPr="000102D6">
        <w:rPr>
          <w:rFonts w:ascii="Aptos" w:hAnsi="Aptos"/>
          <w:color w:val="000000" w:themeColor="text1"/>
          <w:sz w:val="22"/>
          <w:szCs w:val="22"/>
        </w:rPr>
        <w:tab/>
        <w:t>the number and dates of full deployment episodes; and</w:t>
      </w:r>
    </w:p>
    <w:p w14:paraId="5C52E247"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iv.</w:t>
      </w:r>
      <w:r w:rsidRPr="000102D6">
        <w:rPr>
          <w:rFonts w:ascii="Aptos" w:hAnsi="Aptos"/>
          <w:color w:val="000000" w:themeColor="text1"/>
          <w:sz w:val="22"/>
          <w:szCs w:val="22"/>
        </w:rPr>
        <w:tab/>
        <w:t xml:space="preserve">the number of lane miles typically </w:t>
      </w:r>
      <w:proofErr w:type="gramStart"/>
      <w:r w:rsidRPr="000102D6">
        <w:rPr>
          <w:rFonts w:ascii="Aptos" w:hAnsi="Aptos"/>
          <w:color w:val="000000" w:themeColor="text1"/>
          <w:sz w:val="22"/>
          <w:szCs w:val="22"/>
        </w:rPr>
        <w:t>sanded</w:t>
      </w:r>
      <w:proofErr w:type="gramEnd"/>
      <w:r w:rsidRPr="000102D6">
        <w:rPr>
          <w:rFonts w:ascii="Aptos" w:hAnsi="Aptos"/>
          <w:color w:val="000000" w:themeColor="text1"/>
          <w:sz w:val="22"/>
          <w:szCs w:val="22"/>
        </w:rPr>
        <w:t xml:space="preserve"> during each full deployment.</w:t>
      </w:r>
    </w:p>
    <w:p w14:paraId="72BFAB69"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Statement of Basis, Specific Statutory Authority and Purpose for Pagosa Springs</w:t>
      </w:r>
    </w:p>
    <w:p w14:paraId="3E1FD162"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March 16, 2000</w:t>
      </w:r>
    </w:p>
    <w:p w14:paraId="65B0685A"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amendments to the "State Implementation Plan Specific Regulations for Nonattainment - Attainment/Maintenance Areas” adopted by the Commission establish control measures adequate to maintain the National Ambient Air Quality Standard (NAAQS) for particulate matter less than ten microns in diameter (PM-10) </w:t>
      </w:r>
      <w:r w:rsidRPr="000102D6">
        <w:rPr>
          <w:rFonts w:ascii="Aptos" w:hAnsi="Aptos"/>
          <w:color w:val="000000" w:themeColor="text1"/>
          <w:sz w:val="22"/>
          <w:szCs w:val="22"/>
        </w:rPr>
        <w:lastRenderedPageBreak/>
        <w:t>in Telluride and Pagosa Springs.  The purpose of this rule change is to implement the associated changes to the “Ambient Air Quality Standards” for the State of Colorado to redesignate Pagosa Springs and Telluride as PM-10 attainment areas.</w:t>
      </w:r>
    </w:p>
    <w:p w14:paraId="3BA03709"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The revisions delete 1) obsolete road paving requirements for Pagosa Springs (the paving has been completed); 2) eliminate unnecessary street sanding reporting requirements for users of street sand in Telluride and Pagosa Springs areas, and 3) delete unnecessary mandatory contingency measures in the Telluride and Pagosa Springs areas.  No additional control measures are needed in these areas to demonstrate long-term maintenance of the PM-10 NAAQS.</w:t>
      </w:r>
    </w:p>
    <w:p w14:paraId="0C6C3528"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Federal Requirements</w:t>
      </w:r>
    </w:p>
    <w:p w14:paraId="2E3FEDB0"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Sections 42 USC 7407(d)(3)(E) and 7505a require the State to submit a maintenance plan that will provide for maintenance of the standard for ten years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redesignate areas to attainment.  The federal requirements for preparation, adoption and submittal of implementation plans, including the maintenance plan, are set out at 40 CFR, Part 51.  The maintenance plans adopted by the Commission must include the control measures necessary to maintain the national standard for PM-10 in Pagosa Springs and Telluride for the requisite ten-year period.  The Commission has codified the control measures necessary to maintain the PM-10 NAAQS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comply with requirement of 42 USC 7410(a)(2)(A) for such measures to be enforceable.</w:t>
      </w:r>
    </w:p>
    <w:p w14:paraId="658E4E94"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regulatory revisions do not include any provisions that are not necessary to maintain the NAAQS, or that are otherwise more stringent than requirements of the federal act.  </w:t>
      </w:r>
    </w:p>
    <w:p w14:paraId="1F697536"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Statutory Authority</w:t>
      </w:r>
    </w:p>
    <w:p w14:paraId="2BC24C3F"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Specific and general authority to control PM-10 emissions is set out at Sections 25-7-105(1) and 25-7-109(1) and (2), C.R.S. (1999).</w:t>
      </w:r>
    </w:p>
    <w:p w14:paraId="57F3C621"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Findings pursuant to Section 25-7-110.8</w:t>
      </w:r>
    </w:p>
    <w:p w14:paraId="3E04D780"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control measures in the maintenance plan are calculated to maintain the PM-10 NAAQS for the requisite ten-year period.  The estimates of PM-10 pollution associated with sand on streets and roads are based on EPA-approved models and assumptions.  The Commission believes the EPA-approved model is inaccurate, but federal rules require the State to use such model to demonstrate the adequacy of the maintenance plan.  </w:t>
      </w:r>
      <w:proofErr w:type="gramStart"/>
      <w:r w:rsidRPr="000102D6">
        <w:rPr>
          <w:rFonts w:ascii="Aptos" w:hAnsi="Aptos"/>
          <w:color w:val="000000" w:themeColor="text1"/>
          <w:sz w:val="22"/>
          <w:szCs w:val="22"/>
        </w:rPr>
        <w:t>In spite of</w:t>
      </w:r>
      <w:proofErr w:type="gramEnd"/>
      <w:r w:rsidRPr="000102D6">
        <w:rPr>
          <w:rFonts w:ascii="Aptos" w:hAnsi="Aptos"/>
          <w:color w:val="000000" w:themeColor="text1"/>
          <w:sz w:val="22"/>
          <w:szCs w:val="22"/>
        </w:rPr>
        <w:t xml:space="preserve"> the problems with the computer model used to </w:t>
      </w:r>
      <w:r w:rsidRPr="000102D6">
        <w:rPr>
          <w:rFonts w:ascii="Aptos" w:hAnsi="Aptos"/>
          <w:color w:val="000000" w:themeColor="text1"/>
          <w:sz w:val="22"/>
          <w:szCs w:val="22"/>
        </w:rPr>
        <w:lastRenderedPageBreak/>
        <w:t>develop the regulation, the regulation is based on the most reasonably available, validated, reviewed and sound scientific methodologies currently available under federal law.  All methodologies and information made available by interested parties have been considered.</w:t>
      </w:r>
    </w:p>
    <w:p w14:paraId="5ACC1879"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Evidence in the record supports the finding that the rule shall result in demonstrable reduction in particulate pollution.  The record reflects that reducing sand on streets and roads will reduce particulate pollution.</w:t>
      </w:r>
    </w:p>
    <w:p w14:paraId="62D3C507"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regulatory revisions adopted by the Commission are the most cost-effective means of maintaining the PM-10 </w:t>
      </w:r>
      <w:proofErr w:type="gramStart"/>
      <w:r w:rsidRPr="000102D6">
        <w:rPr>
          <w:rFonts w:ascii="Aptos" w:hAnsi="Aptos"/>
          <w:color w:val="000000" w:themeColor="text1"/>
          <w:sz w:val="22"/>
          <w:szCs w:val="22"/>
        </w:rPr>
        <w:t>NAAQS, and</w:t>
      </w:r>
      <w:proofErr w:type="gramEnd"/>
      <w:r w:rsidRPr="000102D6">
        <w:rPr>
          <w:rFonts w:ascii="Aptos" w:hAnsi="Aptos"/>
          <w:color w:val="000000" w:themeColor="text1"/>
          <w:sz w:val="22"/>
          <w:szCs w:val="22"/>
        </w:rPr>
        <w:t xml:space="preserve"> provide flexibility for the regulated community.</w:t>
      </w:r>
    </w:p>
    <w:p w14:paraId="713A8D09"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The regulatory alternatives selected by the Commission will maximize the air quality benefits of the regulation in the most cost-effective manner.</w:t>
      </w:r>
    </w:p>
    <w:p w14:paraId="6E4176E5" w14:textId="2F60983B"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 xml:space="preserve">Telluride </w:t>
      </w:r>
      <w:r w:rsidR="00E966FC" w:rsidRPr="000102D6">
        <w:rPr>
          <w:rFonts w:ascii="Aptos" w:hAnsi="Aptos"/>
          <w:color w:val="000000" w:themeColor="text1"/>
          <w:sz w:val="22"/>
          <w:szCs w:val="22"/>
        </w:rPr>
        <w:t xml:space="preserve">PM10 </w:t>
      </w:r>
      <w:r w:rsidRPr="000102D6">
        <w:rPr>
          <w:rFonts w:ascii="Aptos" w:hAnsi="Aptos"/>
          <w:color w:val="000000" w:themeColor="text1"/>
          <w:sz w:val="22"/>
          <w:szCs w:val="22"/>
        </w:rPr>
        <w:t>Attainment Area</w:t>
      </w:r>
      <w:r w:rsidR="00E966FC" w:rsidRPr="000102D6">
        <w:rPr>
          <w:rFonts w:ascii="Aptos" w:hAnsi="Aptos"/>
          <w:color w:val="000000" w:themeColor="text1"/>
          <w:sz w:val="22"/>
          <w:szCs w:val="22"/>
        </w:rPr>
        <w:t>*</w:t>
      </w:r>
    </w:p>
    <w:p w14:paraId="607B2D4B"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Implementation of Local Control Strategies</w:t>
      </w:r>
    </w:p>
    <w:p w14:paraId="70858B0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Town of Telluride</w:t>
      </w:r>
    </w:p>
    <w:p w14:paraId="4E349F1B"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The Town of Telluride must implement and enforce Ordinance Number 829, Series 1988, as it exists on January 1, 1993.  This ordinance will limit future growth in emissions from wood burning fireplaces and stoves and coal burning devices.</w:t>
      </w:r>
    </w:p>
    <w:p w14:paraId="53C8B4E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San Miguel County</w:t>
      </w:r>
    </w:p>
    <w:p w14:paraId="55D224C4"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San Miguel County must implement and enforce Resolutions #1986-20, #1990-33, and #1992-27, as they exist on January 1, 1993.  These resolutions limit future growth in emissions from wood burning fireplaces and stoves and coal burning devices.</w:t>
      </w:r>
    </w:p>
    <w:p w14:paraId="79D95B46"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Recordkeeping Requirements</w:t>
      </w:r>
    </w:p>
    <w:p w14:paraId="228F9819"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 xml:space="preserve">The Town of Telluride and San Miguel County must each retain records for 2 years that describe the implementation, tracking and enforcement of the local control strategies listed in 1.a. and 2.a. above.  The reports must include information on permits, inspections, compliance, tracking, and enforcement activities </w:t>
      </w:r>
      <w:proofErr w:type="gramStart"/>
      <w:r w:rsidRPr="000102D6">
        <w:rPr>
          <w:rFonts w:ascii="Aptos" w:hAnsi="Aptos"/>
          <w:color w:val="000000" w:themeColor="text1"/>
          <w:sz w:val="22"/>
          <w:szCs w:val="22"/>
        </w:rPr>
        <w:t xml:space="preserve">in </w:t>
      </w:r>
      <w:r w:rsidRPr="000102D6">
        <w:rPr>
          <w:rFonts w:ascii="Aptos" w:hAnsi="Aptos"/>
          <w:color w:val="000000" w:themeColor="text1"/>
          <w:sz w:val="22"/>
          <w:szCs w:val="22"/>
        </w:rPr>
        <w:lastRenderedPageBreak/>
        <w:t>order to</w:t>
      </w:r>
      <w:proofErr w:type="gramEnd"/>
      <w:r w:rsidRPr="000102D6">
        <w:rPr>
          <w:rFonts w:ascii="Aptos" w:hAnsi="Aptos"/>
          <w:color w:val="000000" w:themeColor="text1"/>
          <w:sz w:val="22"/>
          <w:szCs w:val="22"/>
        </w:rPr>
        <w:t xml:space="preserve"> verify that the ordinances and resolutions have been implemented.</w:t>
      </w:r>
    </w:p>
    <w:p w14:paraId="1317FCFA" w14:textId="16299DAA" w:rsidR="00E966FC" w:rsidRPr="000102D6" w:rsidRDefault="00E966FC" w:rsidP="00E6448C">
      <w:pPr>
        <w:pStyle w:val="par2"/>
        <w:ind w:left="720" w:firstLine="0"/>
        <w:rPr>
          <w:rFonts w:ascii="Aptos" w:hAnsi="Aptos"/>
          <w:color w:val="000000" w:themeColor="text1"/>
          <w:sz w:val="22"/>
          <w:szCs w:val="22"/>
        </w:rPr>
      </w:pPr>
      <w:r w:rsidRPr="000102D6">
        <w:rPr>
          <w:rFonts w:ascii="Aptos" w:hAnsi="Aptos"/>
          <w:color w:val="000000" w:themeColor="text1"/>
          <w:sz w:val="22"/>
          <w:szCs w:val="22"/>
        </w:rPr>
        <w:t>*The classification of Attainment/Maintenance will remain as Federally enforceable until EPA approves its removal from the PM10- Maintenance Plan.</w:t>
      </w:r>
    </w:p>
    <w:p w14:paraId="79CAC0BC" w14:textId="2484BB73"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 xml:space="preserve"> B.</w:t>
      </w:r>
      <w:r w:rsidRPr="000102D6">
        <w:rPr>
          <w:rFonts w:ascii="Aptos" w:hAnsi="Aptos"/>
          <w:color w:val="000000" w:themeColor="text1"/>
          <w:sz w:val="22"/>
          <w:szCs w:val="22"/>
        </w:rPr>
        <w:tab/>
        <w:t>Street Sanding Requirements</w:t>
      </w:r>
    </w:p>
    <w:p w14:paraId="7250DB56"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Definitions</w:t>
      </w:r>
    </w:p>
    <w:p w14:paraId="22FB79F0"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"Deployment" means an episode where the roadways designated below are sanded.</w:t>
      </w:r>
    </w:p>
    <w:p w14:paraId="2481C43B"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"Street Sanding Materials" means natural geologic materials, excluding salt and other de-icing chemicals, used to provide increased traction on roadways or paved areas.</w:t>
      </w:r>
    </w:p>
    <w:p w14:paraId="2151CF52" w14:textId="27BCE53A"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 xml:space="preserve">"User" means any private or governmental entity, and any employee, official, representative, or agent of such private or governmental entity responsible for the application of street sanding materials and any person who contracts with such private or governmental entity for the purpose of applying street sanding materials to the roadways in the defined Telluride </w:t>
      </w:r>
      <w:r w:rsidR="008E535F" w:rsidRPr="000102D6">
        <w:rPr>
          <w:rFonts w:ascii="Aptos" w:hAnsi="Aptos"/>
          <w:color w:val="000000" w:themeColor="text1"/>
          <w:sz w:val="22"/>
          <w:szCs w:val="22"/>
        </w:rPr>
        <w:t xml:space="preserve">PM10 </w:t>
      </w:r>
      <w:r w:rsidRPr="000102D6">
        <w:rPr>
          <w:rFonts w:ascii="Aptos" w:hAnsi="Aptos"/>
          <w:color w:val="000000" w:themeColor="text1"/>
          <w:sz w:val="22"/>
          <w:szCs w:val="22"/>
        </w:rPr>
        <w:t>Attainment area.</w:t>
      </w:r>
    </w:p>
    <w:p w14:paraId="5A8B45FE"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"Division" means the Colorado Department of Public Health and Environment, Air Pollution Control Division.</w:t>
      </w:r>
    </w:p>
    <w:p w14:paraId="2C090CDF"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e.</w:t>
      </w:r>
      <w:r w:rsidRPr="000102D6">
        <w:rPr>
          <w:rFonts w:ascii="Aptos" w:hAnsi="Aptos"/>
          <w:color w:val="000000" w:themeColor="text1"/>
          <w:sz w:val="22"/>
          <w:szCs w:val="22"/>
        </w:rPr>
        <w:tab/>
        <w:t>"Independent Laboratory" means a facility capable of performing the tests specified in these regulations in a competent, professional, and unbiased manner with no financial, family, or personal connection to the supplier or user of street sanding materials.</w:t>
      </w:r>
    </w:p>
    <w:p w14:paraId="723F9A8E"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f.</w:t>
      </w:r>
      <w:r w:rsidRPr="000102D6">
        <w:rPr>
          <w:rFonts w:ascii="Aptos" w:hAnsi="Aptos"/>
          <w:color w:val="000000" w:themeColor="text1"/>
          <w:sz w:val="22"/>
          <w:szCs w:val="22"/>
        </w:rPr>
        <w:tab/>
        <w:t>"Percent Fines" means the percent material passing a #200 sieve as determined by the American Society for Testing Materials (ASTM) "Standard Method for Sieve Analysis of Fine and Coarse Aggregates", designation C136-84a (1988) (American Association of State Highway and Transportation Officials designation T27-88).</w:t>
      </w:r>
    </w:p>
    <w:p w14:paraId="0D1927BC"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g.</w:t>
      </w:r>
      <w:r w:rsidRPr="000102D6">
        <w:rPr>
          <w:rFonts w:ascii="Aptos" w:hAnsi="Aptos"/>
          <w:color w:val="000000" w:themeColor="text1"/>
          <w:sz w:val="22"/>
          <w:szCs w:val="22"/>
        </w:rPr>
        <w:tab/>
        <w:t xml:space="preserve">"Recycled Street Sanding Materials" means previously used street sanding material that has been collected from roadways or paved </w:t>
      </w:r>
      <w:r w:rsidRPr="000102D6">
        <w:rPr>
          <w:rFonts w:ascii="Aptos" w:hAnsi="Aptos"/>
          <w:color w:val="000000" w:themeColor="text1"/>
          <w:sz w:val="22"/>
          <w:szCs w:val="22"/>
        </w:rPr>
        <w:lastRenderedPageBreak/>
        <w:t>areas and is then re-used as is, after washing, or after blending with new street sanding material.</w:t>
      </w:r>
    </w:p>
    <w:p w14:paraId="19160B60"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h.</w:t>
      </w:r>
      <w:r w:rsidRPr="000102D6">
        <w:rPr>
          <w:rFonts w:ascii="Aptos" w:hAnsi="Aptos"/>
          <w:color w:val="000000" w:themeColor="text1"/>
          <w:sz w:val="22"/>
          <w:szCs w:val="22"/>
        </w:rPr>
        <w:tab/>
        <w:t>"Street Sanding Materials" means natural geologic materials, excluding salt and other de-icing chemicals, used to provide increased traction on roadways or paved areas.</w:t>
      </w:r>
    </w:p>
    <w:p w14:paraId="7DBF1E90"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Specifications for Street Sanding Materials</w:t>
      </w:r>
    </w:p>
    <w:p w14:paraId="28047F76"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Applicability</w:t>
      </w:r>
    </w:p>
    <w:p w14:paraId="4F9AA32A" w14:textId="14B2BB1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 xml:space="preserve">The provisions of this subsection shall apply to any user that applies any street sanding material within the Telluride </w:t>
      </w:r>
      <w:r w:rsidR="008E535F" w:rsidRPr="000102D6">
        <w:rPr>
          <w:rFonts w:ascii="Aptos" w:hAnsi="Aptos"/>
          <w:color w:val="000000" w:themeColor="text1"/>
          <w:sz w:val="22"/>
          <w:szCs w:val="22"/>
        </w:rPr>
        <w:t xml:space="preserve">PM10 </w:t>
      </w:r>
      <w:r w:rsidRPr="000102D6">
        <w:rPr>
          <w:rFonts w:ascii="Aptos" w:hAnsi="Aptos"/>
          <w:color w:val="000000" w:themeColor="text1"/>
          <w:sz w:val="22"/>
          <w:szCs w:val="22"/>
        </w:rPr>
        <w:t xml:space="preserve">Attainment area.  </w:t>
      </w:r>
    </w:p>
    <w:p w14:paraId="7A725F2A"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Standards for Quality for Street Sanding Materials</w:t>
      </w:r>
    </w:p>
    <w:p w14:paraId="10B9D774" w14:textId="27C00CBE"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 xml:space="preserve">Beginning November 1, 1996, all street sanding material used within the Telluride </w:t>
      </w:r>
      <w:r w:rsidR="008E535F" w:rsidRPr="000102D6">
        <w:rPr>
          <w:rFonts w:ascii="Aptos" w:hAnsi="Aptos"/>
          <w:color w:val="000000" w:themeColor="text1"/>
          <w:sz w:val="22"/>
          <w:szCs w:val="22"/>
        </w:rPr>
        <w:t xml:space="preserve">PM10 </w:t>
      </w:r>
      <w:r w:rsidRPr="000102D6">
        <w:rPr>
          <w:rFonts w:ascii="Aptos" w:hAnsi="Aptos"/>
          <w:color w:val="000000" w:themeColor="text1"/>
          <w:sz w:val="22"/>
          <w:szCs w:val="22"/>
        </w:rPr>
        <w:t>Attainment area, whether new or recycled, shall equal or exceed a standard of less than 2 percent fines as defined in B.1.f above, and only such sanding material shall be used for street sanding operations and purposes.</w:t>
      </w:r>
    </w:p>
    <w:p w14:paraId="448B4718"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Alternative methods for achieving the 2 percent fines standard described above must be submitted for approval to the Division and the United States Environmental Protection Agency (EPA) prior to ninety (90) days before the method is implemented.</w:t>
      </w:r>
    </w:p>
    <w:p w14:paraId="2E334846"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Alternative Sanding Materials</w:t>
      </w:r>
    </w:p>
    <w:p w14:paraId="00687622"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Experimentation with new street sanding materials may be approved by the Division and EPA provided that the impact of such experiments or tests does not contribute appreciably to air quality degradation.</w:t>
      </w:r>
    </w:p>
    <w:p w14:paraId="42889B84"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Testing Requirements</w:t>
      </w:r>
    </w:p>
    <w:p w14:paraId="0DC2F465" w14:textId="0DB58F05"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 xml:space="preserve">Prior to, or upon, delivery of street sanding materials, and prior to the use of any recycled street sanding material, suppliers of street sanding materials to be used in the Telluride </w:t>
      </w:r>
      <w:r w:rsidR="008E535F" w:rsidRPr="000102D6">
        <w:rPr>
          <w:rFonts w:ascii="Aptos" w:hAnsi="Aptos"/>
          <w:color w:val="000000" w:themeColor="text1"/>
          <w:sz w:val="22"/>
          <w:szCs w:val="22"/>
        </w:rPr>
        <w:t xml:space="preserve">PM10 </w:t>
      </w:r>
      <w:r w:rsidRPr="000102D6">
        <w:rPr>
          <w:rFonts w:ascii="Aptos" w:hAnsi="Aptos"/>
          <w:color w:val="000000" w:themeColor="text1"/>
          <w:sz w:val="22"/>
          <w:szCs w:val="22"/>
        </w:rPr>
        <w:t xml:space="preserve">Attainment area shall have a test performed upon representative samples of the material by an </w:t>
      </w:r>
      <w:r w:rsidRPr="000102D6">
        <w:rPr>
          <w:rFonts w:ascii="Aptos" w:hAnsi="Aptos"/>
          <w:color w:val="000000" w:themeColor="text1"/>
          <w:sz w:val="22"/>
          <w:szCs w:val="22"/>
        </w:rPr>
        <w:lastRenderedPageBreak/>
        <w:t>independent laboratory to determine compliance with the standards of quality set forth above at Subsection B.2.b.  The test results shall be provided to the purchaser upon delivery.</w:t>
      </w:r>
    </w:p>
    <w:p w14:paraId="0B26759A"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Alternative percent fines test procedures must be approved by the Division and EPA should they be determined to provide a measure that is equivalent to the test procedures set forth in this regulation.</w:t>
      </w:r>
    </w:p>
    <w:p w14:paraId="5D7A3D2E"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iii.</w:t>
      </w:r>
      <w:r w:rsidRPr="000102D6">
        <w:rPr>
          <w:rFonts w:ascii="Aptos" w:hAnsi="Aptos"/>
          <w:color w:val="000000" w:themeColor="text1"/>
          <w:sz w:val="22"/>
          <w:szCs w:val="22"/>
        </w:rPr>
        <w:tab/>
        <w:t>Reporting Requirements</w:t>
      </w:r>
    </w:p>
    <w:p w14:paraId="3589FC4E" w14:textId="093C7CED" w:rsidR="007B42F7" w:rsidRPr="000102D6" w:rsidRDefault="007B42F7">
      <w:pPr>
        <w:pStyle w:val="upar5"/>
        <w:rPr>
          <w:rFonts w:ascii="Aptos" w:hAnsi="Aptos"/>
          <w:color w:val="000000" w:themeColor="text1"/>
          <w:sz w:val="22"/>
          <w:szCs w:val="22"/>
        </w:rPr>
      </w:pPr>
      <w:r w:rsidRPr="000102D6">
        <w:rPr>
          <w:rFonts w:ascii="Aptos" w:hAnsi="Aptos"/>
          <w:color w:val="000000" w:themeColor="text1"/>
          <w:sz w:val="22"/>
          <w:szCs w:val="22"/>
        </w:rPr>
        <w:t xml:space="preserve">Each user of street sanding materials in the Telluride </w:t>
      </w:r>
      <w:r w:rsidR="008E535F" w:rsidRPr="000102D6">
        <w:rPr>
          <w:rFonts w:ascii="Aptos" w:hAnsi="Aptos"/>
          <w:color w:val="000000" w:themeColor="text1"/>
          <w:sz w:val="22"/>
          <w:szCs w:val="22"/>
        </w:rPr>
        <w:t xml:space="preserve">PM10 </w:t>
      </w:r>
      <w:r w:rsidRPr="000102D6">
        <w:rPr>
          <w:rFonts w:ascii="Aptos" w:hAnsi="Aptos"/>
          <w:color w:val="000000" w:themeColor="text1"/>
          <w:sz w:val="22"/>
          <w:szCs w:val="22"/>
        </w:rPr>
        <w:t>Attainment area shall retain records for 2 years for the information described below.  All records generated under provisions of this regulation shall be made available for inspection upon request by the Division.</w:t>
      </w:r>
    </w:p>
    <w:p w14:paraId="09A11A13"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 copy of all independent tests performed in accordance with Subsection B.2.d. above; and</w:t>
      </w:r>
    </w:p>
    <w:p w14:paraId="0472074C"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The name and address of all suppliers of street sanding material along with a full description of the location of the supplier's aggregate pit from which all material was supplied.</w:t>
      </w:r>
    </w:p>
    <w:p w14:paraId="258EB186"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e.</w:t>
      </w:r>
      <w:r w:rsidRPr="000102D6">
        <w:rPr>
          <w:rFonts w:ascii="Aptos" w:hAnsi="Aptos"/>
          <w:color w:val="000000" w:themeColor="text1"/>
          <w:sz w:val="22"/>
          <w:szCs w:val="22"/>
        </w:rPr>
        <w:tab/>
        <w:t>Division Audit Authority</w:t>
      </w:r>
    </w:p>
    <w:p w14:paraId="6E3D1D05"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 xml:space="preserve">The Division may enter the storage site of any user of street sanding material </w:t>
      </w:r>
      <w:proofErr w:type="gramStart"/>
      <w:r w:rsidRPr="000102D6">
        <w:rPr>
          <w:rFonts w:ascii="Aptos" w:hAnsi="Aptos"/>
          <w:color w:val="000000" w:themeColor="text1"/>
          <w:sz w:val="22"/>
          <w:szCs w:val="22"/>
        </w:rPr>
        <w:t>covered by these regulations at all times</w:t>
      </w:r>
      <w:proofErr w:type="gramEnd"/>
      <w:r w:rsidRPr="000102D6">
        <w:rPr>
          <w:rFonts w:ascii="Aptos" w:hAnsi="Aptos"/>
          <w:color w:val="000000" w:themeColor="text1"/>
          <w:sz w:val="22"/>
          <w:szCs w:val="22"/>
        </w:rPr>
        <w:t xml:space="preserve"> reasonable for the purpose of obtaining a sample of materials, inspecting the records required by this regulation or as otherwise allowed by statute.</w:t>
      </w:r>
    </w:p>
    <w:p w14:paraId="398F43A0"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Statement of Basis, Specific Statutory Authority and Purpose</w:t>
      </w:r>
    </w:p>
    <w:p w14:paraId="48221FE0"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 xml:space="preserve">August 17, </w:t>
      </w:r>
      <w:proofErr w:type="gramStart"/>
      <w:r w:rsidRPr="000102D6">
        <w:rPr>
          <w:rFonts w:ascii="Aptos" w:hAnsi="Aptos"/>
          <w:color w:val="000000" w:themeColor="text1"/>
          <w:sz w:val="22"/>
          <w:szCs w:val="22"/>
        </w:rPr>
        <w:t>1995</w:t>
      </w:r>
      <w:proofErr w:type="gramEnd"/>
      <w:r w:rsidRPr="000102D6">
        <w:rPr>
          <w:rFonts w:ascii="Aptos" w:hAnsi="Aptos"/>
          <w:color w:val="000000" w:themeColor="text1"/>
          <w:sz w:val="22"/>
          <w:szCs w:val="22"/>
        </w:rPr>
        <w:t xml:space="preserve"> revisions</w:t>
      </w:r>
    </w:p>
    <w:p w14:paraId="602DAA8A"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This Statement of Basis, Specific Statutory Authority, and Purpose </w:t>
      </w:r>
      <w:proofErr w:type="gramStart"/>
      <w:r w:rsidRPr="000102D6">
        <w:rPr>
          <w:rFonts w:ascii="Aptos" w:hAnsi="Aptos"/>
          <w:color w:val="000000" w:themeColor="text1"/>
          <w:sz w:val="22"/>
          <w:szCs w:val="22"/>
        </w:rPr>
        <w:t>complies</w:t>
      </w:r>
      <w:proofErr w:type="gramEnd"/>
      <w:r w:rsidRPr="000102D6">
        <w:rPr>
          <w:rFonts w:ascii="Aptos" w:hAnsi="Aptos"/>
          <w:color w:val="000000" w:themeColor="text1"/>
          <w:sz w:val="22"/>
          <w:szCs w:val="22"/>
        </w:rPr>
        <w:t xml:space="preserve"> with the requirements of the Administrative Procedures Act, C.R.S. 1973, Section 24-4-103(4) for adopted or modified regulations. </w:t>
      </w:r>
    </w:p>
    <w:p w14:paraId="52F46BFD"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Section 172 of the Clean Air Act requires that control measures be adopted as part of nonattainment area state implementation plans.  The Colorado Attorney </w:t>
      </w:r>
      <w:r w:rsidRPr="000102D6">
        <w:rPr>
          <w:rFonts w:ascii="Aptos" w:hAnsi="Aptos"/>
          <w:color w:val="000000" w:themeColor="text1"/>
          <w:sz w:val="22"/>
          <w:szCs w:val="22"/>
        </w:rPr>
        <w:lastRenderedPageBreak/>
        <w:t xml:space="preserve">General's Office has determined that any emission control measure for a nonattainment area must be adopted as a </w:t>
      </w:r>
      <w:proofErr w:type="gramStart"/>
      <w:r w:rsidRPr="000102D6">
        <w:rPr>
          <w:rFonts w:ascii="Aptos" w:hAnsi="Aptos"/>
          <w:color w:val="000000" w:themeColor="text1"/>
          <w:sz w:val="22"/>
          <w:szCs w:val="22"/>
        </w:rPr>
        <w:t>State</w:t>
      </w:r>
      <w:proofErr w:type="gramEnd"/>
      <w:r w:rsidRPr="000102D6">
        <w:rPr>
          <w:rFonts w:ascii="Aptos" w:hAnsi="Aptos"/>
          <w:color w:val="000000" w:themeColor="text1"/>
          <w:sz w:val="22"/>
          <w:szCs w:val="22"/>
        </w:rPr>
        <w:t xml:space="preserve"> regulation </w:t>
      </w:r>
      <w:proofErr w:type="gramStart"/>
      <w:r w:rsidRPr="000102D6">
        <w:rPr>
          <w:rFonts w:ascii="Aptos" w:hAnsi="Aptos"/>
          <w:color w:val="000000" w:themeColor="text1"/>
          <w:sz w:val="22"/>
          <w:szCs w:val="22"/>
        </w:rPr>
        <w:t>in order for</w:t>
      </w:r>
      <w:proofErr w:type="gramEnd"/>
      <w:r w:rsidRPr="000102D6">
        <w:rPr>
          <w:rFonts w:ascii="Aptos" w:hAnsi="Aptos"/>
          <w:color w:val="000000" w:themeColor="text1"/>
          <w:sz w:val="22"/>
          <w:szCs w:val="22"/>
        </w:rPr>
        <w:t xml:space="preserve"> the measure to be enforceable by the State of Colorado.  Sections 25-7-105 and -109 of the Colorado Air Pollution Prevention and Control Act provide the specific statutory authority to adopt these emission control regulations.</w:t>
      </w:r>
    </w:p>
    <w:p w14:paraId="05DFAC6B"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Revisions to the "State Implementation Plan-Specific Regulations for Nonattainment Areas (Local Elements) Regulation", applicable to Telluride, </w:t>
      </w:r>
      <w:proofErr w:type="gramStart"/>
      <w:r w:rsidRPr="000102D6">
        <w:rPr>
          <w:rFonts w:ascii="Aptos" w:hAnsi="Aptos"/>
          <w:color w:val="000000" w:themeColor="text1"/>
          <w:sz w:val="22"/>
          <w:szCs w:val="22"/>
        </w:rPr>
        <w:t>requires</w:t>
      </w:r>
      <w:proofErr w:type="gramEnd"/>
      <w:r w:rsidRPr="000102D6">
        <w:rPr>
          <w:rFonts w:ascii="Aptos" w:hAnsi="Aptos"/>
          <w:color w:val="000000" w:themeColor="text1"/>
          <w:sz w:val="22"/>
          <w:szCs w:val="22"/>
        </w:rPr>
        <w:t xml:space="preserve"> revision to correct a mistake that was made when processing a previous revision that was adopted in October 1994.  In 1994, the AQCC adopted a two percent standard for the </w:t>
      </w:r>
      <w:proofErr w:type="gramStart"/>
      <w:r w:rsidRPr="000102D6">
        <w:rPr>
          <w:rFonts w:ascii="Aptos" w:hAnsi="Aptos"/>
          <w:color w:val="000000" w:themeColor="text1"/>
          <w:sz w:val="22"/>
          <w:szCs w:val="22"/>
        </w:rPr>
        <w:t>amount</w:t>
      </w:r>
      <w:proofErr w:type="gramEnd"/>
      <w:r w:rsidRPr="000102D6">
        <w:rPr>
          <w:rFonts w:ascii="Aptos" w:hAnsi="Aptos"/>
          <w:color w:val="000000" w:themeColor="text1"/>
          <w:sz w:val="22"/>
          <w:szCs w:val="22"/>
        </w:rPr>
        <w:t xml:space="preserve"> of fine materials in street sand; a one percent standard was inadvertently filed with the Secretary of State and published in the Colorado Register.  This rendered the October 1994 regulation unenforceable.  The revisions also change the street sand standard's effective date from November 1, </w:t>
      </w:r>
      <w:proofErr w:type="gramStart"/>
      <w:r w:rsidRPr="000102D6">
        <w:rPr>
          <w:rFonts w:ascii="Aptos" w:hAnsi="Aptos"/>
          <w:color w:val="000000" w:themeColor="text1"/>
          <w:sz w:val="22"/>
          <w:szCs w:val="22"/>
        </w:rPr>
        <w:t>1995</w:t>
      </w:r>
      <w:proofErr w:type="gramEnd"/>
      <w:r w:rsidRPr="000102D6">
        <w:rPr>
          <w:rFonts w:ascii="Aptos" w:hAnsi="Aptos"/>
          <w:color w:val="000000" w:themeColor="text1"/>
          <w:sz w:val="22"/>
          <w:szCs w:val="22"/>
        </w:rPr>
        <w:t xml:space="preserve"> to November 1, 1996.  This is necessary because all SIP revisions must now go to the Colorado legislature for review.  To accommodate this review, the effective date must be after the 1996 legislative session.</w:t>
      </w:r>
    </w:p>
    <w:p w14:paraId="70E640BC"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These emission control measures were developed through a cooperative effort between the Town of Telluride, San Miguel County, the Colorado Department of Transportation, The Mountain Village Metropolitan District, and the Colorado Air Pollution Control Division.  The submittal of these revisions to the AQCC demonstrates the commitment from local and State governments, and the citizens that they represent, to develop and implement control measures which improve the air quality in the metro Denver </w:t>
      </w:r>
      <w:proofErr w:type="gramStart"/>
      <w:r w:rsidRPr="000102D6">
        <w:rPr>
          <w:rFonts w:ascii="Aptos" w:hAnsi="Aptos"/>
          <w:color w:val="000000" w:themeColor="text1"/>
          <w:sz w:val="22"/>
          <w:szCs w:val="22"/>
        </w:rPr>
        <w:t>area</w:t>
      </w:r>
      <w:proofErr w:type="gramEnd"/>
      <w:r w:rsidRPr="000102D6">
        <w:rPr>
          <w:rFonts w:ascii="Aptos" w:hAnsi="Aptos"/>
          <w:color w:val="000000" w:themeColor="text1"/>
          <w:sz w:val="22"/>
          <w:szCs w:val="22"/>
        </w:rPr>
        <w:t xml:space="preserve"> and which comply with federal requirements.</w:t>
      </w:r>
    </w:p>
    <w:p w14:paraId="4C4E7185"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March 16, 2000</w:t>
      </w:r>
    </w:p>
    <w:p w14:paraId="7865D3A7"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The amendments to the "State Implementation Plan Specific Regulations for Nonattainment - Attainment/Maintenance Areas” adopted by the Commission establish control measures adequate to maintain the National Ambient Air Quality Standard (NAAQS) for particulate matter less than ten microns in diameter (PM-10) in Telluride and Pagosa Springs.  The purpose of this rule change is to implement the associated changes to the “Ambient Air Quality Standards” for the State of Colorado to redesignate Pagosa Springs and Telluride as PM-10 attainment areas.</w:t>
      </w:r>
    </w:p>
    <w:p w14:paraId="7575B3C9"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revisions delete 1) obsolete road paving requirements for Pagosa Springs (the paving has been completed); 2) eliminate unnecessary street sanding reporting requirements for users of street sand in Telluride and Pagosa Springs areas, and 3) delete unnecessary mandatory contingency measures in the Telluride and Pagosa </w:t>
      </w:r>
      <w:r w:rsidRPr="000102D6">
        <w:rPr>
          <w:rFonts w:ascii="Aptos" w:hAnsi="Aptos"/>
          <w:color w:val="000000" w:themeColor="text1"/>
          <w:sz w:val="22"/>
          <w:szCs w:val="22"/>
        </w:rPr>
        <w:lastRenderedPageBreak/>
        <w:t>Springs areas.  No additional control measures are needed in these areas to demonstrate long-term maintenance of the PM-10 NAAQS.</w:t>
      </w:r>
    </w:p>
    <w:p w14:paraId="3F7F2B9E"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Federal Requirements </w:t>
      </w:r>
    </w:p>
    <w:p w14:paraId="0CB92125"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Sections 42 USC 7407(d)(3)(E) and 7505a require the State to submit a maintenance plan that will provide for maintenance of the standard for ten years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redesignate areas to attainment.  The federal requirements for preparation, adoption and submittal of implementation plans, including the maintenance plan, are set out at 40 CFR, Part 51.  The maintenance plans adopted by the Commission must include the control measures necessary to maintain the national standard for PM-10 in Pagosa Springs and Telluride for the requisite ten-year period.  The Commission has codified the control measures necessary to maintain the PM-10 NAAQS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comply with requirement of 42 USC 7410(a)(2)(A) for such measures to be enforceable.</w:t>
      </w:r>
    </w:p>
    <w:p w14:paraId="35394CA1"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regulatory revisions do not include any provisions that are not necessary to maintain the NAAQS, or that are otherwise more stringent than requirements of the federal act.  </w:t>
      </w:r>
    </w:p>
    <w:p w14:paraId="723D7B33"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Statutory Authority</w:t>
      </w:r>
    </w:p>
    <w:p w14:paraId="3BAC5501"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Specific and general authority to control PM-10 emissions is set out at Sections 25-7-105(1) and 25-7-109(1) and (2), C.R.S. (1999).</w:t>
      </w:r>
    </w:p>
    <w:p w14:paraId="5D45DC68"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Findings pursuant to Section 25-7-110.8</w:t>
      </w:r>
    </w:p>
    <w:p w14:paraId="5C2561D7"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control measures in the maintenance plan are calculated to maintain the PM-10 NAAQS for the requisite ten-year period.  The estimates of PM-10 pollution associated with sand on streets and roads are based on EPA-approved models and assumptions.  The Commission believes the EPA-approved model is inaccurate, but federal rules require the State to use such model to demonstrate the adequacy of the maintenance plan.  </w:t>
      </w:r>
      <w:proofErr w:type="gramStart"/>
      <w:r w:rsidRPr="000102D6">
        <w:rPr>
          <w:rFonts w:ascii="Aptos" w:hAnsi="Aptos"/>
          <w:color w:val="000000" w:themeColor="text1"/>
          <w:sz w:val="22"/>
          <w:szCs w:val="22"/>
        </w:rPr>
        <w:t>In spite of</w:t>
      </w:r>
      <w:proofErr w:type="gramEnd"/>
      <w:r w:rsidRPr="000102D6">
        <w:rPr>
          <w:rFonts w:ascii="Aptos" w:hAnsi="Aptos"/>
          <w:color w:val="000000" w:themeColor="text1"/>
          <w:sz w:val="22"/>
          <w:szCs w:val="22"/>
        </w:rPr>
        <w:t xml:space="preserve"> the problems with the computer model used to develop the regulation, the regulation is based on the most reasonably available, validated, reviewed and sound scientific methodologies currently available under federal law.  All methodologies and information made available by interested parties have been considered.</w:t>
      </w:r>
    </w:p>
    <w:p w14:paraId="212749B4"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Evidence in the record supports the finding that the rule shall result in demonstrable reduction in particulate pollution.  The record reflects that reducing sand on streets and roads will reduce particulate pollution.</w:t>
      </w:r>
    </w:p>
    <w:p w14:paraId="7B4334A3"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lastRenderedPageBreak/>
        <w:t xml:space="preserve">The regulatory revisions adopted by the Commission are the most cost-effective means of maintaining the PM-10 </w:t>
      </w:r>
      <w:proofErr w:type="gramStart"/>
      <w:r w:rsidRPr="000102D6">
        <w:rPr>
          <w:rFonts w:ascii="Aptos" w:hAnsi="Aptos"/>
          <w:color w:val="000000" w:themeColor="text1"/>
          <w:sz w:val="22"/>
          <w:szCs w:val="22"/>
        </w:rPr>
        <w:t>NAAQS, and</w:t>
      </w:r>
      <w:proofErr w:type="gramEnd"/>
      <w:r w:rsidRPr="000102D6">
        <w:rPr>
          <w:rFonts w:ascii="Aptos" w:hAnsi="Aptos"/>
          <w:color w:val="000000" w:themeColor="text1"/>
          <w:sz w:val="22"/>
          <w:szCs w:val="22"/>
        </w:rPr>
        <w:t xml:space="preserve"> provide flexibility for the regulated community.</w:t>
      </w:r>
    </w:p>
    <w:p w14:paraId="5C473E89"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The regulatory alternatives selected by the Commission will maximize the air quality benefits of the regulation in the most cost-effective manner.</w:t>
      </w:r>
    </w:p>
    <w:p w14:paraId="3436E836" w14:textId="709135DC"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 xml:space="preserve"> III.</w:t>
      </w:r>
      <w:r w:rsidRPr="000102D6">
        <w:rPr>
          <w:rFonts w:ascii="Aptos" w:hAnsi="Aptos"/>
          <w:color w:val="000000" w:themeColor="text1"/>
          <w:sz w:val="22"/>
          <w:szCs w:val="22"/>
        </w:rPr>
        <w:tab/>
        <w:t>Aspen/Pitkin County PM10 Attainment Area</w:t>
      </w:r>
      <w:r w:rsidR="008E535F" w:rsidRPr="000102D6">
        <w:rPr>
          <w:rFonts w:ascii="Aptos" w:hAnsi="Aptos"/>
          <w:color w:val="000000" w:themeColor="text1"/>
          <w:sz w:val="22"/>
          <w:szCs w:val="22"/>
        </w:rPr>
        <w:t>*</w:t>
      </w:r>
    </w:p>
    <w:p w14:paraId="39771C4F"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Applicability</w:t>
      </w:r>
    </w:p>
    <w:p w14:paraId="2985E17C" w14:textId="406CF03C"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control measures adopted by these regulations are intended to be implemented and enforced locally.  All affected parties shall take all actions necessary, to implement no later than December 10, 1993, all provisions of the regulations set forth herein.  The provisions of these regulations shall apply throughout the Aspen/Pitkin County PM10 attainment area.  </w:t>
      </w:r>
    </w:p>
    <w:p w14:paraId="10282346" w14:textId="2E49143A"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Nothing contained in these regulations shall be intended or construed to limit or impair the home rule or legislative authority of the City as provided under the Constitution and laws of the State of Colorado or the Home Rule Charter of the City of Aspen.  Nothing contained in these regulations shall be intended or construed to limit or impair the home rule or legislative authority of the County of Pitkin as provided under the Constitution and laws of the State of Colorado or the Home Rule Charter of Pitkin County.  </w:t>
      </w:r>
    </w:p>
    <w:p w14:paraId="095FACDE" w14:textId="319F08F3" w:rsidR="008E535F" w:rsidRPr="000102D6" w:rsidRDefault="008E535F">
      <w:pPr>
        <w:pStyle w:val="upar2"/>
        <w:rPr>
          <w:rFonts w:ascii="Aptos" w:hAnsi="Aptos"/>
          <w:color w:val="000000" w:themeColor="text1"/>
          <w:sz w:val="22"/>
          <w:szCs w:val="22"/>
        </w:rPr>
      </w:pPr>
      <w:r w:rsidRPr="000102D6">
        <w:rPr>
          <w:rFonts w:ascii="Aptos" w:hAnsi="Aptos"/>
          <w:color w:val="000000" w:themeColor="text1"/>
          <w:sz w:val="22"/>
          <w:szCs w:val="22"/>
        </w:rPr>
        <w:t>*The classification of Attainment/Maintenance will remain as Federally enforceable until EPA approves its removal from the PM10- Maintenance Plan.</w:t>
      </w:r>
    </w:p>
    <w:p w14:paraId="6EDDE402"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Definitions</w:t>
      </w:r>
    </w:p>
    <w:p w14:paraId="518107AD" w14:textId="6F79A330"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 xml:space="preserve">"Aspen/Pitkin County PM10 </w:t>
      </w:r>
      <w:r w:rsidR="006737F6" w:rsidRPr="000102D6">
        <w:rPr>
          <w:rFonts w:ascii="Aptos" w:hAnsi="Aptos"/>
          <w:color w:val="000000" w:themeColor="text1"/>
          <w:sz w:val="22"/>
          <w:szCs w:val="22"/>
        </w:rPr>
        <w:t>A</w:t>
      </w:r>
      <w:r w:rsidRPr="000102D6">
        <w:rPr>
          <w:rFonts w:ascii="Aptos" w:hAnsi="Aptos"/>
          <w:color w:val="000000" w:themeColor="text1"/>
          <w:sz w:val="22"/>
          <w:szCs w:val="22"/>
        </w:rPr>
        <w:t xml:space="preserve">ttainment area" means that area defined by </w:t>
      </w:r>
      <w:r w:rsidR="008E535F" w:rsidRPr="000102D6">
        <w:rPr>
          <w:rFonts w:ascii="Aptos" w:hAnsi="Aptos"/>
          <w:color w:val="000000" w:themeColor="text1"/>
          <w:sz w:val="22"/>
          <w:szCs w:val="22"/>
        </w:rPr>
        <w:t>5 CCR</w:t>
      </w:r>
      <w:r w:rsidR="00E100BA" w:rsidRPr="000102D6">
        <w:rPr>
          <w:rFonts w:ascii="Aptos" w:hAnsi="Aptos"/>
          <w:color w:val="000000" w:themeColor="text1"/>
          <w:sz w:val="22"/>
          <w:szCs w:val="22"/>
        </w:rPr>
        <w:t xml:space="preserve"> §</w:t>
      </w:r>
      <w:r w:rsidR="008E535F" w:rsidRPr="000102D6">
        <w:rPr>
          <w:rFonts w:ascii="Aptos" w:hAnsi="Aptos"/>
          <w:color w:val="000000" w:themeColor="text1"/>
          <w:sz w:val="22"/>
          <w:szCs w:val="22"/>
        </w:rPr>
        <w:t xml:space="preserve"> 1001-14 (October 15, 2024)</w:t>
      </w:r>
      <w:r w:rsidRPr="000102D6">
        <w:rPr>
          <w:rFonts w:ascii="Aptos" w:hAnsi="Aptos"/>
          <w:color w:val="000000" w:themeColor="text1"/>
          <w:sz w:val="22"/>
          <w:szCs w:val="22"/>
        </w:rPr>
        <w:t>.</w:t>
      </w:r>
    </w:p>
    <w:p w14:paraId="5E1067DD"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"Department" means the Aspen/Pitkin Environmental Health Department.</w:t>
      </w:r>
    </w:p>
    <w:p w14:paraId="366D7854"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"Division" means the Colorado Department of Health, Air Pollution Control Division.</w:t>
      </w:r>
    </w:p>
    <w:p w14:paraId="20AE0FB3" w14:textId="73D75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"Durability Index" means the percent loss of weight as determined using American Society for Testing Materials (ASTM) "Standard Test Method for Resistance to Degradation of Small-size Coarse Aggregate by Abrasion and Impact in the Los Angeles Machine", Designation C131-89</w:t>
      </w:r>
      <w:r w:rsidR="008E535F" w:rsidRPr="000102D6">
        <w:rPr>
          <w:rFonts w:ascii="Aptos" w:hAnsi="Aptos"/>
          <w:color w:val="000000" w:themeColor="text1"/>
          <w:sz w:val="22"/>
          <w:szCs w:val="22"/>
        </w:rPr>
        <w:t xml:space="preserve"> (1989)</w:t>
      </w:r>
      <w:r w:rsidRPr="000102D6">
        <w:rPr>
          <w:rFonts w:ascii="Aptos" w:hAnsi="Aptos"/>
          <w:color w:val="000000" w:themeColor="text1"/>
          <w:sz w:val="22"/>
          <w:szCs w:val="22"/>
        </w:rPr>
        <w:t>.</w:t>
      </w:r>
    </w:p>
    <w:p w14:paraId="509D100E"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5.</w:t>
      </w:r>
      <w:r w:rsidRPr="000102D6">
        <w:rPr>
          <w:rFonts w:ascii="Aptos" w:hAnsi="Aptos"/>
          <w:color w:val="000000" w:themeColor="text1"/>
          <w:sz w:val="22"/>
          <w:szCs w:val="22"/>
        </w:rPr>
        <w:tab/>
        <w:t>"Deployment" means an episode when any roadway is sanded.</w:t>
      </w:r>
    </w:p>
    <w:p w14:paraId="347DD49C"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lastRenderedPageBreak/>
        <w:t>6.</w:t>
      </w:r>
      <w:r w:rsidRPr="000102D6">
        <w:rPr>
          <w:rFonts w:ascii="Aptos" w:hAnsi="Aptos"/>
          <w:color w:val="000000" w:themeColor="text1"/>
          <w:sz w:val="22"/>
          <w:szCs w:val="22"/>
        </w:rPr>
        <w:tab/>
        <w:t>"Governmental Entity" shall include, but not necessarily be limited to, the State of Colorado, Pitkin County, City of Aspen, Roaring Fork Transit Agency, the Colorado Department of Transportation (CDOT), and the U.S. Postal Administration.</w:t>
      </w:r>
    </w:p>
    <w:p w14:paraId="5A52313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7.</w:t>
      </w:r>
      <w:r w:rsidRPr="000102D6">
        <w:rPr>
          <w:rFonts w:ascii="Aptos" w:hAnsi="Aptos"/>
          <w:color w:val="000000" w:themeColor="text1"/>
          <w:sz w:val="22"/>
          <w:szCs w:val="22"/>
        </w:rPr>
        <w:tab/>
        <w:t xml:space="preserve">Reserved </w:t>
      </w:r>
    </w:p>
    <w:p w14:paraId="1E383028"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8.</w:t>
      </w:r>
      <w:r w:rsidRPr="000102D6">
        <w:rPr>
          <w:rFonts w:ascii="Aptos" w:hAnsi="Aptos"/>
          <w:color w:val="000000" w:themeColor="text1"/>
          <w:sz w:val="22"/>
          <w:szCs w:val="22"/>
        </w:rPr>
        <w:tab/>
        <w:t>"Independent Laboratory" means a facility capable of performing the tests specified in these regulations in a competent, professional, and unbiased manner with no financial, family, or personal connection to the supplier or user of street sanding materials.</w:t>
      </w:r>
    </w:p>
    <w:p w14:paraId="6C9C2214"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9.</w:t>
      </w:r>
      <w:r w:rsidRPr="000102D6">
        <w:rPr>
          <w:rFonts w:ascii="Aptos" w:hAnsi="Aptos"/>
          <w:color w:val="000000" w:themeColor="text1"/>
          <w:sz w:val="22"/>
          <w:szCs w:val="22"/>
        </w:rPr>
        <w:tab/>
        <w:t>"Percent Fines" means the percent material passing a #200 sieve as determined by the American Society for Testing Materials (ASTM) "Standard Method for Sieve Analysis of Fine and Coarse Aggregates", designation C136-84a (1988) (American Association of State Highway and Transportation Officials designation T27-88).</w:t>
      </w:r>
    </w:p>
    <w:p w14:paraId="3CD45845"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10.</w:t>
      </w:r>
      <w:r w:rsidRPr="000102D6">
        <w:rPr>
          <w:rFonts w:ascii="Aptos" w:hAnsi="Aptos"/>
          <w:color w:val="000000" w:themeColor="text1"/>
          <w:sz w:val="22"/>
          <w:szCs w:val="22"/>
        </w:rPr>
        <w:tab/>
        <w:t>"Recycled Street Sanding Materials" means previously used street sanding material that has been collected from roadways or paved areas and is then re-used as is, after washing, or after blending with new street sanding material.</w:t>
      </w:r>
    </w:p>
    <w:p w14:paraId="394B2469"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11.</w:t>
      </w:r>
      <w:r w:rsidRPr="000102D6">
        <w:rPr>
          <w:rFonts w:ascii="Aptos" w:hAnsi="Aptos"/>
          <w:color w:val="000000" w:themeColor="text1"/>
          <w:sz w:val="22"/>
          <w:szCs w:val="22"/>
        </w:rPr>
        <w:tab/>
        <w:t>"Street Sanding Materials" means natural geologic materials, excluding salt and other de-icing chemicals, used to provide increased traction on roadways or paved areas.</w:t>
      </w:r>
    </w:p>
    <w:p w14:paraId="12C0A5B7" w14:textId="0A0EC7D8"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12.</w:t>
      </w:r>
      <w:r w:rsidRPr="000102D6">
        <w:rPr>
          <w:rFonts w:ascii="Aptos" w:hAnsi="Aptos"/>
          <w:color w:val="000000" w:themeColor="text1"/>
          <w:sz w:val="22"/>
          <w:szCs w:val="22"/>
        </w:rPr>
        <w:tab/>
        <w:t xml:space="preserve">"User" means any Governmental Entity, and any employee, official, representative, or agent of such governmental entity responsible for the application of street sanding materials and any person who contracts with such governmental entity for the purpose of applying street sanding material in the defined Aspen/Pitkin County PM10 </w:t>
      </w:r>
      <w:r w:rsidR="006737F6" w:rsidRPr="000102D6">
        <w:rPr>
          <w:rFonts w:ascii="Aptos" w:hAnsi="Aptos"/>
          <w:color w:val="000000" w:themeColor="text1"/>
          <w:sz w:val="22"/>
          <w:szCs w:val="22"/>
        </w:rPr>
        <w:t>A</w:t>
      </w:r>
      <w:r w:rsidRPr="000102D6">
        <w:rPr>
          <w:rFonts w:ascii="Aptos" w:hAnsi="Aptos"/>
          <w:color w:val="000000" w:themeColor="text1"/>
          <w:sz w:val="22"/>
          <w:szCs w:val="22"/>
        </w:rPr>
        <w:t>ttainment area.</w:t>
      </w:r>
    </w:p>
    <w:p w14:paraId="03A22198"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13.</w:t>
      </w:r>
      <w:r w:rsidRPr="000102D6">
        <w:rPr>
          <w:rFonts w:ascii="Aptos" w:hAnsi="Aptos"/>
          <w:color w:val="000000" w:themeColor="text1"/>
          <w:sz w:val="22"/>
          <w:szCs w:val="22"/>
        </w:rPr>
        <w:tab/>
        <w:t xml:space="preserve">Reserved </w:t>
      </w:r>
    </w:p>
    <w:p w14:paraId="7DEF7BF6"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14.</w:t>
      </w:r>
      <w:r w:rsidRPr="000102D6">
        <w:rPr>
          <w:rFonts w:ascii="Aptos" w:hAnsi="Aptos"/>
          <w:color w:val="000000" w:themeColor="text1"/>
          <w:sz w:val="22"/>
          <w:szCs w:val="22"/>
        </w:rPr>
        <w:tab/>
        <w:t xml:space="preserve">"Base Sanding Amount" is the average amount of street sanding material applied per </w:t>
      </w:r>
      <w:proofErr w:type="gramStart"/>
      <w:r w:rsidRPr="000102D6">
        <w:rPr>
          <w:rFonts w:ascii="Aptos" w:hAnsi="Aptos"/>
          <w:color w:val="000000" w:themeColor="text1"/>
          <w:sz w:val="22"/>
          <w:szCs w:val="22"/>
        </w:rPr>
        <w:t>lane mile</w:t>
      </w:r>
      <w:proofErr w:type="gramEnd"/>
      <w:r w:rsidRPr="000102D6">
        <w:rPr>
          <w:rFonts w:ascii="Aptos" w:hAnsi="Aptos"/>
          <w:color w:val="000000" w:themeColor="text1"/>
          <w:sz w:val="22"/>
          <w:szCs w:val="22"/>
        </w:rPr>
        <w:t xml:space="preserve"> driven by maintenance trucks during snow and ice removal operations.  The base sanding amount shall be calculated for the year that the Environmental Protection Agency (EPA) determines that the nonattainment area failed to attain the PM National Ambient Air Quality </w:t>
      </w:r>
      <w:r w:rsidRPr="000102D6">
        <w:rPr>
          <w:rFonts w:ascii="Aptos" w:hAnsi="Aptos"/>
          <w:color w:val="000000" w:themeColor="text1"/>
          <w:sz w:val="22"/>
          <w:szCs w:val="22"/>
        </w:rPr>
        <w:lastRenderedPageBreak/>
        <w:t>Standards (NAAQS).  If reliable data for this year is not available, another base year period may be used after approval by the Division.</w:t>
      </w:r>
    </w:p>
    <w:p w14:paraId="677391F6"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Primary Control Strategy Regulations</w:t>
      </w:r>
    </w:p>
    <w:p w14:paraId="57B38579"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 xml:space="preserve">Specifications for Street Sanding Materials </w:t>
      </w:r>
    </w:p>
    <w:p w14:paraId="1D145D82"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Applicability.</w:t>
      </w:r>
    </w:p>
    <w:p w14:paraId="315402F1" w14:textId="447E0BBB"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 xml:space="preserve">The provisions of this subsection shall apply to any user that applies any street sanding material within the Aspen/Pitkin County PM10 </w:t>
      </w:r>
      <w:r w:rsidR="006737F6" w:rsidRPr="000102D6">
        <w:rPr>
          <w:rFonts w:ascii="Aptos" w:hAnsi="Aptos"/>
          <w:color w:val="000000" w:themeColor="text1"/>
          <w:sz w:val="22"/>
          <w:szCs w:val="22"/>
        </w:rPr>
        <w:t>A</w:t>
      </w:r>
      <w:r w:rsidRPr="000102D6">
        <w:rPr>
          <w:rFonts w:ascii="Aptos" w:hAnsi="Aptos"/>
          <w:color w:val="000000" w:themeColor="text1"/>
          <w:sz w:val="22"/>
          <w:szCs w:val="22"/>
        </w:rPr>
        <w:t xml:space="preserve">ttainment area on or after December 1, 1993.  </w:t>
      </w:r>
    </w:p>
    <w:p w14:paraId="7F01B2A9"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Standards for Quality for Street Sanding Materials.</w:t>
      </w:r>
    </w:p>
    <w:p w14:paraId="7F2FF8CC"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All street sanding material, whether new or recycled, shall equal or exceed a standard of less than 1% fines and less than 30% durability index, and only such sanding material shall be used for street sanding operations and purposes.</w:t>
      </w:r>
    </w:p>
    <w:p w14:paraId="6E68B09A"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Alternate Sanding Materials.</w:t>
      </w:r>
    </w:p>
    <w:p w14:paraId="414C05F2"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Experimentation with new street sanding materials may be approved by the Division and the EPA provided that the impact of such experiments or tests does not contribute appreciably to air quality degradation.</w:t>
      </w:r>
    </w:p>
    <w:p w14:paraId="1C8CF473"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Testing Requirements.</w:t>
      </w:r>
    </w:p>
    <w:p w14:paraId="668AA9F4"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Prior to, or upon, delivery of street sanding materials, and prior to the use of any recycled street sanding material, suppliers of street sanding materials shall have a test performed upon representative samples of the material by an independent laboratory to determine compliance with the standards of quality set forth above at Subsection C.1.b.  The test results shall be provided to the purchaser upon delivery.  Alternative percent fines and durability index test procedures for percent fines and durability must be approved by the Division and EPA should they be determined to provide a measure that is equivalent to the test procedures set forth in this regulation.</w:t>
      </w:r>
    </w:p>
    <w:p w14:paraId="70A6EF19"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e.</w:t>
      </w:r>
      <w:r w:rsidRPr="000102D6">
        <w:rPr>
          <w:rFonts w:ascii="Aptos" w:hAnsi="Aptos"/>
          <w:color w:val="000000" w:themeColor="text1"/>
          <w:sz w:val="22"/>
          <w:szCs w:val="22"/>
        </w:rPr>
        <w:tab/>
        <w:t>Recordkeeping Requirements</w:t>
      </w:r>
    </w:p>
    <w:p w14:paraId="4F2F7CC8"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 xml:space="preserve">Each user that uses street sanding materials shall maintain on file all reports received or prepared in accordance with </w:t>
      </w:r>
      <w:r w:rsidRPr="000102D6">
        <w:rPr>
          <w:rFonts w:ascii="Aptos" w:hAnsi="Aptos"/>
          <w:color w:val="000000" w:themeColor="text1"/>
          <w:sz w:val="22"/>
          <w:szCs w:val="22"/>
        </w:rPr>
        <w:lastRenderedPageBreak/>
        <w:t>these regulations for a period of two years, including the information described below.  All records generated under provisions of this regulation shall be made available for inspection upon request by the Department or Division.</w:t>
      </w:r>
    </w:p>
    <w:p w14:paraId="6BD2D14E"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 xml:space="preserve">(a) The number of lane miles typically </w:t>
      </w:r>
      <w:proofErr w:type="gramStart"/>
      <w:r w:rsidRPr="000102D6">
        <w:rPr>
          <w:rFonts w:ascii="Aptos" w:hAnsi="Aptos"/>
          <w:color w:val="000000" w:themeColor="text1"/>
          <w:sz w:val="22"/>
          <w:szCs w:val="22"/>
        </w:rPr>
        <w:t>sanded</w:t>
      </w:r>
      <w:proofErr w:type="gramEnd"/>
      <w:r w:rsidRPr="000102D6">
        <w:rPr>
          <w:rFonts w:ascii="Aptos" w:hAnsi="Aptos"/>
          <w:color w:val="000000" w:themeColor="text1"/>
          <w:sz w:val="22"/>
          <w:szCs w:val="22"/>
        </w:rPr>
        <w:t xml:space="preserve"> during each deployment;</w:t>
      </w:r>
    </w:p>
    <w:p w14:paraId="11B49693"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(b) The dates of deployment episodes;</w:t>
      </w:r>
    </w:p>
    <w:p w14:paraId="580134FB"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(c) A list of all streets where sanding was typically deployed;</w:t>
      </w:r>
    </w:p>
    <w:p w14:paraId="415A6823"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(d) A copy of all independent tests performed in accordance with Subsection C.1.d. above; and</w:t>
      </w:r>
    </w:p>
    <w:p w14:paraId="4459D038" w14:textId="77777777" w:rsidR="007B42F7" w:rsidRPr="000102D6" w:rsidRDefault="007B42F7">
      <w:pPr>
        <w:pStyle w:val="par6"/>
        <w:rPr>
          <w:rFonts w:ascii="Aptos" w:hAnsi="Aptos"/>
          <w:color w:val="000000" w:themeColor="text1"/>
          <w:sz w:val="22"/>
          <w:szCs w:val="22"/>
        </w:rPr>
      </w:pPr>
      <w:r w:rsidRPr="000102D6">
        <w:rPr>
          <w:rFonts w:ascii="Aptos" w:hAnsi="Aptos"/>
          <w:color w:val="000000" w:themeColor="text1"/>
          <w:sz w:val="22"/>
          <w:szCs w:val="22"/>
        </w:rPr>
        <w:t>(e) The name and address of all suppliers of street sanding material along with a full description of the location of the supplier's aggregate pit from which all material was supplied.</w:t>
      </w:r>
    </w:p>
    <w:p w14:paraId="4495D573"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Street Sweeping Requirements for Highway 82</w:t>
      </w:r>
    </w:p>
    <w:p w14:paraId="432A8634"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Applicability</w:t>
      </w:r>
    </w:p>
    <w:p w14:paraId="516B422B" w14:textId="63CDCE44"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 xml:space="preserve">The provisions of this subsection shall apply to any user that has applied any street sanding material on Highway 82 within the Aspen/Pitkin County PM10 </w:t>
      </w:r>
      <w:r w:rsidR="006737F6" w:rsidRPr="000102D6">
        <w:rPr>
          <w:rFonts w:ascii="Aptos" w:hAnsi="Aptos"/>
          <w:color w:val="000000" w:themeColor="text1"/>
          <w:sz w:val="22"/>
          <w:szCs w:val="22"/>
        </w:rPr>
        <w:t>A</w:t>
      </w:r>
      <w:r w:rsidRPr="000102D6">
        <w:rPr>
          <w:rFonts w:ascii="Aptos" w:hAnsi="Aptos"/>
          <w:color w:val="000000" w:themeColor="text1"/>
          <w:sz w:val="22"/>
          <w:szCs w:val="22"/>
        </w:rPr>
        <w:t>ttainment area on or after December 1, 1993.  The provisions of this subsection shall be applicable between December 1 and March 31 of each year.</w:t>
      </w:r>
    </w:p>
    <w:p w14:paraId="1AD65E30"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Sweeping Requirements</w:t>
      </w:r>
    </w:p>
    <w:p w14:paraId="2CE826DD"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Users that use street sanding materials upon State Highway 82 from the Cooper Avenue bridge to the west entrance (city limit) of the city of Aspen, excluding CDOT, shall sweep the traffic lanes of this portion of Highway 82 within four days of the roadway becoming free and clear of snow and ice following each sanding deployment, as weather and street conditions permit.</w:t>
      </w:r>
    </w:p>
    <w:p w14:paraId="6127B470"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 xml:space="preserve">Users that use street sanding materials upon State Highway 82 from the west entrance (city limit) of the city of Aspen to </w:t>
      </w:r>
      <w:r w:rsidRPr="000102D6">
        <w:rPr>
          <w:rFonts w:ascii="Aptos" w:hAnsi="Aptos"/>
          <w:color w:val="000000" w:themeColor="text1"/>
          <w:sz w:val="22"/>
          <w:szCs w:val="22"/>
        </w:rPr>
        <w:lastRenderedPageBreak/>
        <w:t>the Aspen/Pitkin County Airport (</w:t>
      </w:r>
      <w:proofErr w:type="spellStart"/>
      <w:r w:rsidRPr="000102D6">
        <w:rPr>
          <w:rFonts w:ascii="Aptos" w:hAnsi="Aptos"/>
          <w:color w:val="000000" w:themeColor="text1"/>
          <w:sz w:val="22"/>
          <w:szCs w:val="22"/>
        </w:rPr>
        <w:t>Sardy</w:t>
      </w:r>
      <w:proofErr w:type="spellEnd"/>
      <w:r w:rsidRPr="000102D6">
        <w:rPr>
          <w:rFonts w:ascii="Aptos" w:hAnsi="Aptos"/>
          <w:color w:val="000000" w:themeColor="text1"/>
          <w:sz w:val="22"/>
          <w:szCs w:val="22"/>
        </w:rPr>
        <w:t xml:space="preserve"> Field) shall sweep traffic lanes of the highway within four days of the roadway becoming free and clear of snow and ice following each sanding deployment, as weather and street conditions permit. </w:t>
      </w:r>
    </w:p>
    <w:p w14:paraId="4B4229D1"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Sweeping Equipment Required</w:t>
      </w:r>
    </w:p>
    <w:p w14:paraId="444B1DCD"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Broom sweepers using liquid, or any other method of equal efficiency approved by the Division and EPA must be utilized to sweep the specified streets and roadways set forth above at Subsection b.</w:t>
      </w:r>
    </w:p>
    <w:p w14:paraId="10C32A60"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Recordkeeping Requirements</w:t>
      </w:r>
    </w:p>
    <w:p w14:paraId="2A3D63BE"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Operators of street sweeping equipment working for users of street sanding materials shall maintain records to document the information described below and governmental entities shall maintain on file all reports received or prepared in accordance with these regulations for a period of two years.    All records generated under provisions of this regulation shall be made available for inspection upon request by the Division.</w:t>
      </w:r>
    </w:p>
    <w:p w14:paraId="102832B6"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w:t>
      </w:r>
      <w:r w:rsidRPr="000102D6">
        <w:rPr>
          <w:rFonts w:ascii="Aptos" w:hAnsi="Aptos"/>
          <w:color w:val="000000" w:themeColor="text1"/>
          <w:sz w:val="22"/>
          <w:szCs w:val="22"/>
        </w:rPr>
        <w:tab/>
        <w:t>Date of sweeping operation;</w:t>
      </w:r>
    </w:p>
    <w:p w14:paraId="712E3CEA"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w:t>
      </w:r>
      <w:r w:rsidRPr="000102D6">
        <w:rPr>
          <w:rFonts w:ascii="Aptos" w:hAnsi="Aptos"/>
          <w:color w:val="000000" w:themeColor="text1"/>
          <w:sz w:val="22"/>
          <w:szCs w:val="22"/>
        </w:rPr>
        <w:tab/>
        <w:t>Miles and names of streets or roadways swept;</w:t>
      </w:r>
    </w:p>
    <w:p w14:paraId="15E3E42E"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iii.</w:t>
      </w:r>
      <w:r w:rsidRPr="000102D6">
        <w:rPr>
          <w:rFonts w:ascii="Aptos" w:hAnsi="Aptos"/>
          <w:color w:val="000000" w:themeColor="text1"/>
          <w:sz w:val="22"/>
          <w:szCs w:val="22"/>
        </w:rPr>
        <w:tab/>
        <w:t>Type of equipment used;</w:t>
      </w:r>
    </w:p>
    <w:p w14:paraId="62B58643"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iv.</w:t>
      </w:r>
      <w:r w:rsidRPr="000102D6">
        <w:rPr>
          <w:rFonts w:ascii="Aptos" w:hAnsi="Aptos"/>
          <w:color w:val="000000" w:themeColor="text1"/>
          <w:sz w:val="22"/>
          <w:szCs w:val="22"/>
        </w:rPr>
        <w:tab/>
        <w:t>Reserved</w:t>
      </w:r>
    </w:p>
    <w:p w14:paraId="68EC921A"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v.</w:t>
      </w:r>
      <w:r w:rsidRPr="000102D6">
        <w:rPr>
          <w:rFonts w:ascii="Aptos" w:hAnsi="Aptos"/>
          <w:color w:val="000000" w:themeColor="text1"/>
          <w:sz w:val="22"/>
          <w:szCs w:val="22"/>
        </w:rPr>
        <w:tab/>
      </w:r>
      <w:proofErr w:type="gramStart"/>
      <w:r w:rsidRPr="000102D6">
        <w:rPr>
          <w:rFonts w:ascii="Aptos" w:hAnsi="Aptos"/>
          <w:color w:val="000000" w:themeColor="text1"/>
          <w:sz w:val="22"/>
          <w:szCs w:val="22"/>
        </w:rPr>
        <w:t>Equipment</w:t>
      </w:r>
      <w:proofErr w:type="gramEnd"/>
      <w:r w:rsidRPr="000102D6">
        <w:rPr>
          <w:rFonts w:ascii="Aptos" w:hAnsi="Aptos"/>
          <w:color w:val="000000" w:themeColor="text1"/>
          <w:sz w:val="22"/>
          <w:szCs w:val="22"/>
        </w:rPr>
        <w:t xml:space="preserve"> malfunctions and downtime, if any;</w:t>
      </w:r>
    </w:p>
    <w:p w14:paraId="56ADE083"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vi.</w:t>
      </w:r>
      <w:r w:rsidRPr="000102D6">
        <w:rPr>
          <w:rFonts w:ascii="Aptos" w:hAnsi="Aptos"/>
          <w:color w:val="000000" w:themeColor="text1"/>
          <w:sz w:val="22"/>
          <w:szCs w:val="22"/>
        </w:rPr>
        <w:tab/>
        <w:t>Conditions of driving lanes (dry, wet, snow packed, patchy ice, etc.); and</w:t>
      </w:r>
    </w:p>
    <w:p w14:paraId="678ADF19" w14:textId="77777777" w:rsidR="007B42F7" w:rsidRPr="000102D6" w:rsidRDefault="007B42F7">
      <w:pPr>
        <w:pStyle w:val="par5"/>
        <w:rPr>
          <w:rFonts w:ascii="Aptos" w:hAnsi="Aptos"/>
          <w:color w:val="000000" w:themeColor="text1"/>
          <w:sz w:val="22"/>
          <w:szCs w:val="22"/>
        </w:rPr>
      </w:pPr>
      <w:r w:rsidRPr="000102D6">
        <w:rPr>
          <w:rFonts w:ascii="Aptos" w:hAnsi="Aptos"/>
          <w:color w:val="000000" w:themeColor="text1"/>
          <w:sz w:val="22"/>
          <w:szCs w:val="22"/>
        </w:rPr>
        <w:t>vii.</w:t>
      </w:r>
      <w:r w:rsidRPr="000102D6">
        <w:rPr>
          <w:rFonts w:ascii="Aptos" w:hAnsi="Aptos"/>
          <w:color w:val="000000" w:themeColor="text1"/>
          <w:sz w:val="22"/>
          <w:szCs w:val="22"/>
        </w:rPr>
        <w:tab/>
        <w:t>General weather conditions at time of sweeping operations.</w:t>
      </w:r>
    </w:p>
    <w:p w14:paraId="559DB64B"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Commercial Core Paid Parking, Commuter Day Pass Parking, and Resident Only Permit Parking in Outlying Areas.</w:t>
      </w:r>
    </w:p>
    <w:p w14:paraId="1E6750E3" w14:textId="77777777" w:rsidR="007B42F7" w:rsidRPr="000102D6" w:rsidRDefault="007B42F7">
      <w:pPr>
        <w:pStyle w:val="par4"/>
        <w:rPr>
          <w:rFonts w:ascii="Aptos" w:hAnsi="Aptos"/>
          <w:color w:val="000000" w:themeColor="text1"/>
          <w:sz w:val="22"/>
          <w:szCs w:val="22"/>
        </w:rPr>
      </w:pPr>
      <w:proofErr w:type="gramStart"/>
      <w:r w:rsidRPr="000102D6">
        <w:rPr>
          <w:rFonts w:ascii="Aptos" w:hAnsi="Aptos"/>
          <w:color w:val="000000" w:themeColor="text1"/>
          <w:sz w:val="22"/>
          <w:szCs w:val="22"/>
        </w:rPr>
        <w:t>a.</w:t>
      </w:r>
      <w:r w:rsidRPr="000102D6">
        <w:rPr>
          <w:rFonts w:ascii="Aptos" w:hAnsi="Aptos"/>
          <w:color w:val="000000" w:themeColor="text1"/>
          <w:sz w:val="22"/>
          <w:szCs w:val="22"/>
        </w:rPr>
        <w:tab/>
        <w:t>Beginning</w:t>
      </w:r>
      <w:proofErr w:type="gramEnd"/>
      <w:r w:rsidRPr="000102D6">
        <w:rPr>
          <w:rFonts w:ascii="Aptos" w:hAnsi="Aptos"/>
          <w:color w:val="000000" w:themeColor="text1"/>
          <w:sz w:val="22"/>
          <w:szCs w:val="22"/>
        </w:rPr>
        <w:t xml:space="preserve"> June 1, 1994, within an area of the City of Aspen bounded by and including Main Street, Spring Street, Durant Avenue, and Monarch Street, the City of Aspen shall permit all passenger </w:t>
      </w:r>
      <w:r w:rsidRPr="000102D6">
        <w:rPr>
          <w:rFonts w:ascii="Aptos" w:hAnsi="Aptos"/>
          <w:color w:val="000000" w:themeColor="text1"/>
          <w:sz w:val="22"/>
          <w:szCs w:val="22"/>
        </w:rPr>
        <w:lastRenderedPageBreak/>
        <w:t>vehicles to park only upon the payment of at least one dollar ($1.00) per hour parking fee.</w:t>
      </w:r>
    </w:p>
    <w:p w14:paraId="7C96CEAE"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 xml:space="preserve">Beginning June 1, 1994, within an area bounded by and including Aspen Mountain, Fourth Street, Hallam Street, Second Street, Francis Street, the bluff south of the Post Office, Spring Street, the Roaring Fork River, Aspen Mountain and Durant Street, and Dean Street, the City of Aspen shall permit parking for those who display resident parking permits and for those commuters who have purchased an </w:t>
      </w:r>
      <w:proofErr w:type="spellStart"/>
      <w:r w:rsidRPr="000102D6">
        <w:rPr>
          <w:rFonts w:ascii="Aptos" w:hAnsi="Aptos"/>
          <w:color w:val="000000" w:themeColor="text1"/>
          <w:sz w:val="22"/>
          <w:szCs w:val="22"/>
        </w:rPr>
        <w:t>all day</w:t>
      </w:r>
      <w:proofErr w:type="spellEnd"/>
      <w:r w:rsidRPr="000102D6">
        <w:rPr>
          <w:rFonts w:ascii="Aptos" w:hAnsi="Aptos"/>
          <w:color w:val="000000" w:themeColor="text1"/>
          <w:sz w:val="22"/>
          <w:szCs w:val="22"/>
        </w:rPr>
        <w:t xml:space="preserve"> parking pass.</w:t>
      </w:r>
    </w:p>
    <w:p w14:paraId="4083EE95"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Implementation of Local Control Strategies</w:t>
      </w:r>
    </w:p>
    <w:p w14:paraId="2064B042"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City of Aspen</w:t>
      </w:r>
    </w:p>
    <w:p w14:paraId="51CA9D8E"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The City of Aspen shall implement and enforce Ordinance Number 74, Series of 1992, as amended by Ordinance Number 47, Series of 1993, as it exists on September 24, 1993.  This ordinance limits future growth in emissions from wood burning fireplaces, stoves and restaurant grills.  In addition, the City of Aspen shall implement and enforce any ordinance adopted in accordance with these regulations.</w:t>
      </w:r>
    </w:p>
    <w:p w14:paraId="7A8990B2"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Pitkin County</w:t>
      </w:r>
    </w:p>
    <w:p w14:paraId="0A80ECAF"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 xml:space="preserve">Pitkin County shall implement and enforce Ordinance Number 18, Series of 1992, as it exists on January 1, 1993.  This ordinance limits future growth in emissions from wood burning fireplaces, stoves and restaurant grills.  In addition, Pitkin County shall adopt and enforce any resolutions adopted in accordance with these regulations.  </w:t>
      </w:r>
    </w:p>
    <w:p w14:paraId="440684AB"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Recordkeeping Requirements</w:t>
      </w:r>
    </w:p>
    <w:p w14:paraId="491C5A07" w14:textId="77777777" w:rsidR="007B42F7" w:rsidRPr="000102D6" w:rsidRDefault="007B42F7">
      <w:pPr>
        <w:pStyle w:val="upar4"/>
        <w:rPr>
          <w:rFonts w:ascii="Aptos" w:hAnsi="Aptos"/>
          <w:color w:val="000000" w:themeColor="text1"/>
          <w:sz w:val="22"/>
          <w:szCs w:val="22"/>
        </w:rPr>
      </w:pPr>
      <w:r w:rsidRPr="000102D6">
        <w:rPr>
          <w:rFonts w:ascii="Aptos" w:hAnsi="Aptos"/>
          <w:color w:val="000000" w:themeColor="text1"/>
          <w:sz w:val="22"/>
          <w:szCs w:val="22"/>
        </w:rPr>
        <w:t xml:space="preserve">The City and County shall maintain records for a period of two years that document compliance and enforcement activities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verify that the ordinances and resolutions have been properly implemented.</w:t>
      </w:r>
    </w:p>
    <w:p w14:paraId="5FB6AA70"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Statement of Basis, Specific Statutory Authority and Purpose</w:t>
      </w:r>
    </w:p>
    <w:p w14:paraId="7DB57A1A"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b/>
        <w:t>Maintenance Plan for Aspen/Pitkin County area</w:t>
      </w:r>
    </w:p>
    <w:p w14:paraId="361A3B78"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b/>
        <w:t>Adopted</w:t>
      </w:r>
      <w:proofErr w:type="gramStart"/>
      <w:r w:rsidRPr="000102D6">
        <w:rPr>
          <w:rFonts w:ascii="Aptos" w:hAnsi="Aptos"/>
          <w:color w:val="000000" w:themeColor="text1"/>
          <w:sz w:val="22"/>
          <w:szCs w:val="22"/>
        </w:rPr>
        <w:t>:  January</w:t>
      </w:r>
      <w:proofErr w:type="gramEnd"/>
      <w:r w:rsidRPr="000102D6">
        <w:rPr>
          <w:rFonts w:ascii="Aptos" w:hAnsi="Aptos"/>
          <w:color w:val="000000" w:themeColor="text1"/>
          <w:sz w:val="22"/>
          <w:szCs w:val="22"/>
        </w:rPr>
        <w:t xml:space="preserve"> 11, 2001</w:t>
      </w:r>
    </w:p>
    <w:p w14:paraId="27684688"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lastRenderedPageBreak/>
        <w:t xml:space="preserve">The amendments to the "State Implementation Plan-Specific Regulation for Nonattainment Areas” implement a maintenance plan and associated changes to the “Ambient Air Quality Standards for the State of Colorado” to redesignate Aspen/Pitkin County as a PM10 attainment area. </w:t>
      </w:r>
    </w:p>
    <w:p w14:paraId="6666A45F"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revisions </w:t>
      </w:r>
      <w:proofErr w:type="gramStart"/>
      <w:r w:rsidRPr="000102D6">
        <w:rPr>
          <w:rFonts w:ascii="Aptos" w:hAnsi="Aptos"/>
          <w:color w:val="000000" w:themeColor="text1"/>
          <w:sz w:val="22"/>
          <w:szCs w:val="22"/>
        </w:rPr>
        <w:t>delete</w:t>
      </w:r>
      <w:proofErr w:type="gramEnd"/>
      <w:r w:rsidRPr="000102D6">
        <w:rPr>
          <w:rFonts w:ascii="Aptos" w:hAnsi="Aptos"/>
          <w:color w:val="000000" w:themeColor="text1"/>
          <w:sz w:val="22"/>
          <w:szCs w:val="22"/>
        </w:rPr>
        <w:t xml:space="preserve"> several control measures that were included in the EPA-approved State Implementation Plan for the Aspen/Pitkin County area, but which are no longer necessary to maintain the national ambient air quality standard for PM10.  The repealed control measures include transit measures, voluntary programs, and additional control measures for Presidents Day, and obsolete reporting requirements.   In addition, the rule revision repeals the mandatory contingency measures for the Aspen/Pitkin County area. Federal law does not require the maintenance plan to include such contingency measures.</w:t>
      </w:r>
    </w:p>
    <w:p w14:paraId="0ABCCFF8"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Federal Requirements </w:t>
      </w:r>
    </w:p>
    <w:p w14:paraId="08830F73"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Sections 42 USC 7407(d)(3)(E) and 7505a require the State to submit a maintenance plan that will provide for maintenance of the standard for ten years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redesignate areas to attainment.  The federal requirements for preparation, adoption and submittal of implementation plans, including the maintenance plan, are set out at 40 CFR, Part 51.  The maintenance plans adopted by the Commission must include the control measures necessary to maintain the national standard for PM10 in the Aspen area for the requisite ten-year period.  The Commission has codified the control measures necessary to maintain the PM10 NAAQS in order comply with requirement of 42 USC 7410(a)(2)(A) for such measures to be enforceable.</w:t>
      </w:r>
    </w:p>
    <w:p w14:paraId="26F464A7"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regulatory revisions do not include any provisions that are not necessary to maintain the NAAQS, or that are otherwise more stringent than requirements of the federal act.</w:t>
      </w:r>
    </w:p>
    <w:p w14:paraId="08C62526"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Statutory Authority</w:t>
      </w:r>
    </w:p>
    <w:p w14:paraId="348BEB69"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Specific and general authority to control PM10 emissions is set out at Sections 25-7-105(1) and 25-7-109(1) and (2), C.R.S. (1999).</w:t>
      </w:r>
    </w:p>
    <w:p w14:paraId="76D2F55B"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Findings pursuant to Section 25-7-110.8</w:t>
      </w:r>
    </w:p>
    <w:p w14:paraId="161B9893"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control measures in the maintenance plan are calculated to maintain the PM10 NAAQS through 2015.  The estimates of PM10 pollution associated with sand on streets and roads are based on EPA-approved models and assumptions.  The Commission believes the EPA-approved model is inaccurate, but federal rules require the State to use such model to demonstrate the adequacy of the maintenance plan.  Thus, the rule revision is based on the </w:t>
      </w:r>
      <w:r w:rsidRPr="000102D6">
        <w:rPr>
          <w:rFonts w:ascii="Aptos" w:hAnsi="Aptos"/>
          <w:color w:val="000000" w:themeColor="text1"/>
          <w:sz w:val="22"/>
          <w:szCs w:val="22"/>
        </w:rPr>
        <w:lastRenderedPageBreak/>
        <w:t>only methodology authorized for use by federal law.  All methodologies and information made available by interested parties have been considered.</w:t>
      </w:r>
    </w:p>
    <w:p w14:paraId="3BB90443"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regulatory revisions adopted by the Commission are the most cost-effective means of maintaining the PM10 </w:t>
      </w:r>
      <w:proofErr w:type="gramStart"/>
      <w:r w:rsidRPr="000102D6">
        <w:rPr>
          <w:rFonts w:ascii="Aptos" w:hAnsi="Aptos"/>
          <w:color w:val="000000" w:themeColor="text1"/>
          <w:sz w:val="22"/>
          <w:szCs w:val="22"/>
        </w:rPr>
        <w:t>NAAQS, and</w:t>
      </w:r>
      <w:proofErr w:type="gramEnd"/>
      <w:r w:rsidRPr="000102D6">
        <w:rPr>
          <w:rFonts w:ascii="Aptos" w:hAnsi="Aptos"/>
          <w:color w:val="000000" w:themeColor="text1"/>
          <w:sz w:val="22"/>
          <w:szCs w:val="22"/>
        </w:rPr>
        <w:t xml:space="preserve"> provide flexibility for the regulated community.</w:t>
      </w:r>
    </w:p>
    <w:p w14:paraId="43E55568"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regulatory alternatives selected by the Commission will maximize the air quality benefits of the regulation in the most cost-effective manner.</w:t>
      </w:r>
    </w:p>
    <w:p w14:paraId="500A532B" w14:textId="77777777"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IV.</w:t>
      </w:r>
      <w:r w:rsidRPr="000102D6">
        <w:rPr>
          <w:rFonts w:ascii="Aptos" w:hAnsi="Aptos"/>
          <w:color w:val="000000" w:themeColor="text1"/>
          <w:sz w:val="22"/>
          <w:szCs w:val="22"/>
        </w:rPr>
        <w:tab/>
        <w:t xml:space="preserve">Lamar Attainment/Maintenance Area </w:t>
      </w:r>
    </w:p>
    <w:p w14:paraId="3725710A"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Statement of Basis, Specific Statutory Authority and Purpose; Adopted</w:t>
      </w:r>
      <w:proofErr w:type="gramStart"/>
      <w:r w:rsidRPr="000102D6">
        <w:rPr>
          <w:rFonts w:ascii="Aptos" w:hAnsi="Aptos"/>
          <w:color w:val="000000" w:themeColor="text1"/>
          <w:sz w:val="22"/>
          <w:szCs w:val="22"/>
        </w:rPr>
        <w:t>:  November</w:t>
      </w:r>
      <w:proofErr w:type="gramEnd"/>
      <w:r w:rsidRPr="000102D6">
        <w:rPr>
          <w:rFonts w:ascii="Aptos" w:hAnsi="Aptos"/>
          <w:color w:val="000000" w:themeColor="text1"/>
          <w:sz w:val="22"/>
          <w:szCs w:val="22"/>
        </w:rPr>
        <w:t xml:space="preserve"> 15, 2001</w:t>
      </w:r>
    </w:p>
    <w:p w14:paraId="326E4CFF" w14:textId="77777777" w:rsidR="007B42F7" w:rsidRPr="000102D6" w:rsidRDefault="007B42F7">
      <w:pPr>
        <w:pStyle w:val="upar1"/>
        <w:rPr>
          <w:rFonts w:ascii="Aptos" w:hAnsi="Aptos"/>
          <w:color w:val="000000" w:themeColor="text1"/>
          <w:sz w:val="22"/>
          <w:szCs w:val="22"/>
        </w:rPr>
      </w:pPr>
      <w:proofErr w:type="gramStart"/>
      <w:r w:rsidRPr="000102D6">
        <w:rPr>
          <w:rFonts w:ascii="Aptos" w:hAnsi="Aptos"/>
          <w:color w:val="000000" w:themeColor="text1"/>
          <w:sz w:val="22"/>
          <w:szCs w:val="22"/>
        </w:rPr>
        <w:t>The November</w:t>
      </w:r>
      <w:proofErr w:type="gramEnd"/>
      <w:r w:rsidRPr="000102D6">
        <w:rPr>
          <w:rFonts w:ascii="Aptos" w:hAnsi="Aptos"/>
          <w:color w:val="000000" w:themeColor="text1"/>
          <w:sz w:val="22"/>
          <w:szCs w:val="22"/>
        </w:rPr>
        <w:t xml:space="preserve"> 15, </w:t>
      </w:r>
      <w:proofErr w:type="gramStart"/>
      <w:r w:rsidRPr="000102D6">
        <w:rPr>
          <w:rFonts w:ascii="Aptos" w:hAnsi="Aptos"/>
          <w:color w:val="000000" w:themeColor="text1"/>
          <w:sz w:val="22"/>
          <w:szCs w:val="22"/>
        </w:rPr>
        <w:t>2001</w:t>
      </w:r>
      <w:proofErr w:type="gramEnd"/>
      <w:r w:rsidRPr="000102D6">
        <w:rPr>
          <w:rFonts w:ascii="Aptos" w:hAnsi="Aptos"/>
          <w:color w:val="000000" w:themeColor="text1"/>
          <w:sz w:val="22"/>
          <w:szCs w:val="22"/>
        </w:rPr>
        <w:t xml:space="preserve"> amendments repeal the contingency measures for the Lamar area, which measures are no longer required by federal law because the area is being redesignated to an attainment area for particulate matter.  Nothing in this rule change exceeds the minimum requirements of the federal act.</w:t>
      </w:r>
    </w:p>
    <w:p w14:paraId="4C8CAD99"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Statutory Authority</w:t>
      </w:r>
    </w:p>
    <w:p w14:paraId="4BECB40D"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Specific and general authority to control PM-10 emissions is set out at Sections 25-7-105(1) and 25-7-109(1) and (2), C.R.S. (1999).</w:t>
      </w:r>
    </w:p>
    <w:p w14:paraId="52C43F06" w14:textId="77777777"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V.</w:t>
      </w:r>
      <w:r w:rsidRPr="000102D6">
        <w:rPr>
          <w:rFonts w:ascii="Aptos" w:hAnsi="Aptos"/>
          <w:color w:val="000000" w:themeColor="text1"/>
          <w:sz w:val="22"/>
          <w:szCs w:val="22"/>
        </w:rPr>
        <w:tab/>
        <w:t>Cañon City Nonattainment Area - PM-10</w:t>
      </w:r>
    </w:p>
    <w:p w14:paraId="4DB29D06"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Statement of Basis, Specific Statutory Authority and Purpose; Adopted</w:t>
      </w:r>
      <w:proofErr w:type="gramStart"/>
      <w:r w:rsidRPr="000102D6">
        <w:rPr>
          <w:rFonts w:ascii="Aptos" w:hAnsi="Aptos"/>
          <w:color w:val="000000" w:themeColor="text1"/>
          <w:sz w:val="22"/>
          <w:szCs w:val="22"/>
        </w:rPr>
        <w:t>:  November</w:t>
      </w:r>
      <w:proofErr w:type="gramEnd"/>
      <w:r w:rsidRPr="000102D6">
        <w:rPr>
          <w:rFonts w:ascii="Aptos" w:hAnsi="Aptos"/>
          <w:color w:val="000000" w:themeColor="text1"/>
          <w:sz w:val="22"/>
          <w:szCs w:val="22"/>
        </w:rPr>
        <w:t xml:space="preserve"> 20, 2008</w:t>
      </w:r>
    </w:p>
    <w:p w14:paraId="583ED2D5"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 xml:space="preserve">The November 20, </w:t>
      </w:r>
      <w:proofErr w:type="gramStart"/>
      <w:r w:rsidRPr="000102D6">
        <w:rPr>
          <w:rFonts w:ascii="Aptos" w:hAnsi="Aptos"/>
          <w:color w:val="000000" w:themeColor="text1"/>
          <w:sz w:val="22"/>
          <w:szCs w:val="22"/>
        </w:rPr>
        <w:t>2008</w:t>
      </w:r>
      <w:proofErr w:type="gramEnd"/>
      <w:r w:rsidRPr="000102D6">
        <w:rPr>
          <w:rFonts w:ascii="Aptos" w:hAnsi="Aptos"/>
          <w:color w:val="000000" w:themeColor="text1"/>
          <w:sz w:val="22"/>
          <w:szCs w:val="22"/>
        </w:rPr>
        <w:t xml:space="preserve"> amendments repeal the contingency measures for the </w:t>
      </w:r>
      <w:proofErr w:type="spellStart"/>
      <w:r w:rsidRPr="000102D6">
        <w:rPr>
          <w:rFonts w:ascii="Aptos" w:hAnsi="Aptos"/>
          <w:color w:val="000000" w:themeColor="text1"/>
          <w:sz w:val="22"/>
          <w:szCs w:val="22"/>
        </w:rPr>
        <w:t>Cãnon</w:t>
      </w:r>
      <w:proofErr w:type="spellEnd"/>
      <w:r w:rsidRPr="000102D6">
        <w:rPr>
          <w:rFonts w:ascii="Aptos" w:hAnsi="Aptos"/>
          <w:color w:val="000000" w:themeColor="text1"/>
          <w:sz w:val="22"/>
          <w:szCs w:val="22"/>
        </w:rPr>
        <w:t xml:space="preserve"> City area, which measures are no longer required by federal law because the area was redesignated to an attainment area for particulate matter in July of 2001 and shows continued maintenance of the standard through 2020.  Nothing in this rule change exceeds the minimum requirements of the federal act.</w:t>
      </w:r>
    </w:p>
    <w:p w14:paraId="7D2B258B"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Statutory Authority</w:t>
      </w:r>
    </w:p>
    <w:p w14:paraId="7B4C4279" w14:textId="77777777" w:rsidR="007B42F7" w:rsidRPr="000102D6" w:rsidRDefault="007B42F7">
      <w:pPr>
        <w:pStyle w:val="upar1"/>
        <w:rPr>
          <w:rFonts w:ascii="Aptos" w:hAnsi="Aptos"/>
          <w:color w:val="000000" w:themeColor="text1"/>
          <w:sz w:val="22"/>
          <w:szCs w:val="22"/>
        </w:rPr>
      </w:pPr>
      <w:r w:rsidRPr="000102D6">
        <w:rPr>
          <w:rFonts w:ascii="Aptos" w:hAnsi="Aptos"/>
          <w:color w:val="000000" w:themeColor="text1"/>
          <w:sz w:val="22"/>
          <w:szCs w:val="22"/>
        </w:rPr>
        <w:t>Specific and general authority to control PM-10 emissions is set out at Sections 25-7-105(1) and 25-7-109(1) and (2), C.R.S. (1999).</w:t>
      </w:r>
    </w:p>
    <w:p w14:paraId="379F1B43" w14:textId="77777777" w:rsidR="007B42F7" w:rsidRPr="000102D6" w:rsidRDefault="007B42F7">
      <w:pPr>
        <w:pStyle w:val="par5"/>
        <w:rPr>
          <w:rFonts w:ascii="Aptos" w:hAnsi="Aptos"/>
          <w:color w:val="000000" w:themeColor="text1"/>
          <w:sz w:val="22"/>
          <w:szCs w:val="22"/>
        </w:rPr>
      </w:pPr>
    </w:p>
    <w:p w14:paraId="6DE5A431" w14:textId="77777777"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VI.</w:t>
      </w:r>
      <w:r w:rsidRPr="000102D6">
        <w:rPr>
          <w:rFonts w:ascii="Aptos" w:hAnsi="Aptos"/>
          <w:color w:val="000000" w:themeColor="text1"/>
          <w:sz w:val="22"/>
          <w:szCs w:val="22"/>
        </w:rPr>
        <w:tab/>
        <w:t>City of Fort Collins CO Repealed</w:t>
      </w:r>
    </w:p>
    <w:p w14:paraId="1DD8D740"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lastRenderedPageBreak/>
        <w:t>A.</w:t>
      </w:r>
      <w:r w:rsidRPr="000102D6">
        <w:rPr>
          <w:rFonts w:ascii="Aptos" w:hAnsi="Aptos"/>
          <w:color w:val="000000" w:themeColor="text1"/>
          <w:sz w:val="22"/>
          <w:szCs w:val="22"/>
        </w:rPr>
        <w:tab/>
        <w:t xml:space="preserve">STATEMENT OF BASIS, SPECIFIC STATUTORY AUTHORITY AND PURPOSE </w:t>
      </w:r>
    </w:p>
    <w:p w14:paraId="22C67803"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Adopted: July 18, 2002</w:t>
      </w:r>
    </w:p>
    <w:p w14:paraId="32F6C2B0"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July 18, </w:t>
      </w:r>
      <w:proofErr w:type="gramStart"/>
      <w:r w:rsidRPr="000102D6">
        <w:rPr>
          <w:rFonts w:ascii="Aptos" w:hAnsi="Aptos"/>
          <w:color w:val="000000" w:themeColor="text1"/>
          <w:sz w:val="22"/>
          <w:szCs w:val="22"/>
        </w:rPr>
        <w:t>2002</w:t>
      </w:r>
      <w:proofErr w:type="gramEnd"/>
      <w:r w:rsidRPr="000102D6">
        <w:rPr>
          <w:rFonts w:ascii="Aptos" w:hAnsi="Aptos"/>
          <w:color w:val="000000" w:themeColor="text1"/>
          <w:sz w:val="22"/>
          <w:szCs w:val="22"/>
        </w:rPr>
        <w:t xml:space="preserve"> amendments repeal the contingency measures for the Fort Collins area, which measures are no longer required by Federal law because the area is being </w:t>
      </w:r>
      <w:proofErr w:type="gramStart"/>
      <w:r w:rsidRPr="000102D6">
        <w:rPr>
          <w:rFonts w:ascii="Aptos" w:hAnsi="Aptos"/>
          <w:color w:val="000000" w:themeColor="text1"/>
          <w:sz w:val="22"/>
          <w:szCs w:val="22"/>
        </w:rPr>
        <w:t>redesignated</w:t>
      </w:r>
      <w:proofErr w:type="gramEnd"/>
      <w:r w:rsidRPr="000102D6">
        <w:rPr>
          <w:rFonts w:ascii="Aptos" w:hAnsi="Aptos"/>
          <w:color w:val="000000" w:themeColor="text1"/>
          <w:sz w:val="22"/>
          <w:szCs w:val="22"/>
        </w:rPr>
        <w:t xml:space="preserve"> to attainment/maintenance status for carbon monoxide. Nothing in this rule change exceeds the minimum requirements of the federal act. Specific and general authority to control carbon monoxide emissions is set out at Sections 25-7-105(1) and 25-7-109(1) and (2), C.R.S.</w:t>
      </w:r>
    </w:p>
    <w:p w14:paraId="3F97AB3C" w14:textId="77777777"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VII.</w:t>
      </w:r>
      <w:r w:rsidRPr="000102D6">
        <w:rPr>
          <w:rFonts w:ascii="Aptos" w:hAnsi="Aptos"/>
          <w:color w:val="000000" w:themeColor="text1"/>
          <w:sz w:val="22"/>
          <w:szCs w:val="22"/>
        </w:rPr>
        <w:tab/>
        <w:t>Colorado Springs Attainment/Maintenance Area</w:t>
      </w:r>
    </w:p>
    <w:p w14:paraId="3890F9B5"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Statement of Basis, Specific Statutory Authority and Purpose</w:t>
      </w:r>
    </w:p>
    <w:p w14:paraId="2CC87796"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Adopted: November 15, 2001</w:t>
      </w:r>
    </w:p>
    <w:p w14:paraId="21A07F60"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amendments to the “State Implementation Plan Specific Regulations for Nonattainment Areas (Local Elements)” adopted by the Commission eliminate a contingency measure for Colorado Springs that was adopted as part of the nonattainment State Implementation Plan (SIP).  Colorado Springs has since been </w:t>
      </w:r>
      <w:proofErr w:type="gramStart"/>
      <w:r w:rsidRPr="000102D6">
        <w:rPr>
          <w:rFonts w:ascii="Aptos" w:hAnsi="Aptos"/>
          <w:color w:val="000000" w:themeColor="text1"/>
          <w:sz w:val="22"/>
          <w:szCs w:val="22"/>
        </w:rPr>
        <w:t>redesignated</w:t>
      </w:r>
      <w:proofErr w:type="gramEnd"/>
      <w:r w:rsidRPr="000102D6">
        <w:rPr>
          <w:rFonts w:ascii="Aptos" w:hAnsi="Aptos"/>
          <w:color w:val="000000" w:themeColor="text1"/>
          <w:sz w:val="22"/>
          <w:szCs w:val="22"/>
        </w:rPr>
        <w:t xml:space="preserve"> to attainment/maintenance, and this contingency measure is no longer necessary or federally required.  The amendments also revise the title of the regulation to "State Implementation Plan Specific Regulations for Nonattainment - Attainment/Maintenance Areas (Local Elements).”</w:t>
      </w:r>
    </w:p>
    <w:p w14:paraId="25433D19"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Federal Requirements </w:t>
      </w:r>
    </w:p>
    <w:p w14:paraId="1F8BBCE7"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federal requirements for nonattainment SIP contingency measures are set out in Section 172(c)(9) of the Clean Air Act (CAA).  In November 1993, the Commission adopted a contingency measure for the Colorado Springs carbon monoxide (CO) nonattainment area that required the implementation of an enhanced inspection and maintenance program if the area failed to attain the CO National Ambient Air Quality Standards (NAAQS).  EPA approved this contingency measure in December 1997.</w:t>
      </w:r>
    </w:p>
    <w:p w14:paraId="4EDAB512"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There are no requirements in federal law or regulation for mandatory contingency measures in redesignated areas.  EPA redesignated the Colorado Springs area in August 1999, and the approved maintenance plan lists enhanced I/M as a potential contingency measure should the area ever violate the CO NAAQS in the future (in compliance with the contingency plan requirements of CAA Section 175A(d)).  Because the mandatory enhanced I/M program </w:t>
      </w:r>
      <w:r w:rsidRPr="000102D6">
        <w:rPr>
          <w:rFonts w:ascii="Aptos" w:hAnsi="Aptos"/>
          <w:color w:val="000000" w:themeColor="text1"/>
          <w:sz w:val="22"/>
          <w:szCs w:val="22"/>
        </w:rPr>
        <w:lastRenderedPageBreak/>
        <w:t>contingency measure is no longer required, the requirements are being removed from State regulation and from the EPA-approved SIP.</w:t>
      </w:r>
    </w:p>
    <w:p w14:paraId="3761547F"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regulatory revisions do not include any provisions that are not required by provisions of the federal act or that are otherwise more stringent than requirements of the federal act.  </w:t>
      </w:r>
    </w:p>
    <w:p w14:paraId="2BF367A0"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Statutory Authority</w:t>
      </w:r>
    </w:p>
    <w:p w14:paraId="33DB36A6"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authority to remove the contingency measure from regulation is included in the general authority to adopt a State Implementation Plan set out in Section 25-7-105(1), C.R.S. (1999).</w:t>
      </w:r>
    </w:p>
    <w:p w14:paraId="7BCC49C1"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Findings pursuant to Section 25-7-110.8</w:t>
      </w:r>
    </w:p>
    <w:p w14:paraId="67366DF1"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revisions to the SIP-Specific Regulations... will maximize the air quality benefits of the Commission’s regulations in the most cost-effective manner.  Removal of the enhanced I/M contingency measure from the regulation eliminates an obsolete federal requirement and prevents the automatic implementation of enhanced I/M in the Colorado Springs area if a CO NAAQS violation occurs in the future.</w:t>
      </w:r>
    </w:p>
    <w:p w14:paraId="2E24A812" w14:textId="73DAC642" w:rsidR="007B42F7" w:rsidRPr="000102D6" w:rsidRDefault="007B42F7">
      <w:pPr>
        <w:pStyle w:val="par1"/>
        <w:rPr>
          <w:rFonts w:ascii="Aptos" w:hAnsi="Aptos"/>
          <w:color w:val="000000" w:themeColor="text1"/>
          <w:sz w:val="22"/>
          <w:szCs w:val="22"/>
        </w:rPr>
      </w:pPr>
      <w:r w:rsidRPr="000102D6">
        <w:rPr>
          <w:rFonts w:ascii="Aptos" w:hAnsi="Aptos"/>
          <w:color w:val="000000" w:themeColor="text1"/>
          <w:sz w:val="22"/>
          <w:szCs w:val="22"/>
        </w:rPr>
        <w:t>VIII.</w:t>
      </w:r>
      <w:r w:rsidRPr="000102D6">
        <w:rPr>
          <w:rFonts w:ascii="Aptos" w:hAnsi="Aptos"/>
          <w:color w:val="000000" w:themeColor="text1"/>
          <w:sz w:val="22"/>
          <w:szCs w:val="22"/>
        </w:rPr>
        <w:tab/>
        <w:t>Steamboat Springs PM10 Attainment Area</w:t>
      </w:r>
      <w:r w:rsidR="0034187D" w:rsidRPr="000102D6">
        <w:rPr>
          <w:rFonts w:ascii="Aptos" w:hAnsi="Aptos"/>
          <w:color w:val="000000" w:themeColor="text1"/>
          <w:sz w:val="22"/>
          <w:szCs w:val="22"/>
        </w:rPr>
        <w:t>*</w:t>
      </w:r>
      <w:r w:rsidRPr="000102D6">
        <w:rPr>
          <w:rFonts w:ascii="Aptos" w:hAnsi="Aptos"/>
          <w:color w:val="000000" w:themeColor="text1"/>
          <w:sz w:val="22"/>
          <w:szCs w:val="22"/>
        </w:rPr>
        <w:t xml:space="preserve"> </w:t>
      </w:r>
    </w:p>
    <w:p w14:paraId="4F507522"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Definitions</w:t>
      </w:r>
    </w:p>
    <w:p w14:paraId="5CAA74D6"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"Deployment" means an episode where the roadways designated below are sanded.</w:t>
      </w:r>
    </w:p>
    <w:p w14:paraId="12512DA1"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"Street Sanding Materials" means natural geologic materials, excluding salt and other de-icing chemicals, used to provide increased traction on roadways or paved areas.</w:t>
      </w:r>
    </w:p>
    <w:p w14:paraId="4F5044F1" w14:textId="2AF4B81B"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"User" means any governmental entity, and any employee, official, representative, or agent of such governmental entity responsible for the application of street sanding materials and any person who contracts with such governmental entity for the purpose of applying street sanding materials to the designated roadways in the defined Steamboat Springs PM10 Attainment Area.</w:t>
      </w:r>
    </w:p>
    <w:p w14:paraId="5571A804"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 xml:space="preserve">"Division" means the Colorado Department of Public Health and </w:t>
      </w:r>
      <w:r w:rsidRPr="000102D6">
        <w:rPr>
          <w:rFonts w:ascii="Aptos" w:hAnsi="Aptos"/>
          <w:color w:val="000000" w:themeColor="text1"/>
          <w:sz w:val="22"/>
          <w:szCs w:val="22"/>
        </w:rPr>
        <w:tab/>
        <w:t>Environment, Air Pollution Control Division.</w:t>
      </w:r>
    </w:p>
    <w:p w14:paraId="044792D3"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lastRenderedPageBreak/>
        <w:t>5.</w:t>
      </w:r>
      <w:r w:rsidRPr="000102D6">
        <w:rPr>
          <w:rFonts w:ascii="Aptos" w:hAnsi="Aptos"/>
          <w:color w:val="000000" w:themeColor="text1"/>
          <w:sz w:val="22"/>
          <w:szCs w:val="22"/>
        </w:rPr>
        <w:tab/>
        <w:t>"Governmental Entity" shall include, but not necessarily be limited to, the State of Colorado, Routt County, the City of Steamboat Springs, and the Colorado Department of Transportation.</w:t>
      </w:r>
    </w:p>
    <w:p w14:paraId="48D8554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"Independent Laboratory" means a facility capable of performing the tests specified in these regulations in a competent, professional, and unbiased manner with no financial, family, or personal connection to the supplier or user of street sanding materials.</w:t>
      </w:r>
    </w:p>
    <w:p w14:paraId="2E4D9B6E"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"Percent Fines" means the percent material passing a #200 sieve as determined by the American Society for Testing Materials (ASTM) "Standard Method for Sieve Analysis of Fine and Coarse Aggregates", designation C136-84a (1988) (American Association of State Highway and Transportation Officials designation T27-88).</w:t>
      </w:r>
    </w:p>
    <w:p w14:paraId="72509BBB"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5.</w:t>
      </w:r>
      <w:r w:rsidRPr="000102D6">
        <w:rPr>
          <w:rFonts w:ascii="Aptos" w:hAnsi="Aptos"/>
          <w:color w:val="000000" w:themeColor="text1"/>
          <w:sz w:val="22"/>
          <w:szCs w:val="22"/>
        </w:rPr>
        <w:tab/>
        <w:t xml:space="preserve">Reserved </w:t>
      </w:r>
    </w:p>
    <w:p w14:paraId="5960A88C" w14:textId="5F826941" w:rsidR="0034187D" w:rsidRPr="000102D6" w:rsidRDefault="0034187D" w:rsidP="00E6448C">
      <w:pPr>
        <w:pStyle w:val="upar2"/>
        <w:rPr>
          <w:rFonts w:ascii="Aptos" w:hAnsi="Aptos"/>
          <w:color w:val="000000" w:themeColor="text1"/>
          <w:sz w:val="22"/>
          <w:szCs w:val="22"/>
        </w:rPr>
      </w:pPr>
      <w:r w:rsidRPr="000102D6">
        <w:rPr>
          <w:rFonts w:ascii="Aptos" w:hAnsi="Aptos"/>
          <w:color w:val="000000" w:themeColor="text1"/>
          <w:sz w:val="22"/>
          <w:szCs w:val="22"/>
        </w:rPr>
        <w:t>*The classification of Attainment/Maintenance will remain as Federally enforceable until EPA approves its removal from the PM10- Maintenance Plan.</w:t>
      </w:r>
    </w:p>
    <w:p w14:paraId="19734DCC" w14:textId="0184A954"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Specifications for Street Sanding Materials</w:t>
      </w:r>
    </w:p>
    <w:p w14:paraId="777C3E22"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Applicability</w:t>
      </w:r>
    </w:p>
    <w:p w14:paraId="746892F0" w14:textId="0947AD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provisions of this subsection shall apply to any user that applies any street sanding material within the Steamboat Springs PM10 Attainment Area, except for U.S. Highway 40 from the junction of U.S. Highway 131 towards Rabbit Ears Pass.  </w:t>
      </w:r>
    </w:p>
    <w:p w14:paraId="6AD9F34D"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Standards for Quality for Street Sanding Materials</w:t>
      </w:r>
    </w:p>
    <w:p w14:paraId="4657C363" w14:textId="1DD676EA"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All street sanding material used in the Steamboat Springs PM10 Attainment Area shall contain 2% or less fines as defined in VIII.A.7. above, and only such sanding material shall be used for street sanding operations and purposes.</w:t>
      </w:r>
    </w:p>
    <w:p w14:paraId="2FEF94E4"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Alternative methods for achieving the 2% fines standard described above must be submitted for approval to the Division and the EPA prior to ninety (90) days before the method is implemented.</w:t>
      </w:r>
    </w:p>
    <w:p w14:paraId="152FC633"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Alternative Sanding Materials</w:t>
      </w:r>
    </w:p>
    <w:p w14:paraId="64D33E0F"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lastRenderedPageBreak/>
        <w:t>Experimentation with new street sanding materials may be approved by the Division and the EPA provided that the impact of such experiments or tests does not contribute appreciably to air quality degradation.</w:t>
      </w:r>
    </w:p>
    <w:p w14:paraId="1700B3B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Testing Requirements</w:t>
      </w:r>
    </w:p>
    <w:p w14:paraId="10FC6840" w14:textId="479CA9D4"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Prior delivery of street sanding materials, suppliers of street sanding materials to be used in the Steamboat Springs PM10 Attainment Area shall have a test performed upon representative samples of the material by an independent laboratory to determine compliance with the standards of quality set forth above at Subsection VIII.B.2.  The test results shall be provided to the purchaser upon delivery.</w:t>
      </w:r>
    </w:p>
    <w:p w14:paraId="3E382C20"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Alternative percent fines test procedures must be approved by the Division and the EPA. Any such alternative test procedure will only be approved if they provide a measure that is equivalent to the test procedures set forth in this regulation.</w:t>
      </w:r>
    </w:p>
    <w:p w14:paraId="0C01AF67"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5.</w:t>
      </w:r>
      <w:r w:rsidRPr="000102D6">
        <w:rPr>
          <w:rFonts w:ascii="Aptos" w:hAnsi="Aptos"/>
          <w:color w:val="000000" w:themeColor="text1"/>
          <w:sz w:val="22"/>
          <w:szCs w:val="22"/>
        </w:rPr>
        <w:tab/>
        <w:t>Recordkeeping Requirements</w:t>
      </w:r>
    </w:p>
    <w:p w14:paraId="37B2CBD9"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Each user that uses street sanding materials shall maintain on file for a period of two (2) years the information described below.  All records generated under provisions of this regulation shall be made available for inspection upon request by the Division.</w:t>
      </w:r>
    </w:p>
    <w:p w14:paraId="61431DF8"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A copy of all independent tests performed in accordance with Subsection B.4. above; and</w:t>
      </w:r>
    </w:p>
    <w:p w14:paraId="66E1A0A3"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The name and address of all suppliers of street sanding material along with a full description of the location of the supplier's aggregate pit from which all material was supplied.</w:t>
      </w:r>
    </w:p>
    <w:p w14:paraId="78DC7C7B"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6.</w:t>
      </w:r>
      <w:r w:rsidRPr="000102D6">
        <w:rPr>
          <w:rFonts w:ascii="Aptos" w:hAnsi="Aptos"/>
          <w:color w:val="000000" w:themeColor="text1"/>
          <w:sz w:val="22"/>
          <w:szCs w:val="22"/>
        </w:rPr>
        <w:tab/>
        <w:t>Division Audit Authority</w:t>
      </w:r>
    </w:p>
    <w:p w14:paraId="3DA070C5"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Division may enter the storage site of any user of street sanding material </w:t>
      </w:r>
      <w:proofErr w:type="gramStart"/>
      <w:r w:rsidRPr="000102D6">
        <w:rPr>
          <w:rFonts w:ascii="Aptos" w:hAnsi="Aptos"/>
          <w:color w:val="000000" w:themeColor="text1"/>
          <w:sz w:val="22"/>
          <w:szCs w:val="22"/>
        </w:rPr>
        <w:t>covered by these regulations at all times</w:t>
      </w:r>
      <w:proofErr w:type="gramEnd"/>
      <w:r w:rsidRPr="000102D6">
        <w:rPr>
          <w:rFonts w:ascii="Aptos" w:hAnsi="Aptos"/>
          <w:color w:val="000000" w:themeColor="text1"/>
          <w:sz w:val="22"/>
          <w:szCs w:val="22"/>
        </w:rPr>
        <w:t xml:space="preserve"> reasonable for the purpose of obtaining a sample of materials, inspecting the records required by this regulation or as otherwise allowed by statute.</w:t>
      </w:r>
    </w:p>
    <w:p w14:paraId="4F131998"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Reserved</w:t>
      </w:r>
    </w:p>
    <w:p w14:paraId="2AC9C8DE"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Street Sweeping Requirements for Lincoln Avenue</w:t>
      </w:r>
    </w:p>
    <w:p w14:paraId="1A2BAEAA"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lastRenderedPageBreak/>
        <w:t>1.</w:t>
      </w:r>
      <w:r w:rsidRPr="000102D6">
        <w:rPr>
          <w:rFonts w:ascii="Aptos" w:hAnsi="Aptos"/>
          <w:color w:val="000000" w:themeColor="text1"/>
          <w:sz w:val="22"/>
          <w:szCs w:val="22"/>
        </w:rPr>
        <w:tab/>
        <w:t>Applicability</w:t>
      </w:r>
    </w:p>
    <w:p w14:paraId="18D86436"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The sweeping provisions of this subsection shall apply to the City of Steamboat Springs.  The provisions of this subsection shall be applicable between December 1 and March 31 of each year.</w:t>
      </w:r>
    </w:p>
    <w:p w14:paraId="408924CA"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Sweeping Requirements</w:t>
      </w:r>
    </w:p>
    <w:p w14:paraId="6855238F"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City of Steamboat Springs shall sweep the traffic lanes of Lincoln Avenue from 13th Street to Old Fish Creek Falls Road at least once each day after the roadway becomes free and clear of snow and ice following each sanding deployment, as weather and street conditions permit, until the City has swept the lanes at least </w:t>
      </w:r>
      <w:proofErr w:type="gramStart"/>
      <w:r w:rsidRPr="000102D6">
        <w:rPr>
          <w:rFonts w:ascii="Aptos" w:hAnsi="Aptos"/>
          <w:color w:val="000000" w:themeColor="text1"/>
          <w:sz w:val="22"/>
          <w:szCs w:val="22"/>
        </w:rPr>
        <w:t>two  times</w:t>
      </w:r>
      <w:proofErr w:type="gramEnd"/>
      <w:r w:rsidRPr="000102D6">
        <w:rPr>
          <w:rFonts w:ascii="Aptos" w:hAnsi="Aptos"/>
          <w:color w:val="000000" w:themeColor="text1"/>
          <w:sz w:val="22"/>
          <w:szCs w:val="22"/>
        </w:rPr>
        <w:t>.</w:t>
      </w:r>
    </w:p>
    <w:p w14:paraId="25421E69"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Sweeping Equipment Required</w:t>
      </w:r>
    </w:p>
    <w:p w14:paraId="7495667A"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Vacuum sweepers, or any other method of equal efficiency approved by the Division and the EPA, must be utilized to sweep Lincoln Avenue as set forth above at Section D.2.</w:t>
      </w:r>
    </w:p>
    <w:p w14:paraId="22894956"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Recordkeeping Requirements</w:t>
      </w:r>
    </w:p>
    <w:p w14:paraId="07CF3B31"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City of Steamboat Springs shall maintain records for a period </w:t>
      </w:r>
      <w:proofErr w:type="gramStart"/>
      <w:r w:rsidRPr="000102D6">
        <w:rPr>
          <w:rFonts w:ascii="Aptos" w:hAnsi="Aptos"/>
          <w:color w:val="000000" w:themeColor="text1"/>
          <w:sz w:val="22"/>
          <w:szCs w:val="22"/>
        </w:rPr>
        <w:t>of  two</w:t>
      </w:r>
      <w:proofErr w:type="gramEnd"/>
      <w:r w:rsidRPr="000102D6">
        <w:rPr>
          <w:rFonts w:ascii="Aptos" w:hAnsi="Aptos"/>
          <w:color w:val="000000" w:themeColor="text1"/>
          <w:sz w:val="22"/>
          <w:szCs w:val="22"/>
        </w:rPr>
        <w:t xml:space="preserve"> (2) years to document the information described below.  All records generated under provisions of this regulation shall be made available for inspection upon request by the Division.</w:t>
      </w:r>
    </w:p>
    <w:p w14:paraId="341E7D33"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a.</w:t>
      </w:r>
      <w:r w:rsidRPr="000102D6">
        <w:rPr>
          <w:rFonts w:ascii="Aptos" w:hAnsi="Aptos"/>
          <w:color w:val="000000" w:themeColor="text1"/>
          <w:sz w:val="22"/>
          <w:szCs w:val="22"/>
        </w:rPr>
        <w:tab/>
        <w:t>Date of sweeping operation;</w:t>
      </w:r>
    </w:p>
    <w:p w14:paraId="10B5E26D"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b.</w:t>
      </w:r>
      <w:r w:rsidRPr="000102D6">
        <w:rPr>
          <w:rFonts w:ascii="Aptos" w:hAnsi="Aptos"/>
          <w:color w:val="000000" w:themeColor="text1"/>
          <w:sz w:val="22"/>
          <w:szCs w:val="22"/>
        </w:rPr>
        <w:tab/>
        <w:t>Specific segments of Lincoln Avenue swept;</w:t>
      </w:r>
    </w:p>
    <w:p w14:paraId="2CBC1B5B"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c.</w:t>
      </w:r>
      <w:r w:rsidRPr="000102D6">
        <w:rPr>
          <w:rFonts w:ascii="Aptos" w:hAnsi="Aptos"/>
          <w:color w:val="000000" w:themeColor="text1"/>
          <w:sz w:val="22"/>
          <w:szCs w:val="22"/>
        </w:rPr>
        <w:tab/>
        <w:t>Type of equipment used;</w:t>
      </w:r>
    </w:p>
    <w:p w14:paraId="47724EE5"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d.</w:t>
      </w:r>
      <w:r w:rsidRPr="000102D6">
        <w:rPr>
          <w:rFonts w:ascii="Aptos" w:hAnsi="Aptos"/>
          <w:color w:val="000000" w:themeColor="text1"/>
          <w:sz w:val="22"/>
          <w:szCs w:val="22"/>
        </w:rPr>
        <w:tab/>
        <w:t>Equipment malfunctions and downtime, if any;</w:t>
      </w:r>
    </w:p>
    <w:p w14:paraId="0749830F"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e.</w:t>
      </w:r>
      <w:r w:rsidRPr="000102D6">
        <w:rPr>
          <w:rFonts w:ascii="Aptos" w:hAnsi="Aptos"/>
          <w:color w:val="000000" w:themeColor="text1"/>
          <w:sz w:val="22"/>
          <w:szCs w:val="22"/>
        </w:rPr>
        <w:tab/>
        <w:t>Conditions of traffic lanes (dry, wet, snow packed, patchy ice, etc.); and</w:t>
      </w:r>
    </w:p>
    <w:p w14:paraId="2A357E17" w14:textId="77777777" w:rsidR="007B42F7" w:rsidRPr="000102D6" w:rsidRDefault="007B42F7">
      <w:pPr>
        <w:pStyle w:val="par4"/>
        <w:rPr>
          <w:rFonts w:ascii="Aptos" w:hAnsi="Aptos"/>
          <w:color w:val="000000" w:themeColor="text1"/>
          <w:sz w:val="22"/>
          <w:szCs w:val="22"/>
        </w:rPr>
      </w:pPr>
      <w:r w:rsidRPr="000102D6">
        <w:rPr>
          <w:rFonts w:ascii="Aptos" w:hAnsi="Aptos"/>
          <w:color w:val="000000" w:themeColor="text1"/>
          <w:sz w:val="22"/>
          <w:szCs w:val="22"/>
        </w:rPr>
        <w:t>f.</w:t>
      </w:r>
      <w:r w:rsidRPr="000102D6">
        <w:rPr>
          <w:rFonts w:ascii="Aptos" w:hAnsi="Aptos"/>
          <w:color w:val="000000" w:themeColor="text1"/>
          <w:sz w:val="22"/>
          <w:szCs w:val="22"/>
        </w:rPr>
        <w:tab/>
        <w:t>General weather conditions at time of sweeping operations.</w:t>
      </w:r>
    </w:p>
    <w:p w14:paraId="6132EF34"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t>E.</w:t>
      </w:r>
      <w:r w:rsidRPr="000102D6">
        <w:rPr>
          <w:rFonts w:ascii="Aptos" w:hAnsi="Aptos"/>
          <w:color w:val="000000" w:themeColor="text1"/>
          <w:sz w:val="22"/>
          <w:szCs w:val="22"/>
        </w:rPr>
        <w:tab/>
        <w:t>Implementation of Local Control Strategies</w:t>
      </w:r>
    </w:p>
    <w:p w14:paraId="7A0F763A"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lastRenderedPageBreak/>
        <w:t>1.</w:t>
      </w:r>
      <w:r w:rsidRPr="000102D6">
        <w:rPr>
          <w:rFonts w:ascii="Aptos" w:hAnsi="Aptos"/>
          <w:color w:val="000000" w:themeColor="text1"/>
          <w:sz w:val="22"/>
          <w:szCs w:val="22"/>
        </w:rPr>
        <w:tab/>
        <w:t>City of Steamboat Springs</w:t>
      </w:r>
    </w:p>
    <w:p w14:paraId="3E379531"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City of Steamboat Springs shall implement and enforce Ordinance Number 1191 (1991), Ordinance Number 1148 (1990), Ordinance Number 1045 (1988), and Ordinance Number 977 (1987), as they exist on February 1, 1995.  A copy of each ordinance is included in Appendix A to this regulation.  These ordinances limit the number and type of solid fuel burning devices.  In addition, the City of Steamboat Springs shall implement and enforce any ordinance in accordance with these regulations. </w:t>
      </w:r>
    </w:p>
    <w:p w14:paraId="75635808"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These ordinances may be amended in the sole discretion of the City Council of the City of Steamboat Springs, </w:t>
      </w:r>
      <w:proofErr w:type="gramStart"/>
      <w:r w:rsidRPr="000102D6">
        <w:rPr>
          <w:rFonts w:ascii="Aptos" w:hAnsi="Aptos"/>
          <w:color w:val="000000" w:themeColor="text1"/>
          <w:sz w:val="22"/>
          <w:szCs w:val="22"/>
        </w:rPr>
        <w:t>provided that</w:t>
      </w:r>
      <w:proofErr w:type="gramEnd"/>
      <w:r w:rsidRPr="000102D6">
        <w:rPr>
          <w:rFonts w:ascii="Aptos" w:hAnsi="Aptos"/>
          <w:color w:val="000000" w:themeColor="text1"/>
          <w:sz w:val="22"/>
          <w:szCs w:val="22"/>
        </w:rPr>
        <w:t xml:space="preserve"> they shall be submitted immediately to the Colorado Air Quality Control Commission and the EPA as revisions to the State Implementation Plan.  Any amendments to these ordinances shall not constitute a revision to the State Implementation Plan until such time as the State Implementation Plan is appropriately revised.   These ordinances shall remain in full force and effect until such time as the City obtains full approval of a State Implementation Plan revision.</w:t>
      </w:r>
    </w:p>
    <w:p w14:paraId="7F3525E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Routt County</w:t>
      </w:r>
    </w:p>
    <w:p w14:paraId="34FD4BEB"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Routt County shall implement and enforce Resolution Number 91-032 (1991), as it exists on February 1, 1995.  A copy of this resolution is included in Appendix A to this regulation.  </w:t>
      </w:r>
      <w:proofErr w:type="gramStart"/>
      <w:r w:rsidRPr="000102D6">
        <w:rPr>
          <w:rFonts w:ascii="Aptos" w:hAnsi="Aptos"/>
          <w:color w:val="000000" w:themeColor="text1"/>
          <w:sz w:val="22"/>
          <w:szCs w:val="22"/>
        </w:rPr>
        <w:t>This  resolution</w:t>
      </w:r>
      <w:proofErr w:type="gramEnd"/>
      <w:r w:rsidRPr="000102D6">
        <w:rPr>
          <w:rFonts w:ascii="Aptos" w:hAnsi="Aptos"/>
          <w:color w:val="000000" w:themeColor="text1"/>
          <w:sz w:val="22"/>
          <w:szCs w:val="22"/>
        </w:rPr>
        <w:t xml:space="preserve"> limits the number and type of solid fuel burning devices.  In addition, Routt County shall adopt and enforce any resolutions adopted in accordance with these regulations.</w:t>
      </w:r>
    </w:p>
    <w:p w14:paraId="74564737"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This resolution may be amended </w:t>
      </w:r>
      <w:proofErr w:type="gramStart"/>
      <w:r w:rsidRPr="000102D6">
        <w:rPr>
          <w:rFonts w:ascii="Aptos" w:hAnsi="Aptos"/>
          <w:color w:val="000000" w:themeColor="text1"/>
          <w:sz w:val="22"/>
          <w:szCs w:val="22"/>
        </w:rPr>
        <w:t>in</w:t>
      </w:r>
      <w:proofErr w:type="gramEnd"/>
      <w:r w:rsidRPr="000102D6">
        <w:rPr>
          <w:rFonts w:ascii="Aptos" w:hAnsi="Aptos"/>
          <w:color w:val="000000" w:themeColor="text1"/>
          <w:sz w:val="22"/>
          <w:szCs w:val="22"/>
        </w:rPr>
        <w:t xml:space="preserve"> the sole discretion of the Board of County Commissioners, </w:t>
      </w:r>
      <w:proofErr w:type="gramStart"/>
      <w:r w:rsidRPr="000102D6">
        <w:rPr>
          <w:rFonts w:ascii="Aptos" w:hAnsi="Aptos"/>
          <w:color w:val="000000" w:themeColor="text1"/>
          <w:sz w:val="22"/>
          <w:szCs w:val="22"/>
        </w:rPr>
        <w:t>provided that</w:t>
      </w:r>
      <w:proofErr w:type="gramEnd"/>
      <w:r w:rsidRPr="000102D6">
        <w:rPr>
          <w:rFonts w:ascii="Aptos" w:hAnsi="Aptos"/>
          <w:color w:val="000000" w:themeColor="text1"/>
          <w:sz w:val="22"/>
          <w:szCs w:val="22"/>
        </w:rPr>
        <w:t xml:space="preserve"> they shall be submitted immediately to the Colorado Air Quality Control Commission and the EPA as revisions to the State Implementation Plan.  </w:t>
      </w:r>
      <w:proofErr w:type="gramStart"/>
      <w:r w:rsidRPr="000102D6">
        <w:rPr>
          <w:rFonts w:ascii="Aptos" w:hAnsi="Aptos"/>
          <w:color w:val="000000" w:themeColor="text1"/>
          <w:sz w:val="22"/>
          <w:szCs w:val="22"/>
        </w:rPr>
        <w:t>Any</w:t>
      </w:r>
      <w:proofErr w:type="gramEnd"/>
      <w:r w:rsidRPr="000102D6">
        <w:rPr>
          <w:rFonts w:ascii="Aptos" w:hAnsi="Aptos"/>
          <w:color w:val="000000" w:themeColor="text1"/>
          <w:sz w:val="22"/>
          <w:szCs w:val="22"/>
        </w:rPr>
        <w:t xml:space="preserve"> amendments to this resolution </w:t>
      </w:r>
      <w:proofErr w:type="gramStart"/>
      <w:r w:rsidRPr="000102D6">
        <w:rPr>
          <w:rFonts w:ascii="Aptos" w:hAnsi="Aptos"/>
          <w:color w:val="000000" w:themeColor="text1"/>
          <w:sz w:val="22"/>
          <w:szCs w:val="22"/>
        </w:rPr>
        <w:t>shall not</w:t>
      </w:r>
      <w:proofErr w:type="gramEnd"/>
      <w:r w:rsidRPr="000102D6">
        <w:rPr>
          <w:rFonts w:ascii="Aptos" w:hAnsi="Aptos"/>
          <w:color w:val="000000" w:themeColor="text1"/>
          <w:sz w:val="22"/>
          <w:szCs w:val="22"/>
        </w:rPr>
        <w:t xml:space="preserve"> constitute a revision to the State Implementation Plan until such time as the State Implementation Plan is appropriately revised.  Resolution Number 91-032 (1991) shall remain in full force and effect until such time as the County obtains full approval of a State Implementation Plan revision.</w:t>
      </w:r>
    </w:p>
    <w:p w14:paraId="2CF708C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Recordkeeping Requirements</w:t>
      </w:r>
    </w:p>
    <w:p w14:paraId="1C19C28C" w14:textId="77777777" w:rsidR="007B42F7" w:rsidRPr="000102D6" w:rsidRDefault="007B42F7">
      <w:pPr>
        <w:pStyle w:val="upar3"/>
        <w:rPr>
          <w:rFonts w:ascii="Aptos" w:hAnsi="Aptos"/>
          <w:color w:val="000000" w:themeColor="text1"/>
          <w:sz w:val="22"/>
          <w:szCs w:val="22"/>
        </w:rPr>
      </w:pPr>
      <w:r w:rsidRPr="000102D6">
        <w:rPr>
          <w:rFonts w:ascii="Aptos" w:hAnsi="Aptos"/>
          <w:color w:val="000000" w:themeColor="text1"/>
          <w:sz w:val="22"/>
          <w:szCs w:val="22"/>
        </w:rPr>
        <w:t xml:space="preserve">The City and County shall maintain records for a period of two (2) years that document compliance and enforcement activities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verify that the ordinances and resolutions have been properly implemented.</w:t>
      </w:r>
    </w:p>
    <w:p w14:paraId="23492411" w14:textId="77777777" w:rsidR="007B42F7" w:rsidRPr="000102D6" w:rsidRDefault="007B42F7">
      <w:pPr>
        <w:pStyle w:val="par2"/>
        <w:rPr>
          <w:rFonts w:ascii="Aptos" w:hAnsi="Aptos"/>
          <w:color w:val="000000" w:themeColor="text1"/>
          <w:sz w:val="22"/>
          <w:szCs w:val="22"/>
        </w:rPr>
      </w:pPr>
      <w:r w:rsidRPr="000102D6">
        <w:rPr>
          <w:rFonts w:ascii="Aptos" w:hAnsi="Aptos"/>
          <w:color w:val="000000" w:themeColor="text1"/>
          <w:sz w:val="22"/>
          <w:szCs w:val="22"/>
        </w:rPr>
        <w:lastRenderedPageBreak/>
        <w:t>F.</w:t>
      </w:r>
      <w:r w:rsidRPr="000102D6">
        <w:rPr>
          <w:rFonts w:ascii="Aptos" w:hAnsi="Aptos"/>
          <w:color w:val="000000" w:themeColor="text1"/>
          <w:sz w:val="22"/>
          <w:szCs w:val="22"/>
        </w:rPr>
        <w:tab/>
        <w:t>Statement of Basis, Specific Statutory Authority and Purpose for Steamboat Springs</w:t>
      </w:r>
    </w:p>
    <w:p w14:paraId="47F96449"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November 15, </w:t>
      </w:r>
      <w:proofErr w:type="gramStart"/>
      <w:r w:rsidRPr="000102D6">
        <w:rPr>
          <w:rFonts w:ascii="Aptos" w:hAnsi="Aptos"/>
          <w:color w:val="000000" w:themeColor="text1"/>
          <w:sz w:val="22"/>
          <w:szCs w:val="22"/>
        </w:rPr>
        <w:t>2001</w:t>
      </w:r>
      <w:proofErr w:type="gramEnd"/>
      <w:r w:rsidRPr="000102D6">
        <w:rPr>
          <w:rFonts w:ascii="Aptos" w:hAnsi="Aptos"/>
          <w:color w:val="000000" w:themeColor="text1"/>
          <w:sz w:val="22"/>
          <w:szCs w:val="22"/>
        </w:rPr>
        <w:t xml:space="preserve"> Revisions</w:t>
      </w:r>
    </w:p>
    <w:p w14:paraId="458922A1" w14:textId="77777777" w:rsidR="007B42F7" w:rsidRPr="000102D6" w:rsidRDefault="007B42F7">
      <w:pPr>
        <w:pStyle w:val="upar2"/>
        <w:rPr>
          <w:rFonts w:ascii="Aptos" w:hAnsi="Aptos"/>
          <w:color w:val="000000" w:themeColor="text1"/>
          <w:sz w:val="22"/>
          <w:szCs w:val="22"/>
        </w:rPr>
      </w:pPr>
      <w:proofErr w:type="gramStart"/>
      <w:r w:rsidRPr="000102D6">
        <w:rPr>
          <w:rFonts w:ascii="Aptos" w:hAnsi="Aptos"/>
          <w:color w:val="000000" w:themeColor="text1"/>
          <w:sz w:val="22"/>
          <w:szCs w:val="22"/>
        </w:rPr>
        <w:t>The November</w:t>
      </w:r>
      <w:proofErr w:type="gramEnd"/>
      <w:r w:rsidRPr="000102D6">
        <w:rPr>
          <w:rFonts w:ascii="Aptos" w:hAnsi="Aptos"/>
          <w:color w:val="000000" w:themeColor="text1"/>
          <w:sz w:val="22"/>
          <w:szCs w:val="22"/>
        </w:rPr>
        <w:t xml:space="preserve"> 15, </w:t>
      </w:r>
      <w:proofErr w:type="gramStart"/>
      <w:r w:rsidRPr="000102D6">
        <w:rPr>
          <w:rFonts w:ascii="Aptos" w:hAnsi="Aptos"/>
          <w:color w:val="000000" w:themeColor="text1"/>
          <w:sz w:val="22"/>
          <w:szCs w:val="22"/>
        </w:rPr>
        <w:t>2001</w:t>
      </w:r>
      <w:proofErr w:type="gramEnd"/>
      <w:r w:rsidRPr="000102D6">
        <w:rPr>
          <w:rFonts w:ascii="Aptos" w:hAnsi="Aptos"/>
          <w:color w:val="000000" w:themeColor="text1"/>
          <w:sz w:val="22"/>
          <w:szCs w:val="22"/>
        </w:rPr>
        <w:t xml:space="preserve"> amendments repeal the contingency measures for the Steamboat Springs area, which measures are no longer required by federal law because the area is being redesignated to an attainment area for particulate </w:t>
      </w:r>
      <w:proofErr w:type="gramStart"/>
      <w:r w:rsidRPr="000102D6">
        <w:rPr>
          <w:rFonts w:ascii="Aptos" w:hAnsi="Aptos"/>
          <w:color w:val="000000" w:themeColor="text1"/>
          <w:sz w:val="22"/>
          <w:szCs w:val="22"/>
        </w:rPr>
        <w:t>matter</w:t>
      </w:r>
      <w:proofErr w:type="gramEnd"/>
      <w:r w:rsidRPr="000102D6">
        <w:rPr>
          <w:rFonts w:ascii="Aptos" w:hAnsi="Aptos"/>
          <w:color w:val="000000" w:themeColor="text1"/>
          <w:sz w:val="22"/>
          <w:szCs w:val="22"/>
        </w:rPr>
        <w:t xml:space="preserve">.  Additionally, the rule change eliminates the 10% street sand reduction requirements for State highways and reduces the Lincoln Avenue street sweeping requirements from 4 times to 2 times after each sanding </w:t>
      </w:r>
      <w:proofErr w:type="gramStart"/>
      <w:r w:rsidRPr="000102D6">
        <w:rPr>
          <w:rFonts w:ascii="Aptos" w:hAnsi="Aptos"/>
          <w:color w:val="000000" w:themeColor="text1"/>
          <w:sz w:val="22"/>
          <w:szCs w:val="22"/>
        </w:rPr>
        <w:t>event .</w:t>
      </w:r>
      <w:proofErr w:type="gramEnd"/>
      <w:r w:rsidRPr="000102D6">
        <w:rPr>
          <w:rFonts w:ascii="Aptos" w:hAnsi="Aptos"/>
          <w:color w:val="000000" w:themeColor="text1"/>
          <w:sz w:val="22"/>
          <w:szCs w:val="22"/>
        </w:rPr>
        <w:t xml:space="preserve">  The more stringent requirements are no longer needed for demonstrating long-term attainment of the PM10 NAAQS.  The rule change also repeals unnecessary reporting requirements.  The reporting requirements have not proved useful in determining compliance with the regulation (reports have not always been submitted to the Division nor always requested/reviewed by the Division).  Thus, the recordkeeping requirements and the Division audit authority have been determined as adequate for ensuring compliance with the regulation.  Nothing in this rule change exceeds the minimum requirements of the federal act.</w:t>
      </w:r>
    </w:p>
    <w:p w14:paraId="390259B9"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Statutory Authority</w:t>
      </w:r>
    </w:p>
    <w:p w14:paraId="2A38E2E1"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Specific and general authority to control PM-10 emissions is set out at Sections 25-7-105(1) and 25-7-109(1) and (2), C.R.S. (1999).</w:t>
      </w:r>
    </w:p>
    <w:p w14:paraId="63648EF4"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September 21, </w:t>
      </w:r>
      <w:proofErr w:type="gramStart"/>
      <w:r w:rsidRPr="000102D6">
        <w:rPr>
          <w:rFonts w:ascii="Aptos" w:hAnsi="Aptos"/>
          <w:color w:val="000000" w:themeColor="text1"/>
          <w:sz w:val="22"/>
          <w:szCs w:val="22"/>
        </w:rPr>
        <w:t>1995</w:t>
      </w:r>
      <w:proofErr w:type="gramEnd"/>
      <w:r w:rsidRPr="000102D6">
        <w:rPr>
          <w:rFonts w:ascii="Aptos" w:hAnsi="Aptos"/>
          <w:color w:val="000000" w:themeColor="text1"/>
          <w:sz w:val="22"/>
          <w:szCs w:val="22"/>
        </w:rPr>
        <w:t xml:space="preserve"> Revisions</w:t>
      </w:r>
    </w:p>
    <w:p w14:paraId="23CD0FD8"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This Statement of Basis, Specific Statutory Authority and Purpose </w:t>
      </w:r>
      <w:proofErr w:type="gramStart"/>
      <w:r w:rsidRPr="000102D6">
        <w:rPr>
          <w:rFonts w:ascii="Aptos" w:hAnsi="Aptos"/>
          <w:color w:val="000000" w:themeColor="text1"/>
          <w:sz w:val="22"/>
          <w:szCs w:val="22"/>
        </w:rPr>
        <w:t>complies</w:t>
      </w:r>
      <w:proofErr w:type="gramEnd"/>
      <w:r w:rsidRPr="000102D6">
        <w:rPr>
          <w:rFonts w:ascii="Aptos" w:hAnsi="Aptos"/>
          <w:color w:val="000000" w:themeColor="text1"/>
          <w:sz w:val="22"/>
          <w:szCs w:val="22"/>
        </w:rPr>
        <w:t xml:space="preserve"> with the requirements of the Administrative Procedures Act, C.R.S. 1973, Section 24-4-103(4) for adopted or modified regulations.</w:t>
      </w:r>
    </w:p>
    <w:p w14:paraId="0CE585D9"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Section 172 of the Clean Air Act requires that control measures be adopted as part of nonattainment area state implementation plans.  The Colorado Attorney </w:t>
      </w:r>
      <w:proofErr w:type="spellStart"/>
      <w:r w:rsidRPr="000102D6">
        <w:rPr>
          <w:rFonts w:ascii="Aptos" w:hAnsi="Aptos"/>
          <w:color w:val="000000" w:themeColor="text1"/>
          <w:sz w:val="22"/>
          <w:szCs w:val="22"/>
        </w:rPr>
        <w:t>Generals</w:t>
      </w:r>
      <w:proofErr w:type="spellEnd"/>
      <w:r w:rsidRPr="000102D6">
        <w:rPr>
          <w:rFonts w:ascii="Aptos" w:hAnsi="Aptos"/>
          <w:color w:val="000000" w:themeColor="text1"/>
          <w:sz w:val="22"/>
          <w:szCs w:val="22"/>
        </w:rPr>
        <w:t xml:space="preserve"> Office has determined that any emission control measure for a nonattainment area must be adopted </w:t>
      </w:r>
      <w:proofErr w:type="gramStart"/>
      <w:r w:rsidRPr="000102D6">
        <w:rPr>
          <w:rFonts w:ascii="Aptos" w:hAnsi="Aptos"/>
          <w:color w:val="000000" w:themeColor="text1"/>
          <w:sz w:val="22"/>
          <w:szCs w:val="22"/>
        </w:rPr>
        <w:t>as a s</w:t>
      </w:r>
      <w:proofErr w:type="gramEnd"/>
      <w:r w:rsidRPr="000102D6">
        <w:rPr>
          <w:rFonts w:ascii="Aptos" w:hAnsi="Aptos"/>
          <w:color w:val="000000" w:themeColor="text1"/>
          <w:sz w:val="22"/>
          <w:szCs w:val="22"/>
        </w:rPr>
        <w:t xml:space="preserve"> state regulation </w:t>
      </w:r>
      <w:proofErr w:type="gramStart"/>
      <w:r w:rsidRPr="000102D6">
        <w:rPr>
          <w:rFonts w:ascii="Aptos" w:hAnsi="Aptos"/>
          <w:color w:val="000000" w:themeColor="text1"/>
          <w:sz w:val="22"/>
          <w:szCs w:val="22"/>
        </w:rPr>
        <w:t>in order for</w:t>
      </w:r>
      <w:proofErr w:type="gramEnd"/>
      <w:r w:rsidRPr="000102D6">
        <w:rPr>
          <w:rFonts w:ascii="Aptos" w:hAnsi="Aptos"/>
          <w:color w:val="000000" w:themeColor="text1"/>
          <w:sz w:val="22"/>
          <w:szCs w:val="22"/>
        </w:rPr>
        <w:t xml:space="preserve"> the measure to be enforceable by the State of Colorado.  Sections 25-7-105 and -109 of the Colorado Air Pollution Prevention and Control Act provide the specific statutory authority to adopt these emission control regulations.</w:t>
      </w:r>
    </w:p>
    <w:p w14:paraId="5C4C8808"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Revisions to this regulation applicable to Steamboat </w:t>
      </w:r>
      <w:proofErr w:type="gramStart"/>
      <w:r w:rsidRPr="000102D6">
        <w:rPr>
          <w:rFonts w:ascii="Aptos" w:hAnsi="Aptos"/>
          <w:color w:val="000000" w:themeColor="text1"/>
          <w:sz w:val="22"/>
          <w:szCs w:val="22"/>
        </w:rPr>
        <w:t>Springs,</w:t>
      </w:r>
      <w:proofErr w:type="gramEnd"/>
      <w:r w:rsidRPr="000102D6">
        <w:rPr>
          <w:rFonts w:ascii="Aptos" w:hAnsi="Aptos"/>
          <w:color w:val="000000" w:themeColor="text1"/>
          <w:sz w:val="22"/>
          <w:szCs w:val="22"/>
        </w:rPr>
        <w:t xml:space="preserve"> will result in PM10 emission reductions from woodburning and paved roads, and are described as follows:</w:t>
      </w:r>
    </w:p>
    <w:p w14:paraId="7F0B8F91"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Implementation of city and county woodburning restrictions;</w:t>
      </w:r>
    </w:p>
    <w:p w14:paraId="798FA6C2"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lastRenderedPageBreak/>
        <w:t>2.</w:t>
      </w:r>
      <w:r w:rsidRPr="000102D6">
        <w:rPr>
          <w:rFonts w:ascii="Aptos" w:hAnsi="Aptos"/>
          <w:color w:val="000000" w:themeColor="text1"/>
          <w:sz w:val="22"/>
          <w:szCs w:val="22"/>
        </w:rPr>
        <w:tab/>
        <w:t>Specifications for street sanding materials throughout the nonattainment area;</w:t>
      </w:r>
    </w:p>
    <w:p w14:paraId="16FD4EB3"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Reductions in the amount of street sand applied on state highways; and</w:t>
      </w:r>
    </w:p>
    <w:p w14:paraId="0EC0E400"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4.</w:t>
      </w:r>
      <w:r w:rsidRPr="000102D6">
        <w:rPr>
          <w:rFonts w:ascii="Aptos" w:hAnsi="Aptos"/>
          <w:color w:val="000000" w:themeColor="text1"/>
          <w:sz w:val="22"/>
          <w:szCs w:val="22"/>
        </w:rPr>
        <w:tab/>
        <w:t>Street sweeping/cleaning by the city on Lincoln Avenue in central Steamboat Springs.</w:t>
      </w:r>
    </w:p>
    <w:p w14:paraId="18F7859B"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These emission control measures were developed through a cooperative effort between the City of Steamboat Springs, Routt County, the Colorado Department of Transportation and the Colorado Air Pollution Control Division.  The submittal of these revisions to the Commission demonstrates the commitment from local and state governments and the citizens that they </w:t>
      </w:r>
      <w:proofErr w:type="gramStart"/>
      <w:r w:rsidRPr="000102D6">
        <w:rPr>
          <w:rFonts w:ascii="Aptos" w:hAnsi="Aptos"/>
          <w:color w:val="000000" w:themeColor="text1"/>
          <w:sz w:val="22"/>
          <w:szCs w:val="22"/>
        </w:rPr>
        <w:t>represent,</w:t>
      </w:r>
      <w:proofErr w:type="gramEnd"/>
      <w:r w:rsidRPr="000102D6">
        <w:rPr>
          <w:rFonts w:ascii="Aptos" w:hAnsi="Aptos"/>
          <w:color w:val="000000" w:themeColor="text1"/>
          <w:sz w:val="22"/>
          <w:szCs w:val="22"/>
        </w:rPr>
        <w:t xml:space="preserve"> to develop and </w:t>
      </w:r>
      <w:proofErr w:type="gramStart"/>
      <w:r w:rsidRPr="000102D6">
        <w:rPr>
          <w:rFonts w:ascii="Aptos" w:hAnsi="Aptos"/>
          <w:color w:val="000000" w:themeColor="text1"/>
          <w:sz w:val="22"/>
          <w:szCs w:val="22"/>
        </w:rPr>
        <w:t>implement control</w:t>
      </w:r>
      <w:proofErr w:type="gramEnd"/>
      <w:r w:rsidRPr="000102D6">
        <w:rPr>
          <w:rFonts w:ascii="Aptos" w:hAnsi="Aptos"/>
          <w:color w:val="000000" w:themeColor="text1"/>
          <w:sz w:val="22"/>
          <w:szCs w:val="22"/>
        </w:rPr>
        <w:t xml:space="preserve"> measures which improve the air quality in Steamboat </w:t>
      </w:r>
      <w:proofErr w:type="gramStart"/>
      <w:r w:rsidRPr="000102D6">
        <w:rPr>
          <w:rFonts w:ascii="Aptos" w:hAnsi="Aptos"/>
          <w:color w:val="000000" w:themeColor="text1"/>
          <w:sz w:val="22"/>
          <w:szCs w:val="22"/>
        </w:rPr>
        <w:t>Springs</w:t>
      </w:r>
      <w:proofErr w:type="gramEnd"/>
      <w:r w:rsidRPr="000102D6">
        <w:rPr>
          <w:rFonts w:ascii="Aptos" w:hAnsi="Aptos"/>
          <w:color w:val="000000" w:themeColor="text1"/>
          <w:sz w:val="22"/>
          <w:szCs w:val="22"/>
        </w:rPr>
        <w:t xml:space="preserve"> and which comply with federal requirements.</w:t>
      </w:r>
    </w:p>
    <w:p w14:paraId="6ACD4839"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October 17, </w:t>
      </w:r>
      <w:proofErr w:type="gramStart"/>
      <w:r w:rsidRPr="000102D6">
        <w:rPr>
          <w:rFonts w:ascii="Aptos" w:hAnsi="Aptos"/>
          <w:color w:val="000000" w:themeColor="text1"/>
          <w:sz w:val="22"/>
          <w:szCs w:val="22"/>
        </w:rPr>
        <w:t>1996</w:t>
      </w:r>
      <w:proofErr w:type="gramEnd"/>
      <w:r w:rsidRPr="000102D6">
        <w:rPr>
          <w:rFonts w:ascii="Aptos" w:hAnsi="Aptos"/>
          <w:color w:val="000000" w:themeColor="text1"/>
          <w:sz w:val="22"/>
          <w:szCs w:val="22"/>
        </w:rPr>
        <w:t xml:space="preserve"> Revisions</w:t>
      </w:r>
    </w:p>
    <w:p w14:paraId="6058A665"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This Statement of Basis, Specific Statutory Authority, and Purpose </w:t>
      </w:r>
      <w:proofErr w:type="gramStart"/>
      <w:r w:rsidRPr="000102D6">
        <w:rPr>
          <w:rFonts w:ascii="Aptos" w:hAnsi="Aptos"/>
          <w:color w:val="000000" w:themeColor="text1"/>
          <w:sz w:val="22"/>
          <w:szCs w:val="22"/>
        </w:rPr>
        <w:t>complies</w:t>
      </w:r>
      <w:proofErr w:type="gramEnd"/>
      <w:r w:rsidRPr="000102D6">
        <w:rPr>
          <w:rFonts w:ascii="Aptos" w:hAnsi="Aptos"/>
          <w:color w:val="000000" w:themeColor="text1"/>
          <w:sz w:val="22"/>
          <w:szCs w:val="22"/>
        </w:rPr>
        <w:t xml:space="preserve"> with the requirements of the Administrative Procedures Act, Section 24-4-103 C.R.S. and the Colorado Air Pollution Prevention and Control Act, Section 25-7-110.5, C.R.S.</w:t>
      </w:r>
    </w:p>
    <w:p w14:paraId="43F45BEA"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Basis</w:t>
      </w:r>
    </w:p>
    <w:p w14:paraId="1076F714"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Section 172 of the federal Clean Air Act requires that control measures and contingency measures be adopted as part of nonattainment </w:t>
      </w:r>
      <w:proofErr w:type="gramStart"/>
      <w:r w:rsidRPr="000102D6">
        <w:rPr>
          <w:rFonts w:ascii="Aptos" w:hAnsi="Aptos"/>
          <w:color w:val="000000" w:themeColor="text1"/>
          <w:sz w:val="22"/>
          <w:szCs w:val="22"/>
        </w:rPr>
        <w:t>area state</w:t>
      </w:r>
      <w:proofErr w:type="gramEnd"/>
      <w:r w:rsidRPr="000102D6">
        <w:rPr>
          <w:rFonts w:ascii="Aptos" w:hAnsi="Aptos"/>
          <w:color w:val="000000" w:themeColor="text1"/>
          <w:sz w:val="22"/>
          <w:szCs w:val="22"/>
        </w:rPr>
        <w:t xml:space="preserve"> implementation plans.  The Colorado Attorney General's Office has determined that any emission control measure for a nonattainment area must be adopted as a </w:t>
      </w:r>
      <w:proofErr w:type="gramStart"/>
      <w:r w:rsidRPr="000102D6">
        <w:rPr>
          <w:rFonts w:ascii="Aptos" w:hAnsi="Aptos"/>
          <w:color w:val="000000" w:themeColor="text1"/>
          <w:sz w:val="22"/>
          <w:szCs w:val="22"/>
        </w:rPr>
        <w:t>State</w:t>
      </w:r>
      <w:proofErr w:type="gramEnd"/>
      <w:r w:rsidRPr="000102D6">
        <w:rPr>
          <w:rFonts w:ascii="Aptos" w:hAnsi="Aptos"/>
          <w:color w:val="000000" w:themeColor="text1"/>
          <w:sz w:val="22"/>
          <w:szCs w:val="22"/>
        </w:rPr>
        <w:t xml:space="preserve"> regulation </w:t>
      </w:r>
      <w:proofErr w:type="gramStart"/>
      <w:r w:rsidRPr="000102D6">
        <w:rPr>
          <w:rFonts w:ascii="Aptos" w:hAnsi="Aptos"/>
          <w:color w:val="000000" w:themeColor="text1"/>
          <w:sz w:val="22"/>
          <w:szCs w:val="22"/>
        </w:rPr>
        <w:t>in order for</w:t>
      </w:r>
      <w:proofErr w:type="gramEnd"/>
      <w:r w:rsidRPr="000102D6">
        <w:rPr>
          <w:rFonts w:ascii="Aptos" w:hAnsi="Aptos"/>
          <w:color w:val="000000" w:themeColor="text1"/>
          <w:sz w:val="22"/>
          <w:szCs w:val="22"/>
        </w:rPr>
        <w:t xml:space="preserve"> the measure to be enforceable by the State of Colorado.</w:t>
      </w:r>
    </w:p>
    <w:p w14:paraId="3EF1704A"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 Steamboat Springs area is designated as nonattainment for fine particulate matter (PM-10).  In the Steamboat Springs State Implementation Plan (SIP) Element (September 1995), the State of Colorado </w:t>
      </w:r>
      <w:proofErr w:type="gramStart"/>
      <w:r w:rsidRPr="000102D6">
        <w:rPr>
          <w:rFonts w:ascii="Aptos" w:hAnsi="Aptos"/>
          <w:color w:val="000000" w:themeColor="text1"/>
          <w:sz w:val="22"/>
          <w:szCs w:val="22"/>
        </w:rPr>
        <w:t>committed  to</w:t>
      </w:r>
      <w:proofErr w:type="gramEnd"/>
      <w:r w:rsidRPr="000102D6">
        <w:rPr>
          <w:rFonts w:ascii="Aptos" w:hAnsi="Aptos"/>
          <w:color w:val="000000" w:themeColor="text1"/>
          <w:sz w:val="22"/>
          <w:szCs w:val="22"/>
        </w:rPr>
        <w:t xml:space="preserve"> adopt additional control measures that allow the area to demonstrate continued maintenance of the PM-10 National Ambient Air Quality Standards (NAAQS), and contingency measures that could be implemented in the future if the area fails to attain the PM-10 NAAQS by the required date.  The State Implementation Plan-Specific Regulations for Nonattainment Areas has been revised to include these measures.  Also, the Ambient Air Quality Standards for the State of Colorado regulation </w:t>
      </w:r>
      <w:proofErr w:type="gramStart"/>
      <w:r w:rsidRPr="000102D6">
        <w:rPr>
          <w:rFonts w:ascii="Aptos" w:hAnsi="Aptos"/>
          <w:color w:val="000000" w:themeColor="text1"/>
          <w:sz w:val="22"/>
          <w:szCs w:val="22"/>
        </w:rPr>
        <w:t>has</w:t>
      </w:r>
      <w:proofErr w:type="gramEnd"/>
      <w:r w:rsidRPr="000102D6">
        <w:rPr>
          <w:rFonts w:ascii="Aptos" w:hAnsi="Aptos"/>
          <w:color w:val="000000" w:themeColor="text1"/>
          <w:sz w:val="22"/>
          <w:szCs w:val="22"/>
        </w:rPr>
        <w:t xml:space="preserve"> been revised to reflect the correct name of the nonattainment area and to include emission budgets that are utilized in transportation planning efforts. </w:t>
      </w:r>
    </w:p>
    <w:p w14:paraId="4F6D9F4C"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Authority</w:t>
      </w:r>
    </w:p>
    <w:p w14:paraId="3B850D56"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lastRenderedPageBreak/>
        <w:t>General authority for revising the Ambient Air Quality Standards... to change the name of the nonattainment area and to adopt the emission budgets is contained in the Colorado Air Pollution Prevention and Control Act, Section 25-7-105 (1).  General and specific authorities for revising the SIP-Specific Regulations... to adopt the emission control measures and the contingency measures are contained in Sections 25-7-105 (1</w:t>
      </w:r>
      <w:proofErr w:type="gramStart"/>
      <w:r w:rsidRPr="000102D6">
        <w:rPr>
          <w:rFonts w:ascii="Aptos" w:hAnsi="Aptos"/>
          <w:color w:val="000000" w:themeColor="text1"/>
          <w:sz w:val="22"/>
          <w:szCs w:val="22"/>
        </w:rPr>
        <w:t>) ,</w:t>
      </w:r>
      <w:proofErr w:type="gramEnd"/>
      <w:r w:rsidRPr="000102D6">
        <w:rPr>
          <w:rFonts w:ascii="Aptos" w:hAnsi="Aptos"/>
          <w:color w:val="000000" w:themeColor="text1"/>
          <w:sz w:val="22"/>
          <w:szCs w:val="22"/>
        </w:rPr>
        <w:t xml:space="preserve"> 25-7-106(1)(c), and 25-7-109(1) and (2).</w:t>
      </w:r>
    </w:p>
    <w:p w14:paraId="7A5D7734"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Purpose</w:t>
      </w:r>
    </w:p>
    <w:p w14:paraId="6EB2F35C"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Administrative changes to the Ambient Air Quality Standards... regulation are as follows:</w:t>
      </w:r>
    </w:p>
    <w:p w14:paraId="622EF8CC"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Revise the name of the nonattainment area from “Routt County” to “Steamboat Springs”, making the regulation consistent with the Steamboat Springs PM-10 SIP Element; and</w:t>
      </w:r>
    </w:p>
    <w:p w14:paraId="3F0B84F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t>Establish PM-10 mobile source emission budgets for Steamboat Springs modeling area for the periods “1999-2001" and “2002 and Beyond” for use in making transportation conformity determinations.</w:t>
      </w:r>
    </w:p>
    <w:p w14:paraId="37FA1124"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Paved road dust is a primary source of PM-10 emissions in the Steamboat Springs nonattainment area.   Revisions to the SIP-Specific Regulations... to control paved road dust are as follows:</w:t>
      </w:r>
    </w:p>
    <w:p w14:paraId="0F705824"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1.</w:t>
      </w:r>
      <w:r w:rsidRPr="000102D6">
        <w:rPr>
          <w:rFonts w:ascii="Aptos" w:hAnsi="Aptos"/>
          <w:color w:val="000000" w:themeColor="text1"/>
          <w:sz w:val="22"/>
          <w:szCs w:val="22"/>
        </w:rPr>
        <w:tab/>
        <w:t xml:space="preserve">The previously adopted “one percent” specification for fine materials contained in street sand is changed to “two percent”.  This change was originally requested by the City of Steamboat Springs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provide the City with the maximum flexibility for providing safe streets during winter driving conditions.  This revision will increase PM-10 emissions, but the increase is more than offset by the street sweeping activities described below.</w:t>
      </w:r>
    </w:p>
    <w:p w14:paraId="63F20A2F"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2.</w:t>
      </w:r>
      <w:r w:rsidRPr="000102D6">
        <w:rPr>
          <w:rFonts w:ascii="Aptos" w:hAnsi="Aptos"/>
          <w:color w:val="000000" w:themeColor="text1"/>
          <w:sz w:val="22"/>
          <w:szCs w:val="22"/>
        </w:rPr>
        <w:tab/>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show continued attainment and maintenance of the PM-10 National Ambient Air Quality Standards (NAAQS), the City of Steamboat Springs must increase the frequency of street sweeping on Lincoln Avenue.  Sweeping must occur at least once each day following each street sanding deployment (weather and road conditions permitting) until the City has swept Lincoln Avenue at least four times, instead of once after each sanding deployment as previously required.  The </w:t>
      </w:r>
      <w:proofErr w:type="gramStart"/>
      <w:r w:rsidRPr="000102D6">
        <w:rPr>
          <w:rFonts w:ascii="Aptos" w:hAnsi="Aptos"/>
          <w:color w:val="000000" w:themeColor="text1"/>
          <w:sz w:val="22"/>
          <w:szCs w:val="22"/>
        </w:rPr>
        <w:t>City</w:t>
      </w:r>
      <w:proofErr w:type="gramEnd"/>
      <w:r w:rsidRPr="000102D6">
        <w:rPr>
          <w:rFonts w:ascii="Aptos" w:hAnsi="Aptos"/>
          <w:color w:val="000000" w:themeColor="text1"/>
          <w:sz w:val="22"/>
          <w:szCs w:val="22"/>
        </w:rPr>
        <w:t xml:space="preserve"> requested this increase in sweeping frequency </w:t>
      </w:r>
      <w:proofErr w:type="gramStart"/>
      <w:r w:rsidRPr="000102D6">
        <w:rPr>
          <w:rFonts w:ascii="Aptos" w:hAnsi="Aptos"/>
          <w:color w:val="000000" w:themeColor="text1"/>
          <w:sz w:val="22"/>
          <w:szCs w:val="22"/>
        </w:rPr>
        <w:t>in order to</w:t>
      </w:r>
      <w:proofErr w:type="gramEnd"/>
      <w:r w:rsidRPr="000102D6">
        <w:rPr>
          <w:rFonts w:ascii="Aptos" w:hAnsi="Aptos"/>
          <w:color w:val="000000" w:themeColor="text1"/>
          <w:sz w:val="22"/>
          <w:szCs w:val="22"/>
        </w:rPr>
        <w:t xml:space="preserve"> compensate for increased emissions that resulted from changing the street sand specification, and to provide </w:t>
      </w:r>
      <w:r w:rsidRPr="000102D6">
        <w:rPr>
          <w:rFonts w:ascii="Aptos" w:hAnsi="Aptos"/>
          <w:color w:val="000000" w:themeColor="text1"/>
          <w:sz w:val="22"/>
          <w:szCs w:val="22"/>
        </w:rPr>
        <w:lastRenderedPageBreak/>
        <w:t xml:space="preserve">emission reductions necessary to demonstrate continued maintenance with the PM-10 NAAQS. </w:t>
      </w:r>
    </w:p>
    <w:p w14:paraId="577D9440" w14:textId="77777777" w:rsidR="007B42F7" w:rsidRPr="000102D6" w:rsidRDefault="007B42F7">
      <w:pPr>
        <w:pStyle w:val="par3"/>
        <w:rPr>
          <w:rFonts w:ascii="Aptos" w:hAnsi="Aptos"/>
          <w:color w:val="000000" w:themeColor="text1"/>
          <w:sz w:val="22"/>
          <w:szCs w:val="22"/>
        </w:rPr>
      </w:pPr>
      <w:r w:rsidRPr="000102D6">
        <w:rPr>
          <w:rFonts w:ascii="Aptos" w:hAnsi="Aptos"/>
          <w:color w:val="000000" w:themeColor="text1"/>
          <w:sz w:val="22"/>
          <w:szCs w:val="22"/>
        </w:rPr>
        <w:t>3.</w:t>
      </w:r>
      <w:r w:rsidRPr="000102D6">
        <w:rPr>
          <w:rFonts w:ascii="Aptos" w:hAnsi="Aptos"/>
          <w:color w:val="000000" w:themeColor="text1"/>
          <w:sz w:val="22"/>
          <w:szCs w:val="22"/>
        </w:rPr>
        <w:tab/>
        <w:t xml:space="preserve">Within two months following a determination that the Steamboat Springs nonattainment area has failed to attain the PM-10 NAAQS or show reasonable further progress, the City must sweep additional sections of Lincoln Avenue and all other City streets within a defined area of central Steamboat Springs within four days following each street sanding deployment (weather and road conditions permitting).  This sweeping constitutes the </w:t>
      </w:r>
      <w:proofErr w:type="gramStart"/>
      <w:r w:rsidRPr="000102D6">
        <w:rPr>
          <w:rFonts w:ascii="Aptos" w:hAnsi="Aptos"/>
          <w:color w:val="000000" w:themeColor="text1"/>
          <w:sz w:val="22"/>
          <w:szCs w:val="22"/>
        </w:rPr>
        <w:t>federally-required</w:t>
      </w:r>
      <w:proofErr w:type="gramEnd"/>
      <w:r w:rsidRPr="000102D6">
        <w:rPr>
          <w:rFonts w:ascii="Aptos" w:hAnsi="Aptos"/>
          <w:color w:val="000000" w:themeColor="text1"/>
          <w:sz w:val="22"/>
          <w:szCs w:val="22"/>
        </w:rPr>
        <w:t xml:space="preserve"> contingency measures for the Steamboat Springs nonattainment area.  </w:t>
      </w:r>
    </w:p>
    <w:p w14:paraId="07AD39AA"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Findings</w:t>
      </w:r>
    </w:p>
    <w:p w14:paraId="1B89DD24"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Air Quality Control Commission makes the following findings pursuant to C.R.S., Section 25-7-110.8(1).</w:t>
      </w:r>
    </w:p>
    <w:p w14:paraId="12F57244"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First, the rule revisions are based on reasonably available, validated, reviewed and sound scientific methodologies.  The emission inventories that establish the emission budgets, and the monitoring, inventories, and dispersion modeling that indicate the need for control measures and their effectiveness in reducing PM-10 emissions, were developed/performed in accordance with published guidance from EPA.  Monitoring activities in Steamboat Springs are conducted in compliance with the EPA regulations of 40 CFR Part 58.  Emission inventories were </w:t>
      </w:r>
      <w:proofErr w:type="gramStart"/>
      <w:r w:rsidRPr="000102D6">
        <w:rPr>
          <w:rFonts w:ascii="Aptos" w:hAnsi="Aptos"/>
          <w:color w:val="000000" w:themeColor="text1"/>
          <w:sz w:val="22"/>
          <w:szCs w:val="22"/>
        </w:rPr>
        <w:t>developed  in</w:t>
      </w:r>
      <w:proofErr w:type="gramEnd"/>
      <w:r w:rsidRPr="000102D6">
        <w:rPr>
          <w:rFonts w:ascii="Aptos" w:hAnsi="Aptos"/>
          <w:color w:val="000000" w:themeColor="text1"/>
          <w:sz w:val="22"/>
          <w:szCs w:val="22"/>
        </w:rPr>
        <w:t xml:space="preserve"> accordance with EPA guidance found in “AP-42", the “SIP Development Guideline Document”, and the “Control of Open Fugitive Dust” document.  Dispersion modeling using the “</w:t>
      </w:r>
      <w:proofErr w:type="spellStart"/>
      <w:r w:rsidRPr="000102D6">
        <w:rPr>
          <w:rFonts w:ascii="Aptos" w:hAnsi="Aptos"/>
          <w:color w:val="000000" w:themeColor="text1"/>
          <w:sz w:val="22"/>
          <w:szCs w:val="22"/>
        </w:rPr>
        <w:t>WYNDvalley</w:t>
      </w:r>
      <w:proofErr w:type="spellEnd"/>
      <w:r w:rsidRPr="000102D6">
        <w:rPr>
          <w:rFonts w:ascii="Aptos" w:hAnsi="Aptos"/>
          <w:color w:val="000000" w:themeColor="text1"/>
          <w:sz w:val="22"/>
          <w:szCs w:val="22"/>
        </w:rPr>
        <w:t xml:space="preserve">” model was performed in accordance with </w:t>
      </w:r>
      <w:proofErr w:type="gramStart"/>
      <w:r w:rsidRPr="000102D6">
        <w:rPr>
          <w:rFonts w:ascii="Aptos" w:hAnsi="Aptos"/>
          <w:color w:val="000000" w:themeColor="text1"/>
          <w:sz w:val="22"/>
          <w:szCs w:val="22"/>
        </w:rPr>
        <w:t>EPA’s  “</w:t>
      </w:r>
      <w:proofErr w:type="gramEnd"/>
      <w:r w:rsidRPr="000102D6">
        <w:rPr>
          <w:rFonts w:ascii="Aptos" w:hAnsi="Aptos"/>
          <w:color w:val="000000" w:themeColor="text1"/>
          <w:sz w:val="22"/>
          <w:szCs w:val="22"/>
        </w:rPr>
        <w:t>Supplement B to the Guideline on Air Quality Models”.</w:t>
      </w:r>
    </w:p>
    <w:p w14:paraId="6D2D596A"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Second, the street sweeping revisions to </w:t>
      </w:r>
      <w:proofErr w:type="gramStart"/>
      <w:r w:rsidRPr="000102D6">
        <w:rPr>
          <w:rFonts w:ascii="Aptos" w:hAnsi="Aptos"/>
          <w:color w:val="000000" w:themeColor="text1"/>
          <w:sz w:val="22"/>
          <w:szCs w:val="22"/>
        </w:rPr>
        <w:t>the  SIP</w:t>
      </w:r>
      <w:proofErr w:type="gramEnd"/>
      <w:r w:rsidRPr="000102D6">
        <w:rPr>
          <w:rFonts w:ascii="Aptos" w:hAnsi="Aptos"/>
          <w:color w:val="000000" w:themeColor="text1"/>
          <w:sz w:val="22"/>
          <w:szCs w:val="22"/>
        </w:rPr>
        <w:t xml:space="preserve">-Specific Regulations... shall result in a demonstrable reduction in air pollution due to the removal of street sand and background paved road dust from the streets.  The </w:t>
      </w:r>
      <w:proofErr w:type="gramStart"/>
      <w:r w:rsidRPr="000102D6">
        <w:rPr>
          <w:rFonts w:ascii="Aptos" w:hAnsi="Aptos"/>
          <w:color w:val="000000" w:themeColor="text1"/>
          <w:sz w:val="22"/>
          <w:szCs w:val="22"/>
        </w:rPr>
        <w:t>amount</w:t>
      </w:r>
      <w:proofErr w:type="gramEnd"/>
      <w:r w:rsidRPr="000102D6">
        <w:rPr>
          <w:rFonts w:ascii="Aptos" w:hAnsi="Aptos"/>
          <w:color w:val="000000" w:themeColor="text1"/>
          <w:sz w:val="22"/>
          <w:szCs w:val="22"/>
        </w:rPr>
        <w:t xml:space="preserve"> of reductions relied upon in the SIP Element’s attainment demonstration are supported by the EPA guidance documents cited above.  The emission budgets in the Ambient Air Quality Standards... regulation will result in PM-10 emission reductions in the area by limiting growth from the mobile sources sector to 2002 levels (for the purposes of “transportation conformity” determinations - federal transportation conformity regulations of 40 CFR Subpart T).  As a result, federally funded or approved projects will have to offset any additional growth in mobile source emissions.</w:t>
      </w:r>
    </w:p>
    <w:p w14:paraId="7FCC38FB"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Third, street sweeping is cost-effective in this case because the City is already conducting some of the sweeping in this rule.  Other alternatives, such as alternative deicers and sand reduction plans, were not considered viable because of concerns about public safety </w:t>
      </w:r>
      <w:r w:rsidRPr="000102D6">
        <w:rPr>
          <w:rFonts w:ascii="Aptos" w:hAnsi="Aptos"/>
          <w:color w:val="000000" w:themeColor="text1"/>
          <w:sz w:val="22"/>
          <w:szCs w:val="22"/>
        </w:rPr>
        <w:lastRenderedPageBreak/>
        <w:t>during winter driving conditions.  The potentially lower cost alternative of one percent fines was not adopted because the City of Steamboat Springs preferred this control measure.</w:t>
      </w:r>
    </w:p>
    <w:p w14:paraId="58B2F097"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 xml:space="preserve">Therefore, it is assumed that </w:t>
      </w:r>
      <w:proofErr w:type="gramStart"/>
      <w:r w:rsidRPr="000102D6">
        <w:rPr>
          <w:rFonts w:ascii="Aptos" w:hAnsi="Aptos"/>
          <w:color w:val="000000" w:themeColor="text1"/>
          <w:sz w:val="22"/>
          <w:szCs w:val="22"/>
        </w:rPr>
        <w:t>the street</w:t>
      </w:r>
      <w:proofErr w:type="gramEnd"/>
      <w:r w:rsidRPr="000102D6">
        <w:rPr>
          <w:rFonts w:ascii="Aptos" w:hAnsi="Aptos"/>
          <w:color w:val="000000" w:themeColor="text1"/>
          <w:sz w:val="22"/>
          <w:szCs w:val="22"/>
        </w:rPr>
        <w:t xml:space="preserve"> sweeping controls and the emission budget are the most </w:t>
      </w:r>
      <w:proofErr w:type="gramStart"/>
      <w:r w:rsidRPr="000102D6">
        <w:rPr>
          <w:rFonts w:ascii="Aptos" w:hAnsi="Aptos"/>
          <w:color w:val="000000" w:themeColor="text1"/>
          <w:sz w:val="22"/>
          <w:szCs w:val="22"/>
        </w:rPr>
        <w:t>cost effective</w:t>
      </w:r>
      <w:proofErr w:type="gramEnd"/>
      <w:r w:rsidRPr="000102D6">
        <w:rPr>
          <w:rFonts w:ascii="Aptos" w:hAnsi="Aptos"/>
          <w:color w:val="000000" w:themeColor="text1"/>
          <w:sz w:val="22"/>
          <w:szCs w:val="22"/>
        </w:rPr>
        <w:t xml:space="preserve"> alternative, and the rule revisions maximize air quality benefits in the most </w:t>
      </w:r>
      <w:proofErr w:type="gramStart"/>
      <w:r w:rsidRPr="000102D6">
        <w:rPr>
          <w:rFonts w:ascii="Aptos" w:hAnsi="Aptos"/>
          <w:color w:val="000000" w:themeColor="text1"/>
          <w:sz w:val="22"/>
          <w:szCs w:val="22"/>
        </w:rPr>
        <w:t>cost effective</w:t>
      </w:r>
      <w:proofErr w:type="gramEnd"/>
      <w:r w:rsidRPr="000102D6">
        <w:rPr>
          <w:rFonts w:ascii="Aptos" w:hAnsi="Aptos"/>
          <w:color w:val="000000" w:themeColor="text1"/>
          <w:sz w:val="22"/>
          <w:szCs w:val="22"/>
        </w:rPr>
        <w:t xml:space="preserve"> manner. </w:t>
      </w:r>
    </w:p>
    <w:p w14:paraId="63C4B0FD"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Federal Requirements</w:t>
      </w:r>
    </w:p>
    <w:p w14:paraId="0BC6B57A" w14:textId="77777777" w:rsidR="007B42F7" w:rsidRPr="000102D6" w:rsidRDefault="007B42F7">
      <w:pPr>
        <w:pStyle w:val="upar2"/>
        <w:rPr>
          <w:rFonts w:ascii="Aptos" w:hAnsi="Aptos"/>
          <w:color w:val="000000" w:themeColor="text1"/>
          <w:sz w:val="22"/>
          <w:szCs w:val="22"/>
        </w:rPr>
      </w:pPr>
      <w:r w:rsidRPr="000102D6">
        <w:rPr>
          <w:rFonts w:ascii="Aptos" w:hAnsi="Aptos"/>
          <w:color w:val="000000" w:themeColor="text1"/>
          <w:sz w:val="22"/>
          <w:szCs w:val="22"/>
        </w:rPr>
        <w:t>The adoption of control measures, contingency measures, and emission budgets are required by federal regulations, and the federal regulations allow the State flexibility in determining what the measures and budgets should be.  These measures and budgets will be submitted to the EPA as a SIP revision.  The rule amendments are not otherwise more stringent than the requirements of the federal Act.</w:t>
      </w:r>
    </w:p>
    <w:p w14:paraId="4A0C1B4D"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IX.D.</w:t>
      </w:r>
      <w:r w:rsidRPr="000102D6">
        <w:rPr>
          <w:rFonts w:ascii="Aptos" w:hAnsi="Aptos"/>
          <w:color w:val="000000" w:themeColor="text1"/>
          <w:sz w:val="22"/>
          <w:szCs w:val="22"/>
        </w:rPr>
        <w:tab/>
        <w:t>Adopted</w:t>
      </w:r>
      <w:proofErr w:type="gramStart"/>
      <w:r w:rsidRPr="000102D6">
        <w:rPr>
          <w:rFonts w:ascii="Aptos" w:hAnsi="Aptos"/>
          <w:color w:val="000000" w:themeColor="text1"/>
          <w:sz w:val="22"/>
          <w:szCs w:val="22"/>
        </w:rPr>
        <w:t>:  July</w:t>
      </w:r>
      <w:proofErr w:type="gramEnd"/>
      <w:r w:rsidRPr="000102D6">
        <w:rPr>
          <w:rFonts w:ascii="Aptos" w:hAnsi="Aptos"/>
          <w:color w:val="000000" w:themeColor="text1"/>
          <w:sz w:val="22"/>
          <w:szCs w:val="22"/>
        </w:rPr>
        <w:t xml:space="preserve"> 16, 2026</w:t>
      </w:r>
    </w:p>
    <w:p w14:paraId="4D8027A6" w14:textId="4681357E"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 xml:space="preserve">This Statement of Basis, Specific Statutory Authority, and Purpose </w:t>
      </w:r>
      <w:proofErr w:type="gramStart"/>
      <w:r w:rsidRPr="000102D6">
        <w:rPr>
          <w:rFonts w:ascii="Aptos" w:hAnsi="Aptos"/>
          <w:color w:val="000000" w:themeColor="text1"/>
          <w:sz w:val="22"/>
          <w:szCs w:val="22"/>
        </w:rPr>
        <w:t>complies</w:t>
      </w:r>
      <w:proofErr w:type="gramEnd"/>
      <w:r w:rsidRPr="000102D6">
        <w:rPr>
          <w:rFonts w:ascii="Aptos" w:hAnsi="Aptos"/>
          <w:color w:val="000000" w:themeColor="text1"/>
          <w:sz w:val="22"/>
          <w:szCs w:val="22"/>
        </w:rPr>
        <w:t xml:space="preserve"> with the requirements of the Colorado Administrative Procedures Act, </w:t>
      </w:r>
      <w:r w:rsidR="00E100BA" w:rsidRPr="000102D6">
        <w:rPr>
          <w:rFonts w:ascii="Aptos" w:hAnsi="Aptos"/>
          <w:color w:val="000000" w:themeColor="text1"/>
          <w:sz w:val="22"/>
          <w:szCs w:val="22"/>
        </w:rPr>
        <w:t>section</w:t>
      </w:r>
      <w:r w:rsidRPr="000102D6">
        <w:rPr>
          <w:rFonts w:ascii="Aptos" w:hAnsi="Aptos"/>
          <w:color w:val="000000" w:themeColor="text1"/>
          <w:sz w:val="22"/>
          <w:szCs w:val="22"/>
        </w:rPr>
        <w:t xml:space="preserve"> 24-4-103, </w:t>
      </w:r>
      <w:r w:rsidR="002D04C0" w:rsidRPr="000102D6">
        <w:rPr>
          <w:rFonts w:ascii="Aptos" w:hAnsi="Aptos"/>
          <w:color w:val="000000" w:themeColor="text1"/>
          <w:sz w:val="22"/>
          <w:szCs w:val="22"/>
        </w:rPr>
        <w:t xml:space="preserve">C.R.S. </w:t>
      </w:r>
      <w:r w:rsidR="002D04C0" w:rsidRPr="000102D6">
        <w:rPr>
          <w:rFonts w:ascii="Aptos" w:hAnsi="Aptos"/>
          <w:i/>
          <w:iCs/>
          <w:color w:val="000000" w:themeColor="text1"/>
          <w:sz w:val="22"/>
          <w:szCs w:val="22"/>
        </w:rPr>
        <w:t>et seq</w:t>
      </w:r>
      <w:r w:rsidR="002D04C0" w:rsidRPr="000102D6">
        <w:rPr>
          <w:rFonts w:ascii="Aptos" w:hAnsi="Aptos"/>
          <w:color w:val="000000" w:themeColor="text1"/>
          <w:sz w:val="22"/>
          <w:szCs w:val="22"/>
        </w:rPr>
        <w:t xml:space="preserve">., </w:t>
      </w:r>
      <w:r w:rsidRPr="000102D6">
        <w:rPr>
          <w:rFonts w:ascii="Aptos" w:hAnsi="Aptos"/>
          <w:color w:val="000000" w:themeColor="text1"/>
          <w:sz w:val="22"/>
          <w:szCs w:val="22"/>
        </w:rPr>
        <w:t xml:space="preserve">the Colorado Air Pollution Prevention and Control Act, </w:t>
      </w:r>
      <w:r w:rsidR="00E100BA" w:rsidRPr="000102D6">
        <w:rPr>
          <w:rFonts w:ascii="Aptos" w:hAnsi="Aptos"/>
          <w:color w:val="000000" w:themeColor="text1"/>
          <w:sz w:val="22"/>
          <w:szCs w:val="22"/>
        </w:rPr>
        <w:t>sections</w:t>
      </w:r>
      <w:r w:rsidRPr="000102D6">
        <w:rPr>
          <w:rFonts w:ascii="Aptos" w:hAnsi="Aptos"/>
          <w:color w:val="000000" w:themeColor="text1"/>
          <w:sz w:val="22"/>
          <w:szCs w:val="22"/>
        </w:rPr>
        <w:t xml:space="preserve"> 25-7-110</w:t>
      </w:r>
      <w:r w:rsidR="002D04C0" w:rsidRPr="000102D6">
        <w:rPr>
          <w:rFonts w:ascii="Aptos" w:hAnsi="Aptos"/>
          <w:color w:val="000000" w:themeColor="text1"/>
          <w:sz w:val="22"/>
          <w:szCs w:val="22"/>
        </w:rPr>
        <w:t>, C.R.S.</w:t>
      </w:r>
      <w:r w:rsidRPr="000102D6">
        <w:rPr>
          <w:rFonts w:ascii="Aptos" w:hAnsi="Aptos"/>
          <w:color w:val="000000" w:themeColor="text1"/>
          <w:sz w:val="22"/>
          <w:szCs w:val="22"/>
        </w:rPr>
        <w:t xml:space="preserve"> and 25-7-110.5,</w:t>
      </w:r>
      <w:r w:rsidR="002D04C0" w:rsidRPr="000102D6">
        <w:rPr>
          <w:rFonts w:ascii="Aptos" w:hAnsi="Aptos"/>
          <w:color w:val="000000" w:themeColor="text1"/>
          <w:sz w:val="22"/>
          <w:szCs w:val="22"/>
        </w:rPr>
        <w:t xml:space="preserve"> C.R.S.,</w:t>
      </w:r>
      <w:r w:rsidRPr="000102D6">
        <w:rPr>
          <w:rFonts w:ascii="Aptos" w:hAnsi="Aptos"/>
          <w:color w:val="000000" w:themeColor="text1"/>
          <w:sz w:val="22"/>
          <w:szCs w:val="22"/>
        </w:rPr>
        <w:t xml:space="preserve"> and the Air Quality Control Commission’s (“Commission”) Procedural Rules.</w:t>
      </w:r>
    </w:p>
    <w:p w14:paraId="487DDA81"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u w:val="single"/>
        </w:rPr>
        <w:t>Basis</w:t>
      </w:r>
    </w:p>
    <w:p w14:paraId="1F34607B"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As of November 25, 2025, each of Colorado’s Particulate Matter (PM10) attainment/maintenance areas (Aspen, Cañon City, Denver, Lamar, Pagosa Springs, Steamboat Springs, and Telluride) demonstrated continued attainment of the PM10 National Ambient Air Quality Standard (NAAQS) for their respective twenty-year maintenance periods as required by the federal Clean Air Act (CAA) Section 175a. Therefore, the Commission revised the Local Elements Regulation to remove federal enforceability of PM10 emission control requirements and to clarify the applicability of PM10 requirements.</w:t>
      </w:r>
    </w:p>
    <w:p w14:paraId="37660B74"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u w:val="single"/>
        </w:rPr>
        <w:t>Specific Statutory Authority</w:t>
      </w:r>
    </w:p>
    <w:p w14:paraId="60D22087" w14:textId="4F8A2D0F"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The statutory authority for these revisions is set forth in the Colorado Air Pollution Prevention and Control Act, § 25-7-101,</w:t>
      </w:r>
      <w:r w:rsidR="00D66EF0" w:rsidRPr="000102D6">
        <w:rPr>
          <w:rFonts w:ascii="Aptos" w:hAnsi="Aptos"/>
          <w:color w:val="000000" w:themeColor="text1"/>
          <w:sz w:val="22"/>
          <w:szCs w:val="22"/>
        </w:rPr>
        <w:t xml:space="preserve"> C.R.S.,</w:t>
      </w:r>
      <w:r w:rsidRPr="000102D6">
        <w:rPr>
          <w:rFonts w:ascii="Aptos" w:hAnsi="Aptos"/>
          <w:color w:val="000000" w:themeColor="text1"/>
          <w:sz w:val="22"/>
          <w:szCs w:val="22"/>
        </w:rPr>
        <w:t xml:space="preserve"> </w:t>
      </w:r>
      <w:r w:rsidRPr="000102D6">
        <w:rPr>
          <w:rFonts w:ascii="Aptos" w:hAnsi="Aptos"/>
          <w:i/>
          <w:iCs/>
          <w:color w:val="000000" w:themeColor="text1"/>
          <w:sz w:val="22"/>
          <w:szCs w:val="22"/>
        </w:rPr>
        <w:t>et. seq</w:t>
      </w:r>
      <w:r w:rsidRPr="000102D6">
        <w:rPr>
          <w:rFonts w:ascii="Aptos" w:hAnsi="Aptos"/>
          <w:color w:val="000000" w:themeColor="text1"/>
          <w:sz w:val="22"/>
          <w:szCs w:val="22"/>
        </w:rPr>
        <w:t xml:space="preserve">. Specifically, </w:t>
      </w:r>
      <w:r w:rsidR="00D66EF0" w:rsidRPr="000102D6">
        <w:rPr>
          <w:rFonts w:ascii="Aptos" w:hAnsi="Aptos"/>
          <w:color w:val="000000" w:themeColor="text1"/>
          <w:sz w:val="22"/>
          <w:szCs w:val="22"/>
        </w:rPr>
        <w:t>section</w:t>
      </w:r>
      <w:r w:rsidRPr="000102D6">
        <w:rPr>
          <w:rFonts w:ascii="Aptos" w:hAnsi="Aptos"/>
          <w:color w:val="000000" w:themeColor="text1"/>
          <w:sz w:val="22"/>
          <w:szCs w:val="22"/>
        </w:rPr>
        <w:t xml:space="preserve"> 25-7-105(1)(a)</w:t>
      </w:r>
      <w:r w:rsidR="00D66EF0" w:rsidRPr="000102D6">
        <w:rPr>
          <w:rFonts w:ascii="Aptos" w:hAnsi="Aptos"/>
          <w:color w:val="000000" w:themeColor="text1"/>
          <w:sz w:val="22"/>
          <w:szCs w:val="22"/>
        </w:rPr>
        <w:t>, C.R.S.,</w:t>
      </w:r>
      <w:r w:rsidRPr="000102D6">
        <w:rPr>
          <w:rFonts w:ascii="Aptos" w:hAnsi="Aptos"/>
          <w:color w:val="000000" w:themeColor="text1"/>
          <w:sz w:val="22"/>
          <w:szCs w:val="22"/>
        </w:rPr>
        <w:t xml:space="preserve"> authorizes the Commission to adopt rules necessary to implement the Clean Air Act, and to adopt and revise comprehensive State Implementation Plans to assure attainment and maintenance of National Ambient Air Quality Standards. </w:t>
      </w:r>
      <w:r w:rsidR="00D66EF0" w:rsidRPr="000102D6">
        <w:rPr>
          <w:rFonts w:ascii="Aptos" w:hAnsi="Aptos"/>
          <w:color w:val="000000" w:themeColor="text1"/>
          <w:sz w:val="22"/>
          <w:szCs w:val="22"/>
        </w:rPr>
        <w:t>Section</w:t>
      </w:r>
      <w:r w:rsidRPr="000102D6">
        <w:rPr>
          <w:rFonts w:ascii="Aptos" w:hAnsi="Aptos"/>
          <w:color w:val="000000" w:themeColor="text1"/>
          <w:sz w:val="22"/>
          <w:szCs w:val="22"/>
        </w:rPr>
        <w:t xml:space="preserve"> 25-7-106</w:t>
      </w:r>
      <w:r w:rsidR="00D66EF0" w:rsidRPr="000102D6">
        <w:rPr>
          <w:rFonts w:ascii="Aptos" w:hAnsi="Aptos"/>
          <w:color w:val="000000" w:themeColor="text1"/>
          <w:sz w:val="22"/>
          <w:szCs w:val="22"/>
        </w:rPr>
        <w:t xml:space="preserve">, </w:t>
      </w:r>
      <w:r w:rsidR="00D66EF0" w:rsidRPr="000102D6">
        <w:rPr>
          <w:rFonts w:ascii="Aptos" w:hAnsi="Aptos"/>
          <w:color w:val="000000" w:themeColor="text1"/>
          <w:sz w:val="22"/>
          <w:szCs w:val="22"/>
        </w:rPr>
        <w:lastRenderedPageBreak/>
        <w:t>C.R.S.,</w:t>
      </w:r>
      <w:r w:rsidRPr="000102D6">
        <w:rPr>
          <w:rFonts w:ascii="Aptos" w:hAnsi="Aptos"/>
          <w:color w:val="000000" w:themeColor="text1"/>
          <w:sz w:val="22"/>
          <w:szCs w:val="22"/>
        </w:rPr>
        <w:t xml:space="preserve"> grants the Commission maximum flexibility in developing an effective air quality control program. </w:t>
      </w:r>
      <w:r w:rsidR="00D66EF0" w:rsidRPr="000102D6">
        <w:rPr>
          <w:rFonts w:ascii="Aptos" w:hAnsi="Aptos"/>
          <w:color w:val="000000" w:themeColor="text1"/>
          <w:sz w:val="22"/>
          <w:szCs w:val="22"/>
        </w:rPr>
        <w:t>Sections</w:t>
      </w:r>
      <w:r w:rsidRPr="000102D6">
        <w:rPr>
          <w:rFonts w:ascii="Aptos" w:hAnsi="Aptos"/>
          <w:color w:val="000000" w:themeColor="text1"/>
          <w:sz w:val="22"/>
          <w:szCs w:val="22"/>
        </w:rPr>
        <w:t xml:space="preserve"> 25-7-105(1)(b),</w:t>
      </w:r>
      <w:r w:rsidR="00D66EF0" w:rsidRPr="000102D6">
        <w:rPr>
          <w:rFonts w:ascii="Aptos" w:hAnsi="Aptos"/>
          <w:color w:val="000000" w:themeColor="text1"/>
          <w:sz w:val="22"/>
          <w:szCs w:val="22"/>
        </w:rPr>
        <w:t xml:space="preserve"> C.R.S.,</w:t>
      </w:r>
      <w:r w:rsidRPr="000102D6">
        <w:rPr>
          <w:rFonts w:ascii="Aptos" w:hAnsi="Aptos"/>
          <w:color w:val="000000" w:themeColor="text1"/>
          <w:sz w:val="22"/>
          <w:szCs w:val="22"/>
        </w:rPr>
        <w:t xml:space="preserve"> 25-7-106(1)(c),</w:t>
      </w:r>
      <w:r w:rsidR="00D66EF0" w:rsidRPr="000102D6">
        <w:rPr>
          <w:rFonts w:ascii="Aptos" w:hAnsi="Aptos"/>
          <w:color w:val="000000" w:themeColor="text1"/>
          <w:sz w:val="22"/>
          <w:szCs w:val="22"/>
        </w:rPr>
        <w:t xml:space="preserve"> C.R.S.,</w:t>
      </w:r>
      <w:r w:rsidRPr="000102D6">
        <w:rPr>
          <w:rFonts w:ascii="Aptos" w:hAnsi="Aptos"/>
          <w:color w:val="000000" w:themeColor="text1"/>
          <w:sz w:val="22"/>
          <w:szCs w:val="22"/>
        </w:rPr>
        <w:t xml:space="preserve"> and 25- 7-109,</w:t>
      </w:r>
      <w:r w:rsidR="00D66EF0" w:rsidRPr="000102D6">
        <w:rPr>
          <w:rFonts w:ascii="Aptos" w:hAnsi="Aptos"/>
          <w:color w:val="000000" w:themeColor="text1"/>
          <w:sz w:val="22"/>
          <w:szCs w:val="22"/>
        </w:rPr>
        <w:t xml:space="preserve"> C.R.S.,</w:t>
      </w:r>
      <w:r w:rsidRPr="000102D6">
        <w:rPr>
          <w:rFonts w:ascii="Aptos" w:hAnsi="Aptos"/>
          <w:color w:val="000000" w:themeColor="text1"/>
          <w:sz w:val="22"/>
          <w:szCs w:val="22"/>
        </w:rPr>
        <w:t xml:space="preserve"> authorize the Commission to adopt emission control regulations. </w:t>
      </w:r>
      <w:r w:rsidR="00D66EF0" w:rsidRPr="000102D6">
        <w:rPr>
          <w:rFonts w:ascii="Aptos" w:hAnsi="Aptos"/>
          <w:color w:val="000000" w:themeColor="text1"/>
          <w:sz w:val="22"/>
          <w:szCs w:val="22"/>
        </w:rPr>
        <w:t>Section</w:t>
      </w:r>
      <w:r w:rsidRPr="000102D6">
        <w:rPr>
          <w:rFonts w:ascii="Aptos" w:hAnsi="Aptos"/>
          <w:color w:val="000000" w:themeColor="text1"/>
          <w:sz w:val="22"/>
          <w:szCs w:val="22"/>
        </w:rPr>
        <w:t xml:space="preserve"> 25-7-106(6)</w:t>
      </w:r>
      <w:r w:rsidR="00D66EF0" w:rsidRPr="000102D6">
        <w:rPr>
          <w:rFonts w:ascii="Aptos" w:hAnsi="Aptos"/>
          <w:color w:val="000000" w:themeColor="text1"/>
          <w:sz w:val="22"/>
          <w:szCs w:val="22"/>
        </w:rPr>
        <w:t>, C.R.S.,</w:t>
      </w:r>
      <w:r w:rsidRPr="000102D6">
        <w:rPr>
          <w:rFonts w:ascii="Aptos" w:hAnsi="Aptos"/>
          <w:color w:val="000000" w:themeColor="text1"/>
          <w:sz w:val="22"/>
          <w:szCs w:val="22"/>
        </w:rPr>
        <w:t xml:space="preserve"> authorizes the Commission to require monitoring, recordkeeping, and reporting. </w:t>
      </w:r>
    </w:p>
    <w:p w14:paraId="7836CE81"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u w:val="single"/>
        </w:rPr>
        <w:t>Purpose</w:t>
      </w:r>
    </w:p>
    <w:p w14:paraId="699D278B" w14:textId="7677312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As of November 25, 2025, each of Colorado’s PM10 attainment/maintenance areas (Aspen, Cañon City, Denver, Lamar, Pagosa Springs, Steamboat Springs, and Telluride) demonstrated continued attainment of the PM10 National Ambient Air Quality Standard (NAAQS) for their respective twenty-year maintenance periods as required under CAA Section 175a. As a result of Federal and State regulations, PM10 concentrations have decreased dramatically since the 1990s. Since 199</w:t>
      </w:r>
      <w:r w:rsidR="004D5C2D" w:rsidRPr="000102D6">
        <w:rPr>
          <w:rFonts w:ascii="Aptos" w:hAnsi="Aptos"/>
          <w:color w:val="000000" w:themeColor="text1"/>
          <w:sz w:val="22"/>
          <w:szCs w:val="22"/>
        </w:rPr>
        <w:t>4</w:t>
      </w:r>
      <w:r w:rsidRPr="000102D6">
        <w:rPr>
          <w:rFonts w:ascii="Aptos" w:hAnsi="Aptos"/>
          <w:color w:val="000000" w:themeColor="text1"/>
          <w:sz w:val="22"/>
          <w:szCs w:val="22"/>
        </w:rPr>
        <w:t xml:space="preserve">, no state-operated monitors have recorded a violation of the PM10 standard. Therefore, the </w:t>
      </w:r>
      <w:r w:rsidR="004D5C2D" w:rsidRPr="000102D6">
        <w:rPr>
          <w:rFonts w:ascii="Aptos" w:hAnsi="Aptos"/>
          <w:color w:val="000000" w:themeColor="text1"/>
          <w:sz w:val="22"/>
          <w:szCs w:val="22"/>
        </w:rPr>
        <w:t xml:space="preserve">Division sought approval from EPA to repeal the PM10 Maintenance Plans, and the </w:t>
      </w:r>
      <w:r w:rsidRPr="000102D6">
        <w:rPr>
          <w:rFonts w:ascii="Aptos" w:hAnsi="Aptos"/>
          <w:color w:val="000000" w:themeColor="text1"/>
          <w:sz w:val="22"/>
          <w:szCs w:val="22"/>
        </w:rPr>
        <w:t>Commission revised the Local Elements Regulation to retain</w:t>
      </w:r>
      <w:r w:rsidR="004D5C2D" w:rsidRPr="000102D6">
        <w:rPr>
          <w:rFonts w:ascii="Aptos" w:hAnsi="Aptos"/>
          <w:color w:val="000000" w:themeColor="text1"/>
          <w:sz w:val="22"/>
          <w:szCs w:val="22"/>
        </w:rPr>
        <w:t xml:space="preserve"> the</w:t>
      </w:r>
      <w:r w:rsidRPr="000102D6">
        <w:rPr>
          <w:rFonts w:ascii="Aptos" w:hAnsi="Aptos"/>
          <w:color w:val="000000" w:themeColor="text1"/>
          <w:sz w:val="22"/>
          <w:szCs w:val="22"/>
        </w:rPr>
        <w:t xml:space="preserve"> requirements</w:t>
      </w:r>
      <w:r w:rsidR="004D5C2D" w:rsidRPr="000102D6">
        <w:rPr>
          <w:rFonts w:ascii="Aptos" w:hAnsi="Aptos"/>
          <w:color w:val="000000" w:themeColor="text1"/>
          <w:sz w:val="22"/>
          <w:szCs w:val="22"/>
        </w:rPr>
        <w:t xml:space="preserve"> that were in the PM10 Maintenance Plans</w:t>
      </w:r>
      <w:r w:rsidRPr="000102D6">
        <w:rPr>
          <w:rFonts w:ascii="Aptos" w:hAnsi="Aptos"/>
          <w:color w:val="000000" w:themeColor="text1"/>
          <w:sz w:val="22"/>
          <w:szCs w:val="22"/>
        </w:rPr>
        <w:t xml:space="preserve"> on a state-only basis for the Aspen, Pagosa Springs, Steamboat Springs, and Telluride PM10 areas. Section III was revised to repeal text pertaining to the Aspen/Pitkin County PM10 Area nonattainment State Implementation Plan and status during the 1990s. </w:t>
      </w:r>
    </w:p>
    <w:p w14:paraId="4D02E2ED"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Further, these revisions will include any typographical, grammatical and formatting errors throughout the regulation.</w:t>
      </w:r>
    </w:p>
    <w:p w14:paraId="02C8795D"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u w:val="single"/>
        </w:rPr>
        <w:t>Incorporation by Reference</w:t>
      </w:r>
    </w:p>
    <w:p w14:paraId="5FE4A167"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 24-4-103(12.5) of the State Administrative Procedure Act allows the Commission to incorporate by reference federal regulations. The criteria of § 24-4-103(12.5) are met by including specific information and making the regulations available because repeating the full text of each of the federal regulations incorporated would be unduly cumbersome and inexpedient. To fully comply with these criteria, the Commission included, where necessary, reference dates to rules and reference methods incorporated in the Local Elements Regulation. </w:t>
      </w:r>
    </w:p>
    <w:p w14:paraId="6110C43C" w14:textId="77777777"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u w:val="single"/>
        </w:rPr>
        <w:t>Additional Considerations</w:t>
      </w:r>
    </w:p>
    <w:p w14:paraId="5B451E24" w14:textId="55A58932" w:rsidR="0034187D" w:rsidRPr="000102D6" w:rsidRDefault="0034187D" w:rsidP="0034187D">
      <w:pPr>
        <w:pStyle w:val="upar2"/>
        <w:rPr>
          <w:rFonts w:ascii="Aptos" w:hAnsi="Aptos"/>
          <w:color w:val="000000" w:themeColor="text1"/>
          <w:sz w:val="22"/>
          <w:szCs w:val="22"/>
        </w:rPr>
      </w:pPr>
      <w:r w:rsidRPr="000102D6">
        <w:rPr>
          <w:rFonts w:ascii="Aptos" w:hAnsi="Aptos"/>
          <w:color w:val="000000" w:themeColor="text1"/>
          <w:sz w:val="22"/>
          <w:szCs w:val="22"/>
        </w:rPr>
        <w:t xml:space="preserve">Colorado has fulfilled its requirement to demonstrate a 20-year maintenance period for each of its PM10 attainment/maintenance areas, as required under § 175aA of the Clean Air Act (CAA. The CAA does not expressly address </w:t>
      </w:r>
      <w:proofErr w:type="gramStart"/>
      <w:r w:rsidRPr="000102D6">
        <w:rPr>
          <w:rFonts w:ascii="Aptos" w:hAnsi="Aptos"/>
          <w:color w:val="000000" w:themeColor="text1"/>
          <w:sz w:val="22"/>
          <w:szCs w:val="22"/>
        </w:rPr>
        <w:t>all of</w:t>
      </w:r>
      <w:proofErr w:type="gramEnd"/>
      <w:r w:rsidRPr="000102D6">
        <w:rPr>
          <w:rFonts w:ascii="Aptos" w:hAnsi="Aptos"/>
          <w:color w:val="000000" w:themeColor="text1"/>
          <w:sz w:val="22"/>
          <w:szCs w:val="22"/>
        </w:rPr>
        <w:t xml:space="preserve"> the provisions adopted by the Commission. Rather, federal law establishes the NAAQS and requires Colorado to develop </w:t>
      </w:r>
      <w:proofErr w:type="gramStart"/>
      <w:r w:rsidRPr="000102D6">
        <w:rPr>
          <w:rFonts w:ascii="Aptos" w:hAnsi="Aptos"/>
          <w:color w:val="000000" w:themeColor="text1"/>
          <w:sz w:val="22"/>
          <w:szCs w:val="22"/>
        </w:rPr>
        <w:t>a SIP</w:t>
      </w:r>
      <w:proofErr w:type="gramEnd"/>
      <w:r w:rsidRPr="000102D6">
        <w:rPr>
          <w:rFonts w:ascii="Aptos" w:hAnsi="Aptos"/>
          <w:color w:val="000000" w:themeColor="text1"/>
          <w:sz w:val="22"/>
          <w:szCs w:val="22"/>
        </w:rPr>
        <w:t xml:space="preserve"> and associated maintenance plans adequate to attain and maintain the NAAQS, </w:t>
      </w:r>
      <w:r w:rsidRPr="000102D6">
        <w:rPr>
          <w:rFonts w:ascii="Aptos" w:hAnsi="Aptos"/>
          <w:color w:val="000000" w:themeColor="text1"/>
          <w:sz w:val="22"/>
          <w:szCs w:val="22"/>
        </w:rPr>
        <w:lastRenderedPageBreak/>
        <w:t xml:space="preserve">which Colorado has done. The classification of Attainment/Maintenance and associated requirements will remain as Federally enforceable until EPA approves its removal from each PM10 maintenance plan. These revisions to the Local Elements Regulation do not exceed or differ from the federal act due to state flexibility in determining what control strategies to implement to reduce emissions. Therefore, </w:t>
      </w:r>
      <w:r w:rsidR="00D66EF0" w:rsidRPr="000102D6">
        <w:rPr>
          <w:rFonts w:ascii="Aptos" w:hAnsi="Aptos"/>
          <w:color w:val="000000" w:themeColor="text1"/>
          <w:sz w:val="22"/>
          <w:szCs w:val="22"/>
        </w:rPr>
        <w:t>section</w:t>
      </w:r>
      <w:r w:rsidRPr="000102D6">
        <w:rPr>
          <w:rFonts w:ascii="Aptos" w:hAnsi="Aptos"/>
          <w:color w:val="000000" w:themeColor="text1"/>
          <w:sz w:val="22"/>
          <w:szCs w:val="22"/>
        </w:rPr>
        <w:t xml:space="preserve"> 25-7-110.5(5)(a)</w:t>
      </w:r>
      <w:r w:rsidR="00D66EF0" w:rsidRPr="000102D6">
        <w:rPr>
          <w:rFonts w:ascii="Aptos" w:hAnsi="Aptos"/>
          <w:color w:val="000000" w:themeColor="text1"/>
          <w:sz w:val="22"/>
          <w:szCs w:val="22"/>
        </w:rPr>
        <w:t>, C.R.S.,</w:t>
      </w:r>
      <w:r w:rsidRPr="000102D6">
        <w:rPr>
          <w:rFonts w:ascii="Aptos" w:hAnsi="Aptos"/>
          <w:color w:val="000000" w:themeColor="text1"/>
          <w:sz w:val="22"/>
          <w:szCs w:val="22"/>
        </w:rPr>
        <w:t xml:space="preserve"> does not apply.</w:t>
      </w:r>
    </w:p>
    <w:p w14:paraId="32C4F21C" w14:textId="77777777" w:rsidR="0034187D" w:rsidRPr="000102D6" w:rsidRDefault="0034187D">
      <w:pPr>
        <w:pStyle w:val="upar2"/>
        <w:rPr>
          <w:rFonts w:ascii="Aptos" w:hAnsi="Aptos"/>
          <w:color w:val="000000" w:themeColor="text1"/>
          <w:sz w:val="22"/>
          <w:szCs w:val="22"/>
        </w:rPr>
      </w:pPr>
    </w:p>
    <w:sectPr w:rsidR="0034187D" w:rsidRPr="000102D6" w:rsidSect="006B5820">
      <w:headerReference w:type="default" r:id="rId11"/>
      <w:footerReference w:type="default" r:id="rId12"/>
      <w:pgSz w:w="12240" w:h="15840"/>
      <w:pgMar w:top="1440" w:right="1440" w:bottom="2448" w:left="1440" w:header="1440" w:footer="144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0877" w14:textId="77777777" w:rsidR="00F40DB1" w:rsidRDefault="00F40DB1">
      <w:pPr>
        <w:spacing w:before="0"/>
      </w:pPr>
      <w:r>
        <w:separator/>
      </w:r>
    </w:p>
  </w:endnote>
  <w:endnote w:type="continuationSeparator" w:id="0">
    <w:p w14:paraId="6474D7A8" w14:textId="77777777" w:rsidR="00F40DB1" w:rsidRDefault="00F40DB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6B28" w14:textId="4E6F4B9D" w:rsidR="00FC7580" w:rsidRPr="005F674E" w:rsidRDefault="005F674E" w:rsidP="005F674E">
    <w:pPr>
      <w:pStyle w:val="Footer"/>
      <w:pBdr>
        <w:top w:val="single" w:sz="8" w:space="1" w:color="auto"/>
      </w:pBdr>
      <w:tabs>
        <w:tab w:val="clear" w:pos="4320"/>
      </w:tabs>
      <w:rPr>
        <w:rFonts w:ascii="Aptos" w:hAnsi="Aptos"/>
        <w:b/>
        <w:sz w:val="22"/>
        <w:szCs w:val="22"/>
      </w:rPr>
    </w:pPr>
    <w:r w:rsidRPr="005F674E">
      <w:rPr>
        <w:rFonts w:ascii="Aptos" w:hAnsi="Aptos"/>
        <w:noProof/>
        <w:sz w:val="22"/>
        <w:szCs w:val="22"/>
      </w:rPr>
      <w:tab/>
    </w:r>
    <w:r w:rsidRPr="005F674E">
      <w:rPr>
        <w:rFonts w:ascii="Aptos" w:hAnsi="Aptos"/>
        <w:b/>
        <w:noProof/>
        <w:sz w:val="22"/>
        <w:szCs w:val="22"/>
      </w:rPr>
      <w:fldChar w:fldCharType="begin"/>
    </w:r>
    <w:r w:rsidRPr="005F674E">
      <w:rPr>
        <w:rFonts w:ascii="Aptos" w:hAnsi="Aptos"/>
        <w:b/>
        <w:noProof/>
        <w:sz w:val="22"/>
        <w:szCs w:val="22"/>
      </w:rPr>
      <w:instrText xml:space="preserve"> PAGE   \* MERGEFORMAT </w:instrText>
    </w:r>
    <w:r w:rsidRPr="005F674E">
      <w:rPr>
        <w:rFonts w:ascii="Aptos" w:hAnsi="Aptos"/>
        <w:b/>
        <w:noProof/>
        <w:sz w:val="22"/>
        <w:szCs w:val="22"/>
      </w:rPr>
      <w:fldChar w:fldCharType="separate"/>
    </w:r>
    <w:r w:rsidRPr="005F674E">
      <w:rPr>
        <w:rFonts w:ascii="Aptos" w:hAnsi="Aptos"/>
        <w:b/>
        <w:noProof/>
        <w:sz w:val="22"/>
        <w:szCs w:val="22"/>
      </w:rPr>
      <w:t>3</w:t>
    </w:r>
    <w:r w:rsidRPr="005F674E">
      <w:rPr>
        <w:rFonts w:ascii="Aptos" w:hAnsi="Aptos"/>
        <w:b/>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79EE5" w14:textId="77777777" w:rsidR="00F40DB1" w:rsidRDefault="00F40DB1">
      <w:pPr>
        <w:spacing w:before="0"/>
      </w:pPr>
      <w:r>
        <w:separator/>
      </w:r>
    </w:p>
  </w:footnote>
  <w:footnote w:type="continuationSeparator" w:id="0">
    <w:p w14:paraId="7FFD07E1" w14:textId="77777777" w:rsidR="00F40DB1" w:rsidRDefault="00F40DB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7144" w14:textId="70490225" w:rsidR="00FC7580" w:rsidRPr="00FC7580" w:rsidRDefault="00FC7580" w:rsidP="00FC7580">
    <w:pPr>
      <w:pBdr>
        <w:bottom w:val="single" w:sz="12" w:space="1" w:color="auto"/>
      </w:pBdr>
      <w:tabs>
        <w:tab w:val="right" w:pos="9360"/>
      </w:tabs>
      <w:spacing w:before="0"/>
      <w:rPr>
        <w:rFonts w:ascii="Aptos" w:eastAsiaTheme="minorHAnsi" w:hAnsi="Aptos" w:cs="Aptos"/>
        <w:b/>
        <w:i/>
        <w:color w:val="000000"/>
        <w:kern w:val="2"/>
        <w:sz w:val="18"/>
        <w:szCs w:val="18"/>
      </w:rPr>
    </w:pPr>
    <w:r w:rsidRPr="00FC7580">
      <w:rPr>
        <w:rFonts w:ascii="Aptos" w:eastAsiaTheme="minorHAnsi" w:hAnsi="Aptos" w:cs="Aptos"/>
        <w:b/>
        <w:i/>
        <w:caps/>
        <w:kern w:val="2"/>
        <w:sz w:val="18"/>
        <w:szCs w:val="18"/>
      </w:rPr>
      <w:t>Code of Colorado Regulations</w:t>
    </w:r>
    <w:r w:rsidRPr="00FC7580">
      <w:rPr>
        <w:rFonts w:ascii="Aptos" w:eastAsiaTheme="minorHAnsi" w:hAnsi="Aptos" w:cs="Aptos"/>
        <w:b/>
        <w:i/>
        <w:caps/>
        <w:kern w:val="2"/>
        <w:sz w:val="18"/>
        <w:szCs w:val="18"/>
      </w:rPr>
      <w:tab/>
      <w:t xml:space="preserve">5 </w:t>
    </w:r>
    <w:r w:rsidRPr="00FC7580">
      <w:rPr>
        <w:rFonts w:ascii="Aptos" w:eastAsiaTheme="minorHAnsi" w:hAnsi="Aptos" w:cs="Aptos"/>
        <w:b/>
        <w:i/>
        <w:color w:val="000000"/>
        <w:kern w:val="2"/>
        <w:sz w:val="18"/>
        <w:szCs w:val="18"/>
      </w:rPr>
      <w:t>CCR 1001-</w:t>
    </w:r>
    <w:r>
      <w:rPr>
        <w:rFonts w:ascii="Aptos" w:eastAsiaTheme="minorHAnsi" w:hAnsi="Aptos" w:cs="Aptos"/>
        <w:b/>
        <w:i/>
        <w:color w:val="000000"/>
        <w:kern w:val="2"/>
        <w:sz w:val="18"/>
        <w:szCs w:val="18"/>
      </w:rPr>
      <w:t>20</w:t>
    </w:r>
  </w:p>
  <w:p w14:paraId="532F275A" w14:textId="77777777" w:rsidR="00FC7580" w:rsidRPr="00FC7580" w:rsidRDefault="00FC7580" w:rsidP="00FC7580">
    <w:pPr>
      <w:pBdr>
        <w:bottom w:val="single" w:sz="12" w:space="1" w:color="auto"/>
      </w:pBdr>
      <w:tabs>
        <w:tab w:val="right" w:pos="9360"/>
      </w:tabs>
      <w:spacing w:before="0"/>
      <w:rPr>
        <w:rFonts w:ascii="Aptos" w:eastAsiaTheme="minorHAnsi" w:hAnsi="Aptos" w:cs="Aptos"/>
        <w:b/>
        <w:i/>
        <w:kern w:val="2"/>
        <w:sz w:val="18"/>
        <w:szCs w:val="18"/>
      </w:rPr>
    </w:pPr>
    <w:r w:rsidRPr="00FC7580">
      <w:rPr>
        <w:rFonts w:ascii="Aptos" w:eastAsiaTheme="minorHAnsi" w:hAnsi="Aptos" w:cs="Aptos"/>
        <w:b/>
        <w:i/>
        <w:color w:val="000000"/>
        <w:kern w:val="2"/>
        <w:sz w:val="18"/>
        <w:szCs w:val="18"/>
      </w:rPr>
      <w:t>Air Quality Control Commission</w:t>
    </w:r>
  </w:p>
  <w:p w14:paraId="4D5F4F57" w14:textId="77777777" w:rsidR="007B42F7" w:rsidRDefault="007B42F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FFFFFF"/>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FFFFF"/>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FFFFFF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FFFFFF"/>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FFFFFFFF"/>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FFFFFFFF"/>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FFFFFFFF"/>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0000001"/>
    <w:multiLevelType w:val="multilevel"/>
    <w:tmpl w:val="D27679A6"/>
    <w:lvl w:ilvl="0">
      <w:start w:val="1"/>
      <w:numFmt w:val="upperRoman"/>
      <w:pStyle w:val="R16Level1"/>
      <w:lvlText w:val="%1."/>
      <w:lvlJc w:val="left"/>
      <w:pPr>
        <w:tabs>
          <w:tab w:val="num" w:pos="720"/>
        </w:tabs>
        <w:ind w:left="360" w:hanging="360"/>
      </w:pPr>
      <w:rPr>
        <w:rFonts w:hint="default"/>
      </w:rPr>
    </w:lvl>
    <w:lvl w:ilvl="1">
      <w:start w:val="1"/>
      <w:numFmt w:val="upperLetter"/>
      <w:pStyle w:val="R16Level2"/>
      <w:lvlText w:val="%1.%2."/>
      <w:lvlJc w:val="left"/>
      <w:pPr>
        <w:tabs>
          <w:tab w:val="num" w:pos="720"/>
        </w:tabs>
        <w:ind w:left="720" w:hanging="720"/>
      </w:pPr>
      <w:rPr>
        <w:rFonts w:hint="default"/>
      </w:rPr>
    </w:lvl>
    <w:lvl w:ilvl="2">
      <w:start w:val="1"/>
      <w:numFmt w:val="decimal"/>
      <w:pStyle w:val="R16Level3"/>
      <w:lvlText w:val="%1.%2.%3."/>
      <w:lvlJc w:val="left"/>
      <w:pPr>
        <w:tabs>
          <w:tab w:val="num" w:pos="1080"/>
        </w:tabs>
        <w:ind w:left="720" w:hanging="720"/>
      </w:pPr>
      <w:rPr>
        <w:rFonts w:hint="default"/>
      </w:rPr>
    </w:lvl>
    <w:lvl w:ilvl="3">
      <w:start w:val="1"/>
      <w:numFmt w:val="lowerLetter"/>
      <w:pStyle w:val="R16Level4"/>
      <w:lvlText w:val="%1.%2.%3.%4."/>
      <w:lvlJc w:val="left"/>
      <w:pPr>
        <w:tabs>
          <w:tab w:val="num" w:pos="1440"/>
        </w:tabs>
        <w:ind w:left="1440" w:hanging="1080"/>
      </w:pPr>
      <w:rPr>
        <w:rFonts w:hint="default"/>
      </w:rPr>
    </w:lvl>
    <w:lvl w:ilvl="4">
      <w:start w:val="1"/>
      <w:numFmt w:val="decimal"/>
      <w:suff w:val="nothing"/>
      <w:lvlText w:val="%1.%2.%3.%4.(%5)"/>
      <w:lvlJc w:val="left"/>
      <w:pPr>
        <w:ind w:left="0" w:firstLine="0"/>
      </w:pPr>
      <w:rPr>
        <w:rFonts w:hint="default"/>
      </w:rPr>
    </w:lvl>
    <w:lvl w:ilvl="5">
      <w:start w:val="1"/>
      <w:numFmt w:val="lowerLetter"/>
      <w:suff w:val="nothing"/>
      <w:lvlText w:val="%1.%2.%3.%4.(%5)(%6)"/>
      <w:lvlJc w:val="left"/>
      <w:pPr>
        <w:ind w:left="0" w:firstLine="0"/>
      </w:pPr>
      <w:rPr>
        <w:rFonts w:hint="default"/>
      </w:rPr>
    </w:lvl>
    <w:lvl w:ilvl="6">
      <w:start w:val="1"/>
      <w:numFmt w:val="lowerRoman"/>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left"/>
      <w:pPr>
        <w:ind w:left="0" w:firstLine="0"/>
      </w:pPr>
      <w:rPr>
        <w:rFonts w:hint="default"/>
      </w:rPr>
    </w:lvl>
  </w:abstractNum>
  <w:abstractNum w:abstractNumId="11" w15:restartNumberingAfterBreak="0">
    <w:nsid w:val="020765F0"/>
    <w:multiLevelType w:val="hybridMultilevel"/>
    <w:tmpl w:val="FFFFFFFF"/>
    <w:lvl w:ilvl="0" w:tplc="FFFFFFFF">
      <w:start w:val="1"/>
      <w:numFmt w:val="decimal"/>
      <w:lvlText w:val="%1."/>
      <w:lvlJc w:val="left"/>
      <w:pPr>
        <w:tabs>
          <w:tab w:val="num" w:pos="2160"/>
        </w:tabs>
        <w:ind w:left="2160" w:hanging="720"/>
      </w:pPr>
      <w:rPr>
        <w:rFonts w:hint="default"/>
      </w:r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12" w15:restartNumberingAfterBreak="0">
    <w:nsid w:val="0915184C"/>
    <w:multiLevelType w:val="hybridMultilevel"/>
    <w:tmpl w:val="FFFFFFFF"/>
    <w:lvl w:ilvl="0" w:tplc="FFFFFFFF">
      <w:start w:val="1"/>
      <w:numFmt w:val="lowerRoman"/>
      <w:lvlText w:val="%1."/>
      <w:lvlJc w:val="left"/>
      <w:pPr>
        <w:tabs>
          <w:tab w:val="num" w:pos="4320"/>
        </w:tabs>
        <w:ind w:left="4320" w:hanging="720"/>
      </w:pPr>
      <w:rPr>
        <w:rFonts w:hint="default"/>
      </w:rPr>
    </w:lvl>
    <w:lvl w:ilvl="1" w:tplc="FFFFFFFF">
      <w:start w:val="1"/>
      <w:numFmt w:val="lowerLetter"/>
      <w:lvlText w:val="%2."/>
      <w:lvlJc w:val="left"/>
      <w:pPr>
        <w:tabs>
          <w:tab w:val="num" w:pos="5040"/>
        </w:tabs>
        <w:ind w:left="5040" w:hanging="720"/>
      </w:pPr>
      <w:rPr>
        <w:rFonts w:hint="default"/>
      </w:rPr>
    </w:lvl>
    <w:lvl w:ilvl="2" w:tplc="FFFFFFFF">
      <w:start w:val="1"/>
      <w:numFmt w:val="lowerRoman"/>
      <w:lvlText w:val="%3."/>
      <w:lvlJc w:val="right"/>
      <w:pPr>
        <w:tabs>
          <w:tab w:val="num" w:pos="5400"/>
        </w:tabs>
        <w:ind w:left="5400" w:hanging="180"/>
      </w:pPr>
    </w:lvl>
    <w:lvl w:ilvl="3" w:tplc="FFFFFFFF">
      <w:start w:val="1"/>
      <w:numFmt w:val="decimal"/>
      <w:lvlText w:val="%4."/>
      <w:lvlJc w:val="left"/>
      <w:pPr>
        <w:tabs>
          <w:tab w:val="num" w:pos="6120"/>
        </w:tabs>
        <w:ind w:left="6120" w:hanging="360"/>
      </w:pPr>
    </w:lvl>
    <w:lvl w:ilvl="4" w:tplc="FFFFFFFF">
      <w:start w:val="1"/>
      <w:numFmt w:val="lowerLetter"/>
      <w:lvlText w:val="%5."/>
      <w:lvlJc w:val="left"/>
      <w:pPr>
        <w:tabs>
          <w:tab w:val="num" w:pos="6840"/>
        </w:tabs>
        <w:ind w:left="6840" w:hanging="360"/>
      </w:pPr>
    </w:lvl>
    <w:lvl w:ilvl="5" w:tplc="FFFFFFFF">
      <w:start w:val="1"/>
      <w:numFmt w:val="lowerRoman"/>
      <w:lvlText w:val="%6."/>
      <w:lvlJc w:val="right"/>
      <w:pPr>
        <w:tabs>
          <w:tab w:val="num" w:pos="7560"/>
        </w:tabs>
        <w:ind w:left="7560" w:hanging="180"/>
      </w:pPr>
    </w:lvl>
    <w:lvl w:ilvl="6" w:tplc="FFFFFFFF">
      <w:start w:val="1"/>
      <w:numFmt w:val="decimal"/>
      <w:lvlText w:val="%7."/>
      <w:lvlJc w:val="left"/>
      <w:pPr>
        <w:tabs>
          <w:tab w:val="num" w:pos="8280"/>
        </w:tabs>
        <w:ind w:left="8280" w:hanging="360"/>
      </w:pPr>
    </w:lvl>
    <w:lvl w:ilvl="7" w:tplc="FFFFFFFF">
      <w:start w:val="1"/>
      <w:numFmt w:val="lowerLetter"/>
      <w:lvlText w:val="%8."/>
      <w:lvlJc w:val="left"/>
      <w:pPr>
        <w:tabs>
          <w:tab w:val="num" w:pos="9000"/>
        </w:tabs>
        <w:ind w:left="9000" w:hanging="360"/>
      </w:pPr>
    </w:lvl>
    <w:lvl w:ilvl="8" w:tplc="FFFFFFFF">
      <w:start w:val="1"/>
      <w:numFmt w:val="lowerRoman"/>
      <w:lvlText w:val="%9."/>
      <w:lvlJc w:val="right"/>
      <w:pPr>
        <w:tabs>
          <w:tab w:val="num" w:pos="9720"/>
        </w:tabs>
        <w:ind w:left="9720" w:hanging="180"/>
      </w:pPr>
    </w:lvl>
  </w:abstractNum>
  <w:abstractNum w:abstractNumId="13" w15:restartNumberingAfterBreak="0">
    <w:nsid w:val="0934432B"/>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14" w15:restartNumberingAfterBreak="0">
    <w:nsid w:val="0C0C660E"/>
    <w:multiLevelType w:val="hybridMultilevel"/>
    <w:tmpl w:val="FFFFFFFF"/>
    <w:lvl w:ilvl="0" w:tplc="FFFFFFFF">
      <w:start w:val="1"/>
      <w:numFmt w:val="decimal"/>
      <w:lvlText w:val="%1."/>
      <w:lvlJc w:val="left"/>
      <w:pPr>
        <w:tabs>
          <w:tab w:val="num" w:pos="1800"/>
        </w:tabs>
        <w:ind w:left="1800" w:hanging="360"/>
      </w:pPr>
      <w:rPr>
        <w:rFonts w:hint="default"/>
      </w:r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15" w15:restartNumberingAfterBreak="0">
    <w:nsid w:val="0C3B6FD3"/>
    <w:multiLevelType w:val="hybridMultilevel"/>
    <w:tmpl w:val="FFFFFFFF"/>
    <w:lvl w:ilvl="0" w:tplc="FAA06F7E">
      <w:start w:val="1"/>
      <w:numFmt w:val="decimal"/>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6" w15:restartNumberingAfterBreak="0">
    <w:nsid w:val="108F758B"/>
    <w:multiLevelType w:val="hybridMultilevel"/>
    <w:tmpl w:val="FFFFFFFF"/>
    <w:lvl w:ilvl="0" w:tplc="0409000F">
      <w:start w:val="1"/>
      <w:numFmt w:val="decimal"/>
      <w:lvlText w:val="%1."/>
      <w:lvlJc w:val="left"/>
      <w:pPr>
        <w:tabs>
          <w:tab w:val="num" w:pos="2880"/>
        </w:tabs>
        <w:ind w:left="2880" w:hanging="360"/>
      </w:pPr>
    </w:lvl>
    <w:lvl w:ilvl="1" w:tplc="04090019">
      <w:start w:val="1"/>
      <w:numFmt w:val="lowerLetter"/>
      <w:lvlText w:val="%2."/>
      <w:lvlJc w:val="left"/>
      <w:pPr>
        <w:tabs>
          <w:tab w:val="num" w:pos="3600"/>
        </w:tabs>
        <w:ind w:left="3600" w:hanging="360"/>
      </w:pPr>
    </w:lvl>
    <w:lvl w:ilvl="2" w:tplc="0409001B">
      <w:start w:val="1"/>
      <w:numFmt w:val="lowerRoman"/>
      <w:lvlText w:val="%3."/>
      <w:lvlJc w:val="right"/>
      <w:pPr>
        <w:tabs>
          <w:tab w:val="num" w:pos="4320"/>
        </w:tabs>
        <w:ind w:left="4320" w:hanging="180"/>
      </w:pPr>
    </w:lvl>
    <w:lvl w:ilvl="3" w:tplc="0409000F">
      <w:start w:val="1"/>
      <w:numFmt w:val="decimal"/>
      <w:lvlText w:val="%4."/>
      <w:lvlJc w:val="left"/>
      <w:pPr>
        <w:tabs>
          <w:tab w:val="num" w:pos="5040"/>
        </w:tabs>
        <w:ind w:left="5040" w:hanging="360"/>
      </w:pPr>
    </w:lvl>
    <w:lvl w:ilvl="4" w:tplc="04090019">
      <w:start w:val="1"/>
      <w:numFmt w:val="lowerLetter"/>
      <w:lvlText w:val="%5."/>
      <w:lvlJc w:val="left"/>
      <w:pPr>
        <w:tabs>
          <w:tab w:val="num" w:pos="5760"/>
        </w:tabs>
        <w:ind w:left="5760" w:hanging="360"/>
      </w:pPr>
    </w:lvl>
    <w:lvl w:ilvl="5" w:tplc="0409001B">
      <w:start w:val="1"/>
      <w:numFmt w:val="lowerRoman"/>
      <w:lvlText w:val="%6."/>
      <w:lvlJc w:val="right"/>
      <w:pPr>
        <w:tabs>
          <w:tab w:val="num" w:pos="6480"/>
        </w:tabs>
        <w:ind w:left="6480" w:hanging="180"/>
      </w:pPr>
    </w:lvl>
    <w:lvl w:ilvl="6" w:tplc="0409000F">
      <w:start w:val="1"/>
      <w:numFmt w:val="decimal"/>
      <w:lvlText w:val="%7."/>
      <w:lvlJc w:val="left"/>
      <w:pPr>
        <w:tabs>
          <w:tab w:val="num" w:pos="7200"/>
        </w:tabs>
        <w:ind w:left="7200" w:hanging="360"/>
      </w:pPr>
    </w:lvl>
    <w:lvl w:ilvl="7" w:tplc="04090019">
      <w:start w:val="1"/>
      <w:numFmt w:val="lowerLetter"/>
      <w:lvlText w:val="%8."/>
      <w:lvlJc w:val="left"/>
      <w:pPr>
        <w:tabs>
          <w:tab w:val="num" w:pos="7920"/>
        </w:tabs>
        <w:ind w:left="7920" w:hanging="360"/>
      </w:pPr>
    </w:lvl>
    <w:lvl w:ilvl="8" w:tplc="0409001B">
      <w:start w:val="1"/>
      <w:numFmt w:val="lowerRoman"/>
      <w:lvlText w:val="%9."/>
      <w:lvlJc w:val="right"/>
      <w:pPr>
        <w:tabs>
          <w:tab w:val="num" w:pos="8640"/>
        </w:tabs>
        <w:ind w:left="8640" w:hanging="180"/>
      </w:pPr>
    </w:lvl>
  </w:abstractNum>
  <w:abstractNum w:abstractNumId="17" w15:restartNumberingAfterBreak="0">
    <w:nsid w:val="11047136"/>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18" w15:restartNumberingAfterBreak="0">
    <w:nsid w:val="15477358"/>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19" w15:restartNumberingAfterBreak="0">
    <w:nsid w:val="1B793311"/>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20" w15:restartNumberingAfterBreak="0">
    <w:nsid w:val="1CA76622"/>
    <w:multiLevelType w:val="hybridMultilevel"/>
    <w:tmpl w:val="FFFFFFFF"/>
    <w:lvl w:ilvl="0" w:tplc="FFFFFFFF">
      <w:start w:val="1"/>
      <w:numFmt w:val="lowerRoman"/>
      <w:lvlText w:val="%1."/>
      <w:lvlJc w:val="left"/>
      <w:pPr>
        <w:tabs>
          <w:tab w:val="num" w:pos="2880"/>
        </w:tabs>
        <w:ind w:left="2880" w:hanging="72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21" w15:restartNumberingAfterBreak="0">
    <w:nsid w:val="1DB44A24"/>
    <w:multiLevelType w:val="multilevel"/>
    <w:tmpl w:val="FFFFFFFF"/>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2" w15:restartNumberingAfterBreak="0">
    <w:nsid w:val="1F6E654D"/>
    <w:multiLevelType w:val="hybridMultilevel"/>
    <w:tmpl w:val="FFFFFFFF"/>
    <w:lvl w:ilvl="0" w:tplc="04090015">
      <w:start w:val="2"/>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22350807"/>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24" w15:restartNumberingAfterBreak="0">
    <w:nsid w:val="23FA5DC0"/>
    <w:multiLevelType w:val="hybridMultilevel"/>
    <w:tmpl w:val="FFFFFFFF"/>
    <w:lvl w:ilvl="0" w:tplc="FFFFFFFF">
      <w:start w:val="34"/>
      <w:numFmt w:val="lowerRoman"/>
      <w:lvlText w:val="%1."/>
      <w:lvlJc w:val="left"/>
      <w:pPr>
        <w:tabs>
          <w:tab w:val="num" w:pos="3600"/>
        </w:tabs>
        <w:ind w:left="3600" w:hanging="720"/>
      </w:pPr>
      <w:rPr>
        <w:rFonts w:hint="default"/>
      </w:rPr>
    </w:lvl>
    <w:lvl w:ilvl="1" w:tplc="FFFFFFFF">
      <w:start w:val="1"/>
      <w:numFmt w:val="lowerLetter"/>
      <w:lvlText w:val="%2."/>
      <w:lvlJc w:val="left"/>
      <w:pPr>
        <w:tabs>
          <w:tab w:val="num" w:pos="3960"/>
        </w:tabs>
        <w:ind w:left="3960" w:hanging="360"/>
      </w:pPr>
    </w:lvl>
    <w:lvl w:ilvl="2" w:tplc="FFFFFFFF">
      <w:start w:val="1"/>
      <w:numFmt w:val="lowerRoman"/>
      <w:lvlText w:val="%3."/>
      <w:lvlJc w:val="right"/>
      <w:pPr>
        <w:tabs>
          <w:tab w:val="num" w:pos="4680"/>
        </w:tabs>
        <w:ind w:left="4680" w:hanging="180"/>
      </w:pPr>
    </w:lvl>
    <w:lvl w:ilvl="3" w:tplc="FFFFFFFF">
      <w:start w:val="1"/>
      <w:numFmt w:val="decimal"/>
      <w:lvlText w:val="%4."/>
      <w:lvlJc w:val="left"/>
      <w:pPr>
        <w:tabs>
          <w:tab w:val="num" w:pos="5400"/>
        </w:tabs>
        <w:ind w:left="5400" w:hanging="360"/>
      </w:pPr>
    </w:lvl>
    <w:lvl w:ilvl="4" w:tplc="FFFFFFFF">
      <w:start w:val="1"/>
      <w:numFmt w:val="lowerLetter"/>
      <w:lvlText w:val="%5."/>
      <w:lvlJc w:val="left"/>
      <w:pPr>
        <w:tabs>
          <w:tab w:val="num" w:pos="6120"/>
        </w:tabs>
        <w:ind w:left="6120" w:hanging="360"/>
      </w:pPr>
    </w:lvl>
    <w:lvl w:ilvl="5" w:tplc="FFFFFFFF">
      <w:start w:val="1"/>
      <w:numFmt w:val="lowerRoman"/>
      <w:lvlText w:val="%6."/>
      <w:lvlJc w:val="right"/>
      <w:pPr>
        <w:tabs>
          <w:tab w:val="num" w:pos="6840"/>
        </w:tabs>
        <w:ind w:left="6840" w:hanging="180"/>
      </w:pPr>
    </w:lvl>
    <w:lvl w:ilvl="6" w:tplc="FFFFFFFF">
      <w:start w:val="1"/>
      <w:numFmt w:val="decimal"/>
      <w:lvlText w:val="%7."/>
      <w:lvlJc w:val="left"/>
      <w:pPr>
        <w:tabs>
          <w:tab w:val="num" w:pos="7560"/>
        </w:tabs>
        <w:ind w:left="7560" w:hanging="360"/>
      </w:pPr>
    </w:lvl>
    <w:lvl w:ilvl="7" w:tplc="FFFFFFFF">
      <w:start w:val="1"/>
      <w:numFmt w:val="lowerLetter"/>
      <w:lvlText w:val="%8."/>
      <w:lvlJc w:val="left"/>
      <w:pPr>
        <w:tabs>
          <w:tab w:val="num" w:pos="8280"/>
        </w:tabs>
        <w:ind w:left="8280" w:hanging="360"/>
      </w:pPr>
    </w:lvl>
    <w:lvl w:ilvl="8" w:tplc="FFFFFFFF">
      <w:start w:val="1"/>
      <w:numFmt w:val="lowerRoman"/>
      <w:lvlText w:val="%9."/>
      <w:lvlJc w:val="right"/>
      <w:pPr>
        <w:tabs>
          <w:tab w:val="num" w:pos="9000"/>
        </w:tabs>
        <w:ind w:left="9000" w:hanging="180"/>
      </w:pPr>
    </w:lvl>
  </w:abstractNum>
  <w:abstractNum w:abstractNumId="25" w15:restartNumberingAfterBreak="0">
    <w:nsid w:val="334B131F"/>
    <w:multiLevelType w:val="hybridMultilevel"/>
    <w:tmpl w:val="FFFFFFFF"/>
    <w:lvl w:ilvl="0" w:tplc="FFFFFFFF">
      <w:start w:val="2"/>
      <w:numFmt w:val="lowerLetter"/>
      <w:lvlText w:val="%1."/>
      <w:lvlJc w:val="left"/>
      <w:pPr>
        <w:tabs>
          <w:tab w:val="num" w:pos="2880"/>
        </w:tabs>
        <w:ind w:left="2880" w:hanging="72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26" w15:restartNumberingAfterBreak="0">
    <w:nsid w:val="3458489C"/>
    <w:multiLevelType w:val="hybridMultilevel"/>
    <w:tmpl w:val="FFFFFFFF"/>
    <w:lvl w:ilvl="0" w:tplc="FFFFFFFF">
      <w:start w:val="4"/>
      <w:numFmt w:val="lowerLetter"/>
      <w:lvlText w:val="%1."/>
      <w:lvlJc w:val="left"/>
      <w:pPr>
        <w:tabs>
          <w:tab w:val="num" w:pos="3600"/>
        </w:tabs>
        <w:ind w:left="3600" w:hanging="720"/>
      </w:pPr>
      <w:rPr>
        <w:rFonts w:hint="default"/>
      </w:rPr>
    </w:lvl>
    <w:lvl w:ilvl="1" w:tplc="FFFFFFFF">
      <w:start w:val="1"/>
      <w:numFmt w:val="upperLetter"/>
      <w:lvlText w:val="(%2)"/>
      <w:lvlJc w:val="left"/>
      <w:pPr>
        <w:tabs>
          <w:tab w:val="num" w:pos="3960"/>
        </w:tabs>
        <w:ind w:left="3960" w:hanging="360"/>
      </w:pPr>
      <w:rPr>
        <w:rFonts w:hint="default"/>
      </w:rPr>
    </w:lvl>
    <w:lvl w:ilvl="2" w:tplc="FFFFFFFF">
      <w:start w:val="1"/>
      <w:numFmt w:val="lowerRoman"/>
      <w:lvlText w:val="%3."/>
      <w:lvlJc w:val="right"/>
      <w:pPr>
        <w:tabs>
          <w:tab w:val="num" w:pos="4680"/>
        </w:tabs>
        <w:ind w:left="4680" w:hanging="180"/>
      </w:pPr>
    </w:lvl>
    <w:lvl w:ilvl="3" w:tplc="FFFFFFFF">
      <w:start w:val="1"/>
      <w:numFmt w:val="decimal"/>
      <w:lvlText w:val="%4."/>
      <w:lvlJc w:val="left"/>
      <w:pPr>
        <w:tabs>
          <w:tab w:val="num" w:pos="5400"/>
        </w:tabs>
        <w:ind w:left="5400" w:hanging="360"/>
      </w:pPr>
    </w:lvl>
    <w:lvl w:ilvl="4" w:tplc="FFFFFFFF">
      <w:start w:val="1"/>
      <w:numFmt w:val="lowerLetter"/>
      <w:lvlText w:val="%5."/>
      <w:lvlJc w:val="left"/>
      <w:pPr>
        <w:tabs>
          <w:tab w:val="num" w:pos="6120"/>
        </w:tabs>
        <w:ind w:left="6120" w:hanging="360"/>
      </w:pPr>
    </w:lvl>
    <w:lvl w:ilvl="5" w:tplc="FFFFFFFF">
      <w:start w:val="1"/>
      <w:numFmt w:val="lowerRoman"/>
      <w:lvlText w:val="%6."/>
      <w:lvlJc w:val="right"/>
      <w:pPr>
        <w:tabs>
          <w:tab w:val="num" w:pos="6840"/>
        </w:tabs>
        <w:ind w:left="6840" w:hanging="180"/>
      </w:pPr>
    </w:lvl>
    <w:lvl w:ilvl="6" w:tplc="FFFFFFFF">
      <w:start w:val="1"/>
      <w:numFmt w:val="decimal"/>
      <w:lvlText w:val="%7."/>
      <w:lvlJc w:val="left"/>
      <w:pPr>
        <w:tabs>
          <w:tab w:val="num" w:pos="7560"/>
        </w:tabs>
        <w:ind w:left="7560" w:hanging="360"/>
      </w:pPr>
    </w:lvl>
    <w:lvl w:ilvl="7" w:tplc="FFFFFFFF">
      <w:start w:val="1"/>
      <w:numFmt w:val="lowerLetter"/>
      <w:lvlText w:val="%8."/>
      <w:lvlJc w:val="left"/>
      <w:pPr>
        <w:tabs>
          <w:tab w:val="num" w:pos="8280"/>
        </w:tabs>
        <w:ind w:left="8280" w:hanging="360"/>
      </w:pPr>
    </w:lvl>
    <w:lvl w:ilvl="8" w:tplc="FFFFFFFF">
      <w:start w:val="1"/>
      <w:numFmt w:val="lowerRoman"/>
      <w:lvlText w:val="%9."/>
      <w:lvlJc w:val="right"/>
      <w:pPr>
        <w:tabs>
          <w:tab w:val="num" w:pos="9000"/>
        </w:tabs>
        <w:ind w:left="9000" w:hanging="180"/>
      </w:pPr>
    </w:lvl>
  </w:abstractNum>
  <w:abstractNum w:abstractNumId="27" w15:restartNumberingAfterBreak="0">
    <w:nsid w:val="35B94B4C"/>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28" w15:restartNumberingAfterBreak="0">
    <w:nsid w:val="373A738D"/>
    <w:multiLevelType w:val="hybridMultilevel"/>
    <w:tmpl w:val="FFFFFFFF"/>
    <w:lvl w:ilvl="0" w:tplc="FFFFFFFF">
      <w:start w:val="1"/>
      <w:numFmt w:val="upperLetter"/>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29" w15:restartNumberingAfterBreak="0">
    <w:nsid w:val="3C4D175B"/>
    <w:multiLevelType w:val="hybridMultilevel"/>
    <w:tmpl w:val="FFFFFFFF"/>
    <w:lvl w:ilvl="0" w:tplc="593CA9F4">
      <w:start w:val="3"/>
      <w:numFmt w:val="decimal"/>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30" w15:restartNumberingAfterBreak="0">
    <w:nsid w:val="44E7044C"/>
    <w:multiLevelType w:val="hybridMultilevel"/>
    <w:tmpl w:val="FFFFFFFF"/>
    <w:lvl w:ilvl="0" w:tplc="FFFFFFFF">
      <w:start w:val="1"/>
      <w:numFmt w:val="lowerLetter"/>
      <w:lvlText w:val="%1."/>
      <w:lvlJc w:val="left"/>
      <w:pPr>
        <w:tabs>
          <w:tab w:val="num" w:pos="2880"/>
        </w:tabs>
        <w:ind w:left="2880" w:hanging="72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31" w15:restartNumberingAfterBreak="0">
    <w:nsid w:val="4BF77BAB"/>
    <w:multiLevelType w:val="hybridMultilevel"/>
    <w:tmpl w:val="FFFFFFFF"/>
    <w:lvl w:ilvl="0" w:tplc="FFFFFFFF">
      <w:start w:val="1"/>
      <w:numFmt w:val="upperLetter"/>
      <w:lvlText w:val="%1."/>
      <w:lvlJc w:val="left"/>
      <w:pPr>
        <w:tabs>
          <w:tab w:val="num" w:pos="1440"/>
        </w:tabs>
        <w:ind w:left="1440" w:hanging="72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32" w15:restartNumberingAfterBreak="0">
    <w:nsid w:val="4D09095E"/>
    <w:multiLevelType w:val="hybridMultilevel"/>
    <w:tmpl w:val="FFFFFFFF"/>
    <w:lvl w:ilvl="0" w:tplc="FFFFFFFF">
      <w:start w:val="1"/>
      <w:numFmt w:val="lowerLetter"/>
      <w:lvlText w:val="%1)"/>
      <w:lvlJc w:val="left"/>
      <w:pPr>
        <w:tabs>
          <w:tab w:val="num" w:pos="6120"/>
        </w:tabs>
        <w:ind w:left="6120" w:hanging="360"/>
      </w:pPr>
      <w:rPr>
        <w:rFonts w:hint="default"/>
      </w:rPr>
    </w:lvl>
    <w:lvl w:ilvl="1" w:tplc="FFFFFFFF">
      <w:start w:val="1"/>
      <w:numFmt w:val="lowerLetter"/>
      <w:lvlText w:val="%2."/>
      <w:lvlJc w:val="left"/>
      <w:pPr>
        <w:tabs>
          <w:tab w:val="num" w:pos="6840"/>
        </w:tabs>
        <w:ind w:left="6840" w:hanging="360"/>
      </w:pPr>
    </w:lvl>
    <w:lvl w:ilvl="2" w:tplc="FFFFFFFF">
      <w:start w:val="1"/>
      <w:numFmt w:val="lowerRoman"/>
      <w:lvlText w:val="%3."/>
      <w:lvlJc w:val="right"/>
      <w:pPr>
        <w:tabs>
          <w:tab w:val="num" w:pos="7560"/>
        </w:tabs>
        <w:ind w:left="7560" w:hanging="180"/>
      </w:pPr>
    </w:lvl>
    <w:lvl w:ilvl="3" w:tplc="FFFFFFFF">
      <w:start w:val="1"/>
      <w:numFmt w:val="decimal"/>
      <w:lvlText w:val="%4."/>
      <w:lvlJc w:val="left"/>
      <w:pPr>
        <w:tabs>
          <w:tab w:val="num" w:pos="8280"/>
        </w:tabs>
        <w:ind w:left="8280" w:hanging="360"/>
      </w:pPr>
    </w:lvl>
    <w:lvl w:ilvl="4" w:tplc="FFFFFFFF">
      <w:start w:val="1"/>
      <w:numFmt w:val="lowerLetter"/>
      <w:lvlText w:val="%5."/>
      <w:lvlJc w:val="left"/>
      <w:pPr>
        <w:tabs>
          <w:tab w:val="num" w:pos="9000"/>
        </w:tabs>
        <w:ind w:left="9000" w:hanging="360"/>
      </w:pPr>
    </w:lvl>
    <w:lvl w:ilvl="5" w:tplc="FFFFFFFF">
      <w:start w:val="1"/>
      <w:numFmt w:val="lowerRoman"/>
      <w:lvlText w:val="%6."/>
      <w:lvlJc w:val="right"/>
      <w:pPr>
        <w:tabs>
          <w:tab w:val="num" w:pos="9720"/>
        </w:tabs>
        <w:ind w:left="9720" w:hanging="180"/>
      </w:pPr>
    </w:lvl>
    <w:lvl w:ilvl="6" w:tplc="FFFFFFFF">
      <w:start w:val="1"/>
      <w:numFmt w:val="decimal"/>
      <w:lvlText w:val="%7."/>
      <w:lvlJc w:val="left"/>
      <w:pPr>
        <w:tabs>
          <w:tab w:val="num" w:pos="10440"/>
        </w:tabs>
        <w:ind w:left="10440" w:hanging="360"/>
      </w:pPr>
    </w:lvl>
    <w:lvl w:ilvl="7" w:tplc="FFFFFFFF">
      <w:start w:val="1"/>
      <w:numFmt w:val="lowerLetter"/>
      <w:lvlText w:val="%8."/>
      <w:lvlJc w:val="left"/>
      <w:pPr>
        <w:tabs>
          <w:tab w:val="num" w:pos="11160"/>
        </w:tabs>
        <w:ind w:left="11160" w:hanging="360"/>
      </w:pPr>
    </w:lvl>
    <w:lvl w:ilvl="8" w:tplc="FFFFFFFF">
      <w:start w:val="1"/>
      <w:numFmt w:val="lowerRoman"/>
      <w:lvlText w:val="%9."/>
      <w:lvlJc w:val="right"/>
      <w:pPr>
        <w:tabs>
          <w:tab w:val="num" w:pos="11880"/>
        </w:tabs>
        <w:ind w:left="11880" w:hanging="180"/>
      </w:pPr>
    </w:lvl>
  </w:abstractNum>
  <w:abstractNum w:abstractNumId="33" w15:restartNumberingAfterBreak="0">
    <w:nsid w:val="54C83F16"/>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34" w15:restartNumberingAfterBreak="0">
    <w:nsid w:val="5A5C51BB"/>
    <w:multiLevelType w:val="multilevel"/>
    <w:tmpl w:val="FFFFFFFF"/>
    <w:lvl w:ilvl="0">
      <w:start w:val="1"/>
      <w:numFmt w:val="upperRoman"/>
      <w:pStyle w:val="SIPLevel1"/>
      <w:lvlText w:val="%1."/>
      <w:lvlJc w:val="left"/>
      <w:pPr>
        <w:tabs>
          <w:tab w:val="num" w:pos="720"/>
        </w:tabs>
        <w:ind w:left="720" w:hanging="720"/>
      </w:pPr>
      <w:rPr>
        <w:rFonts w:hint="default"/>
      </w:rPr>
    </w:lvl>
    <w:lvl w:ilvl="1">
      <w:start w:val="1"/>
      <w:numFmt w:val="upperLetter"/>
      <w:pStyle w:val="SIPLevel2"/>
      <w:lvlText w:val="%2."/>
      <w:lvlJc w:val="left"/>
      <w:pPr>
        <w:tabs>
          <w:tab w:val="num" w:pos="1440"/>
        </w:tabs>
        <w:ind w:left="1440" w:hanging="720"/>
      </w:pPr>
      <w:rPr>
        <w:rFonts w:hint="default"/>
      </w:rPr>
    </w:lvl>
    <w:lvl w:ilvl="2">
      <w:start w:val="1"/>
      <w:numFmt w:val="decimal"/>
      <w:pStyle w:val="SIPLevel3"/>
      <w:lvlText w:val="%3."/>
      <w:lvlJc w:val="left"/>
      <w:pPr>
        <w:tabs>
          <w:tab w:val="num" w:pos="2160"/>
        </w:tabs>
        <w:ind w:left="2160" w:hanging="720"/>
      </w:pPr>
      <w:rPr>
        <w:rFonts w:hint="default"/>
      </w:rPr>
    </w:lvl>
    <w:lvl w:ilvl="3">
      <w:start w:val="1"/>
      <w:numFmt w:val="lowerLetter"/>
      <w:pStyle w:val="SIPLevel4"/>
      <w:lvlText w:val="%4."/>
      <w:lvlJc w:val="left"/>
      <w:pPr>
        <w:tabs>
          <w:tab w:val="num" w:pos="2880"/>
        </w:tabs>
        <w:ind w:left="2880" w:hanging="720"/>
      </w:pPr>
      <w:rPr>
        <w:rFonts w:hint="default"/>
      </w:rPr>
    </w:lvl>
    <w:lvl w:ilvl="4">
      <w:start w:val="1"/>
      <w:numFmt w:val="lowerRoman"/>
      <w:pStyle w:val="SIPLevel5"/>
      <w:lvlText w:val="%5."/>
      <w:lvlJc w:val="left"/>
      <w:pPr>
        <w:tabs>
          <w:tab w:val="num" w:pos="3600"/>
        </w:tabs>
        <w:ind w:left="3600" w:hanging="720"/>
      </w:pPr>
      <w:rPr>
        <w:rFonts w:hint="default"/>
      </w:rPr>
    </w:lvl>
    <w:lvl w:ilvl="5">
      <w:start w:val="1"/>
      <w:numFmt w:val="lowerLetter"/>
      <w:pStyle w:val="SIPLevel6"/>
      <w:lvlText w:val="(%6)"/>
      <w:lvlJc w:val="left"/>
      <w:pPr>
        <w:tabs>
          <w:tab w:val="num" w:pos="4320"/>
        </w:tabs>
        <w:ind w:left="4320" w:hanging="720"/>
      </w:pPr>
      <w:rPr>
        <w:rFonts w:hint="default"/>
      </w:rPr>
    </w:lvl>
    <w:lvl w:ilvl="6">
      <w:start w:val="1"/>
      <w:numFmt w:val="lowerRoman"/>
      <w:pStyle w:val="Heading7"/>
      <w:lvlText w:val="(%7)"/>
      <w:lvlJc w:val="left"/>
      <w:pPr>
        <w:tabs>
          <w:tab w:val="num" w:pos="4680"/>
        </w:tabs>
        <w:ind w:left="4320"/>
      </w:pPr>
      <w:rPr>
        <w:rFonts w:hint="default"/>
      </w:rPr>
    </w:lvl>
    <w:lvl w:ilvl="7">
      <w:start w:val="1"/>
      <w:numFmt w:val="lowerLetter"/>
      <w:pStyle w:val="Heading8"/>
      <w:lvlText w:val="(%8)"/>
      <w:lvlJc w:val="left"/>
      <w:pPr>
        <w:tabs>
          <w:tab w:val="num" w:pos="5400"/>
        </w:tabs>
        <w:ind w:left="5040"/>
      </w:pPr>
      <w:rPr>
        <w:rFonts w:hint="default"/>
      </w:rPr>
    </w:lvl>
    <w:lvl w:ilvl="8">
      <w:start w:val="1"/>
      <w:numFmt w:val="lowerRoman"/>
      <w:pStyle w:val="Heading9"/>
      <w:lvlText w:val="(%9)"/>
      <w:lvlJc w:val="left"/>
      <w:pPr>
        <w:tabs>
          <w:tab w:val="num" w:pos="6120"/>
        </w:tabs>
        <w:ind w:left="5760"/>
      </w:pPr>
      <w:rPr>
        <w:rFonts w:hint="default"/>
      </w:rPr>
    </w:lvl>
  </w:abstractNum>
  <w:abstractNum w:abstractNumId="35" w15:restartNumberingAfterBreak="0">
    <w:nsid w:val="615B1ED6"/>
    <w:multiLevelType w:val="hybridMultilevel"/>
    <w:tmpl w:val="FFFFFFFF"/>
    <w:lvl w:ilvl="0" w:tplc="FFFFFFFF">
      <w:start w:val="2"/>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36" w15:restartNumberingAfterBreak="0">
    <w:nsid w:val="67C1148E"/>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abstractNum w:abstractNumId="37" w15:restartNumberingAfterBreak="0">
    <w:nsid w:val="6D49647A"/>
    <w:multiLevelType w:val="hybridMultilevel"/>
    <w:tmpl w:val="FFFFFFFF"/>
    <w:lvl w:ilvl="0" w:tplc="FFFFFFFF">
      <w:start w:val="1"/>
      <w:numFmt w:val="lowerRoman"/>
      <w:lvlText w:val="%1."/>
      <w:lvlJc w:val="left"/>
      <w:pPr>
        <w:tabs>
          <w:tab w:val="num" w:pos="4050"/>
        </w:tabs>
        <w:ind w:left="4050" w:hanging="720"/>
      </w:pPr>
      <w:rPr>
        <w:rFonts w:hint="default"/>
      </w:rPr>
    </w:lvl>
    <w:lvl w:ilvl="1" w:tplc="FFFFFFFF">
      <w:start w:val="1"/>
      <w:numFmt w:val="lowerLetter"/>
      <w:lvlText w:val="%2."/>
      <w:lvlJc w:val="left"/>
      <w:pPr>
        <w:tabs>
          <w:tab w:val="num" w:pos="4410"/>
        </w:tabs>
        <w:ind w:left="4410" w:hanging="360"/>
      </w:pPr>
    </w:lvl>
    <w:lvl w:ilvl="2" w:tplc="FFFFFFFF">
      <w:start w:val="1"/>
      <w:numFmt w:val="lowerRoman"/>
      <w:lvlText w:val="%3."/>
      <w:lvlJc w:val="right"/>
      <w:pPr>
        <w:tabs>
          <w:tab w:val="num" w:pos="5130"/>
        </w:tabs>
        <w:ind w:left="5130" w:hanging="180"/>
      </w:pPr>
    </w:lvl>
    <w:lvl w:ilvl="3" w:tplc="FFFFFFFF">
      <w:start w:val="1"/>
      <w:numFmt w:val="decimal"/>
      <w:lvlText w:val="%4."/>
      <w:lvlJc w:val="left"/>
      <w:pPr>
        <w:tabs>
          <w:tab w:val="num" w:pos="5850"/>
        </w:tabs>
        <w:ind w:left="5850" w:hanging="360"/>
      </w:pPr>
    </w:lvl>
    <w:lvl w:ilvl="4" w:tplc="FFFFFFFF">
      <w:start w:val="1"/>
      <w:numFmt w:val="lowerLetter"/>
      <w:lvlText w:val="%5."/>
      <w:lvlJc w:val="left"/>
      <w:pPr>
        <w:tabs>
          <w:tab w:val="num" w:pos="6570"/>
        </w:tabs>
        <w:ind w:left="6570" w:hanging="360"/>
      </w:pPr>
    </w:lvl>
    <w:lvl w:ilvl="5" w:tplc="FFFFFFFF">
      <w:start w:val="1"/>
      <w:numFmt w:val="lowerRoman"/>
      <w:lvlText w:val="%6."/>
      <w:lvlJc w:val="right"/>
      <w:pPr>
        <w:tabs>
          <w:tab w:val="num" w:pos="7290"/>
        </w:tabs>
        <w:ind w:left="7290" w:hanging="180"/>
      </w:pPr>
    </w:lvl>
    <w:lvl w:ilvl="6" w:tplc="FFFFFFFF">
      <w:start w:val="1"/>
      <w:numFmt w:val="decimal"/>
      <w:lvlText w:val="%7."/>
      <w:lvlJc w:val="left"/>
      <w:pPr>
        <w:tabs>
          <w:tab w:val="num" w:pos="8010"/>
        </w:tabs>
        <w:ind w:left="8010" w:hanging="360"/>
      </w:pPr>
    </w:lvl>
    <w:lvl w:ilvl="7" w:tplc="FFFFFFFF">
      <w:start w:val="1"/>
      <w:numFmt w:val="lowerLetter"/>
      <w:lvlText w:val="%8."/>
      <w:lvlJc w:val="left"/>
      <w:pPr>
        <w:tabs>
          <w:tab w:val="num" w:pos="8730"/>
        </w:tabs>
        <w:ind w:left="8730" w:hanging="360"/>
      </w:pPr>
    </w:lvl>
    <w:lvl w:ilvl="8" w:tplc="FFFFFFFF">
      <w:start w:val="1"/>
      <w:numFmt w:val="lowerRoman"/>
      <w:lvlText w:val="%9."/>
      <w:lvlJc w:val="right"/>
      <w:pPr>
        <w:tabs>
          <w:tab w:val="num" w:pos="9450"/>
        </w:tabs>
        <w:ind w:left="9450" w:hanging="180"/>
      </w:pPr>
    </w:lvl>
  </w:abstractNum>
  <w:abstractNum w:abstractNumId="38" w15:restartNumberingAfterBreak="0">
    <w:nsid w:val="72236D7D"/>
    <w:multiLevelType w:val="hybridMultilevel"/>
    <w:tmpl w:val="FFFFFFFF"/>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3240"/>
        </w:tabs>
        <w:ind w:left="3240" w:hanging="360"/>
      </w:pPr>
    </w:lvl>
    <w:lvl w:ilvl="2" w:tplc="FFFFFFFF">
      <w:start w:val="1"/>
      <w:numFmt w:val="lowerRoman"/>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Letter"/>
      <w:lvlText w:val="%5."/>
      <w:lvlJc w:val="left"/>
      <w:pPr>
        <w:tabs>
          <w:tab w:val="num" w:pos="5400"/>
        </w:tabs>
        <w:ind w:left="5400" w:hanging="360"/>
      </w:pPr>
    </w:lvl>
    <w:lvl w:ilvl="5" w:tplc="FFFFFFFF">
      <w:start w:val="1"/>
      <w:numFmt w:val="lowerRoman"/>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Letter"/>
      <w:lvlText w:val="%8."/>
      <w:lvlJc w:val="left"/>
      <w:pPr>
        <w:tabs>
          <w:tab w:val="num" w:pos="7560"/>
        </w:tabs>
        <w:ind w:left="7560" w:hanging="360"/>
      </w:pPr>
    </w:lvl>
    <w:lvl w:ilvl="8" w:tplc="FFFFFFFF">
      <w:start w:val="1"/>
      <w:numFmt w:val="lowerRoman"/>
      <w:lvlText w:val="%9."/>
      <w:lvlJc w:val="right"/>
      <w:pPr>
        <w:tabs>
          <w:tab w:val="num" w:pos="8280"/>
        </w:tabs>
        <w:ind w:left="8280" w:hanging="180"/>
      </w:pPr>
    </w:lvl>
  </w:abstractNum>
  <w:num w:numId="1" w16cid:durableId="475878393">
    <w:abstractNumId w:val="9"/>
  </w:num>
  <w:num w:numId="2" w16cid:durableId="997198401">
    <w:abstractNumId w:val="7"/>
  </w:num>
  <w:num w:numId="3" w16cid:durableId="2145611496">
    <w:abstractNumId w:val="6"/>
  </w:num>
  <w:num w:numId="4" w16cid:durableId="384528413">
    <w:abstractNumId w:val="5"/>
  </w:num>
  <w:num w:numId="5" w16cid:durableId="1385912523">
    <w:abstractNumId w:val="4"/>
  </w:num>
  <w:num w:numId="6" w16cid:durableId="526061083">
    <w:abstractNumId w:val="8"/>
  </w:num>
  <w:num w:numId="7" w16cid:durableId="1653093487">
    <w:abstractNumId w:val="3"/>
  </w:num>
  <w:num w:numId="8" w16cid:durableId="971984810">
    <w:abstractNumId w:val="2"/>
  </w:num>
  <w:num w:numId="9" w16cid:durableId="1719696971">
    <w:abstractNumId w:val="1"/>
  </w:num>
  <w:num w:numId="10" w16cid:durableId="1215890292">
    <w:abstractNumId w:val="0"/>
  </w:num>
  <w:num w:numId="11" w16cid:durableId="851798639">
    <w:abstractNumId w:val="34"/>
  </w:num>
  <w:num w:numId="12" w16cid:durableId="19473283">
    <w:abstractNumId w:val="28"/>
  </w:num>
  <w:num w:numId="13" w16cid:durableId="568269673">
    <w:abstractNumId w:val="33"/>
  </w:num>
  <w:num w:numId="14" w16cid:durableId="983660741">
    <w:abstractNumId w:val="38"/>
  </w:num>
  <w:num w:numId="15" w16cid:durableId="40445174">
    <w:abstractNumId w:val="20"/>
  </w:num>
  <w:num w:numId="16" w16cid:durableId="576207783">
    <w:abstractNumId w:val="36"/>
  </w:num>
  <w:num w:numId="17" w16cid:durableId="793865243">
    <w:abstractNumId w:val="35"/>
  </w:num>
  <w:num w:numId="18" w16cid:durableId="600845274">
    <w:abstractNumId w:val="17"/>
  </w:num>
  <w:num w:numId="19" w16cid:durableId="1977028112">
    <w:abstractNumId w:val="23"/>
  </w:num>
  <w:num w:numId="20" w16cid:durableId="933439746">
    <w:abstractNumId w:val="19"/>
  </w:num>
  <w:num w:numId="21" w16cid:durableId="2133673322">
    <w:abstractNumId w:val="18"/>
  </w:num>
  <w:num w:numId="22" w16cid:durableId="750199613">
    <w:abstractNumId w:val="27"/>
  </w:num>
  <w:num w:numId="23" w16cid:durableId="159123200">
    <w:abstractNumId w:val="13"/>
  </w:num>
  <w:num w:numId="24" w16cid:durableId="957877013">
    <w:abstractNumId w:val="25"/>
  </w:num>
  <w:num w:numId="25" w16cid:durableId="1288391000">
    <w:abstractNumId w:val="26"/>
  </w:num>
  <w:num w:numId="26" w16cid:durableId="1961690258">
    <w:abstractNumId w:val="30"/>
  </w:num>
  <w:num w:numId="27" w16cid:durableId="32774793">
    <w:abstractNumId w:val="12"/>
  </w:num>
  <w:num w:numId="28" w16cid:durableId="563877892">
    <w:abstractNumId w:val="37"/>
  </w:num>
  <w:num w:numId="29" w16cid:durableId="82335201">
    <w:abstractNumId w:val="32"/>
  </w:num>
  <w:num w:numId="30" w16cid:durableId="1725059086">
    <w:abstractNumId w:val="24"/>
  </w:num>
  <w:num w:numId="31" w16cid:durableId="1775830926">
    <w:abstractNumId w:val="31"/>
  </w:num>
  <w:num w:numId="32" w16cid:durableId="471317">
    <w:abstractNumId w:val="14"/>
  </w:num>
  <w:num w:numId="33" w16cid:durableId="599529562">
    <w:abstractNumId w:val="21"/>
  </w:num>
  <w:num w:numId="34" w16cid:durableId="1757240706">
    <w:abstractNumId w:val="11"/>
  </w:num>
  <w:num w:numId="35" w16cid:durableId="113407056">
    <w:abstractNumId w:val="34"/>
    <w:lvlOverride w:ilvl="0">
      <w:startOverride w:val="1"/>
    </w:lvlOverride>
    <w:lvlOverride w:ilvl="1">
      <w:startOverride w:val="1"/>
    </w:lvlOverride>
    <w:lvlOverride w:ilvl="2">
      <w:startOverride w:val="1"/>
    </w:lvlOverride>
    <w:lvlOverride w:ilvl="3">
      <w:startOverride w:val="1"/>
    </w:lvlOverride>
  </w:num>
  <w:num w:numId="36" w16cid:durableId="2126995544">
    <w:abstractNumId w:val="34"/>
    <w:lvlOverride w:ilvl="0">
      <w:startOverride w:val="1"/>
    </w:lvlOverride>
    <w:lvlOverride w:ilvl="1">
      <w:startOverride w:val="1"/>
    </w:lvlOverride>
    <w:lvlOverride w:ilvl="2">
      <w:startOverride w:val="1"/>
    </w:lvlOverride>
    <w:lvlOverride w:ilvl="3">
      <w:startOverride w:val="3"/>
    </w:lvlOverride>
  </w:num>
  <w:num w:numId="37" w16cid:durableId="1608346888">
    <w:abstractNumId w:val="16"/>
  </w:num>
  <w:num w:numId="38" w16cid:durableId="324632086">
    <w:abstractNumId w:val="34"/>
    <w:lvlOverride w:ilvl="0">
      <w:startOverride w:val="1"/>
    </w:lvlOverride>
    <w:lvlOverride w:ilvl="1">
      <w:startOverride w:val="1"/>
    </w:lvlOverride>
    <w:lvlOverride w:ilvl="2">
      <w:startOverride w:val="14"/>
    </w:lvlOverride>
  </w:num>
  <w:num w:numId="39" w16cid:durableId="1692680678">
    <w:abstractNumId w:val="15"/>
  </w:num>
  <w:num w:numId="40" w16cid:durableId="1527325547">
    <w:abstractNumId w:val="29"/>
  </w:num>
  <w:num w:numId="41" w16cid:durableId="135881176">
    <w:abstractNumId w:val="22"/>
  </w:num>
  <w:num w:numId="42" w16cid:durableId="1854490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25"/>
    <w:rsid w:val="000102D6"/>
    <w:rsid w:val="00022D4F"/>
    <w:rsid w:val="000239B3"/>
    <w:rsid w:val="00136AAF"/>
    <w:rsid w:val="00266761"/>
    <w:rsid w:val="00291A0D"/>
    <w:rsid w:val="002D04C0"/>
    <w:rsid w:val="003331DE"/>
    <w:rsid w:val="0034187D"/>
    <w:rsid w:val="003748CD"/>
    <w:rsid w:val="003A444D"/>
    <w:rsid w:val="003B71E0"/>
    <w:rsid w:val="003D7C1C"/>
    <w:rsid w:val="0046557C"/>
    <w:rsid w:val="00472F7F"/>
    <w:rsid w:val="004D5C2D"/>
    <w:rsid w:val="005219B2"/>
    <w:rsid w:val="00544C68"/>
    <w:rsid w:val="005C3021"/>
    <w:rsid w:val="005F674E"/>
    <w:rsid w:val="00615EF9"/>
    <w:rsid w:val="006421B3"/>
    <w:rsid w:val="006737F6"/>
    <w:rsid w:val="006768C7"/>
    <w:rsid w:val="00677E0A"/>
    <w:rsid w:val="006908DD"/>
    <w:rsid w:val="006A07A0"/>
    <w:rsid w:val="006B5820"/>
    <w:rsid w:val="006C271D"/>
    <w:rsid w:val="007B42F7"/>
    <w:rsid w:val="008E535F"/>
    <w:rsid w:val="009036D0"/>
    <w:rsid w:val="00A203DB"/>
    <w:rsid w:val="00AD4C6A"/>
    <w:rsid w:val="00AE4210"/>
    <w:rsid w:val="00AF2D3A"/>
    <w:rsid w:val="00AF5125"/>
    <w:rsid w:val="00B64562"/>
    <w:rsid w:val="00C36D92"/>
    <w:rsid w:val="00D66EF0"/>
    <w:rsid w:val="00D840E6"/>
    <w:rsid w:val="00E100BA"/>
    <w:rsid w:val="00E446D5"/>
    <w:rsid w:val="00E6448C"/>
    <w:rsid w:val="00E966FC"/>
    <w:rsid w:val="00EB4EF0"/>
    <w:rsid w:val="00F050D1"/>
    <w:rsid w:val="00F40DB1"/>
    <w:rsid w:val="00FC7580"/>
    <w:rsid w:val="00FE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34AE1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0" w:line="240" w:lineRule="auto"/>
    </w:pPr>
    <w:rPr>
      <w:rFonts w:ascii="Arial" w:hAnsi="Arial" w:cs="Arial"/>
      <w:kern w:val="0"/>
      <w:sz w:val="20"/>
      <w:szCs w:val="20"/>
    </w:rPr>
  </w:style>
  <w:style w:type="paragraph" w:styleId="Heading1">
    <w:name w:val="heading 1"/>
    <w:basedOn w:val="Normal"/>
    <w:next w:val="Normal"/>
    <w:link w:val="Heading1Char"/>
    <w:uiPriority w:val="99"/>
    <w:qFormat/>
    <w:pPr>
      <w:keepNext/>
      <w:spacing w:after="60"/>
      <w:outlineLvl w:val="0"/>
    </w:pPr>
    <w:rPr>
      <w:b/>
      <w:bCs/>
      <w:kern w:val="32"/>
      <w:sz w:val="32"/>
      <w:szCs w:val="32"/>
    </w:rPr>
  </w:style>
  <w:style w:type="paragraph" w:styleId="Heading2">
    <w:name w:val="heading 2"/>
    <w:basedOn w:val="Normal"/>
    <w:next w:val="Normal"/>
    <w:link w:val="Heading2Char"/>
    <w:uiPriority w:val="99"/>
    <w:qFormat/>
    <w:pPr>
      <w:keepNext/>
      <w:spacing w:after="60"/>
      <w:outlineLvl w:val="1"/>
    </w:pPr>
    <w:rPr>
      <w:b/>
      <w:bCs/>
      <w:i/>
      <w:iCs/>
      <w:sz w:val="28"/>
      <w:szCs w:val="28"/>
    </w:rPr>
  </w:style>
  <w:style w:type="paragraph" w:styleId="Heading3">
    <w:name w:val="heading 3"/>
    <w:basedOn w:val="Normal"/>
    <w:next w:val="Normal"/>
    <w:link w:val="Heading3Char"/>
    <w:uiPriority w:val="99"/>
    <w:qFormat/>
    <w:pPr>
      <w:keepNext/>
      <w:spacing w:after="60"/>
      <w:outlineLvl w:val="2"/>
    </w:pPr>
    <w:rPr>
      <w:b/>
      <w:bCs/>
      <w:sz w:val="26"/>
      <w:szCs w:val="26"/>
    </w:rPr>
  </w:style>
  <w:style w:type="paragraph" w:styleId="Heading4">
    <w:name w:val="heading 4"/>
    <w:basedOn w:val="Normal"/>
    <w:next w:val="Normal"/>
    <w:link w:val="Heading4Char"/>
    <w:uiPriority w:val="99"/>
    <w:qFormat/>
    <w:pPr>
      <w:keepNext/>
      <w:spacing w:after="60"/>
      <w:outlineLvl w:val="3"/>
    </w:pPr>
    <w:rPr>
      <w:rFonts w:ascii="Times New Roman" w:hAnsi="Times New Roman" w:cs="Times New Roman"/>
      <w:b/>
      <w:bCs/>
      <w:sz w:val="28"/>
      <w:szCs w:val="28"/>
    </w:rPr>
  </w:style>
  <w:style w:type="paragraph" w:styleId="Heading5">
    <w:name w:val="heading 5"/>
    <w:basedOn w:val="Normal"/>
    <w:next w:val="Normal"/>
    <w:link w:val="Heading5Char"/>
    <w:uiPriority w:val="99"/>
    <w:qFormat/>
    <w:pPr>
      <w:spacing w:after="60"/>
      <w:outlineLvl w:val="4"/>
    </w:pPr>
    <w:rPr>
      <w:b/>
      <w:bCs/>
      <w:i/>
      <w:iCs/>
      <w:sz w:val="26"/>
      <w:szCs w:val="26"/>
    </w:rPr>
  </w:style>
  <w:style w:type="paragraph" w:styleId="Heading6">
    <w:name w:val="heading 6"/>
    <w:basedOn w:val="Normal"/>
    <w:next w:val="Normal"/>
    <w:link w:val="Heading6Char"/>
    <w:uiPriority w:val="99"/>
    <w:qFormat/>
    <w:pPr>
      <w:spacing w:after="60"/>
      <w:outlineLvl w:val="5"/>
    </w:pPr>
    <w:rPr>
      <w:rFonts w:ascii="Times New Roman" w:hAnsi="Times New Roman" w:cs="Times New Roman"/>
      <w:b/>
      <w:bCs/>
      <w:sz w:val="22"/>
      <w:szCs w:val="22"/>
    </w:rPr>
  </w:style>
  <w:style w:type="paragraph" w:styleId="Heading7">
    <w:name w:val="heading 7"/>
    <w:basedOn w:val="Normal"/>
    <w:next w:val="Normal"/>
    <w:link w:val="Heading7Char"/>
    <w:uiPriority w:val="99"/>
    <w:qFormat/>
    <w:pPr>
      <w:numPr>
        <w:ilvl w:val="6"/>
        <w:numId w:val="11"/>
      </w:numPr>
      <w:spacing w:after="60"/>
      <w:outlineLvl w:val="6"/>
    </w:pPr>
    <w:rPr>
      <w:rFonts w:ascii="Times New Roman" w:hAnsi="Times New Roman" w:cs="Times New Roman"/>
      <w:sz w:val="24"/>
      <w:szCs w:val="24"/>
    </w:rPr>
  </w:style>
  <w:style w:type="paragraph" w:styleId="Heading8">
    <w:name w:val="heading 8"/>
    <w:basedOn w:val="Normal"/>
    <w:next w:val="Normal"/>
    <w:link w:val="Heading8Char"/>
    <w:uiPriority w:val="99"/>
    <w:qFormat/>
    <w:pPr>
      <w:numPr>
        <w:ilvl w:val="7"/>
        <w:numId w:val="11"/>
      </w:numPr>
      <w:spacing w:after="60"/>
      <w:outlineLvl w:val="7"/>
    </w:pPr>
    <w:rPr>
      <w:rFonts w:ascii="Times New Roman" w:hAnsi="Times New Roman" w:cs="Times New Roman"/>
      <w:i/>
      <w:iCs/>
      <w:sz w:val="24"/>
      <w:szCs w:val="24"/>
    </w:rPr>
  </w:style>
  <w:style w:type="paragraph" w:styleId="Heading9">
    <w:name w:val="heading 9"/>
    <w:basedOn w:val="Normal"/>
    <w:next w:val="Normal"/>
    <w:link w:val="Heading9Char"/>
    <w:uiPriority w:val="99"/>
    <w:qFormat/>
    <w:pPr>
      <w:numPr>
        <w:ilvl w:val="8"/>
        <w:numId w:val="11"/>
      </w:numPr>
      <w:spacing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kern w:val="0"/>
      <w:sz w:val="26"/>
      <w:szCs w:val="26"/>
    </w:rPr>
  </w:style>
  <w:style w:type="character" w:customStyle="1" w:styleId="Heading4Char">
    <w:name w:val="Heading 4 Char"/>
    <w:basedOn w:val="DefaultParagraphFont"/>
    <w:link w:val="Heading4"/>
    <w:uiPriority w:val="9"/>
    <w:semiHidden/>
    <w:rPr>
      <w:b/>
      <w:bCs/>
      <w:kern w:val="0"/>
      <w:sz w:val="28"/>
      <w:szCs w:val="28"/>
    </w:rPr>
  </w:style>
  <w:style w:type="character" w:customStyle="1" w:styleId="Heading5Char">
    <w:name w:val="Heading 5 Char"/>
    <w:basedOn w:val="DefaultParagraphFont"/>
    <w:link w:val="Heading5"/>
    <w:uiPriority w:val="9"/>
    <w:semiHidden/>
    <w:rPr>
      <w:b/>
      <w:bCs/>
      <w:i/>
      <w:iCs/>
      <w:kern w:val="0"/>
      <w:sz w:val="26"/>
      <w:szCs w:val="26"/>
    </w:rPr>
  </w:style>
  <w:style w:type="character" w:customStyle="1" w:styleId="Heading6Char">
    <w:name w:val="Heading 6 Char"/>
    <w:basedOn w:val="DefaultParagraphFont"/>
    <w:link w:val="Heading6"/>
    <w:uiPriority w:val="9"/>
    <w:semiHidden/>
    <w:rPr>
      <w:b/>
      <w:bCs/>
      <w:kern w:val="0"/>
      <w:sz w:val="22"/>
      <w:szCs w:val="22"/>
    </w:rPr>
  </w:style>
  <w:style w:type="character" w:customStyle="1" w:styleId="Heading7Char">
    <w:name w:val="Heading 7 Char"/>
    <w:basedOn w:val="DefaultParagraphFont"/>
    <w:link w:val="Heading7"/>
    <w:uiPriority w:val="9"/>
    <w:semiHidden/>
    <w:rPr>
      <w:kern w:val="0"/>
    </w:rPr>
  </w:style>
  <w:style w:type="character" w:customStyle="1" w:styleId="Heading8Char">
    <w:name w:val="Heading 8 Char"/>
    <w:basedOn w:val="DefaultParagraphFont"/>
    <w:link w:val="Heading8"/>
    <w:uiPriority w:val="9"/>
    <w:semiHidden/>
    <w:rPr>
      <w:i/>
      <w:iCs/>
      <w:kern w:val="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kern w:val="0"/>
      <w:sz w:val="22"/>
      <w:szCs w:val="22"/>
    </w:rPr>
  </w:style>
  <w:style w:type="paragraph" w:customStyle="1" w:styleId="Department">
    <w:name w:val="Department"/>
    <w:uiPriority w:val="99"/>
    <w:pPr>
      <w:spacing w:after="0" w:line="240" w:lineRule="auto"/>
      <w:jc w:val="center"/>
    </w:pPr>
    <w:rPr>
      <w:rFonts w:ascii="Arial" w:hAnsi="Arial" w:cs="Arial"/>
      <w:b/>
      <w:bCs/>
      <w:caps/>
      <w:kern w:val="0"/>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pPr>
      <w:spacing w:before="240" w:after="0" w:line="240" w:lineRule="auto"/>
      <w:jc w:val="center"/>
    </w:pPr>
    <w:rPr>
      <w:rFonts w:ascii="Arial" w:hAnsi="Arial" w:cs="Arial"/>
      <w:b/>
      <w:bCs/>
      <w:caps/>
      <w:kern w:val="0"/>
    </w:rPr>
  </w:style>
  <w:style w:type="paragraph" w:customStyle="1" w:styleId="CCRTitle">
    <w:name w:val="CCR Title"/>
    <w:uiPriority w:val="99"/>
    <w:pPr>
      <w:spacing w:before="240" w:after="0" w:line="240" w:lineRule="auto"/>
      <w:jc w:val="center"/>
    </w:pPr>
    <w:rPr>
      <w:rFonts w:ascii="Arial" w:hAnsi="Arial" w:cs="Arial"/>
      <w:b/>
      <w:bCs/>
      <w:caps/>
      <w:kern w:val="0"/>
    </w:rPr>
  </w:style>
  <w:style w:type="paragraph" w:customStyle="1" w:styleId="Title1">
    <w:name w:val="Title1"/>
    <w:basedOn w:val="Normal"/>
    <w:uiPriority w:val="99"/>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basedOn w:val="DefaultParagraphFont"/>
    <w:uiPriority w:val="99"/>
    <w:rPr>
      <w:color w:val="008080"/>
    </w:rPr>
  </w:style>
  <w:style w:type="paragraph" w:customStyle="1" w:styleId="par1">
    <w:name w:val="par1"/>
    <w:basedOn w:val="Normal"/>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pPr>
      <w:ind w:left="720"/>
    </w:pPr>
  </w:style>
  <w:style w:type="paragraph" w:customStyle="1" w:styleId="upar1">
    <w:name w:val="upar1"/>
    <w:basedOn w:val="Normal"/>
    <w:uiPriority w:val="99"/>
    <w:pPr>
      <w:tabs>
        <w:tab w:val="left" w:pos="720"/>
        <w:tab w:val="left" w:pos="1440"/>
      </w:tabs>
    </w:p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basedOn w:val="DefaultParagraphFont"/>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basedOn w:val="DefaultParagraphFont"/>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paragraph" w:customStyle="1" w:styleId="SIPLevel4">
    <w:name w:val="SIPLevel4"/>
    <w:basedOn w:val="Heading4"/>
    <w:uiPriority w:val="99"/>
    <w:pPr>
      <w:keepNext w:val="0"/>
      <w:numPr>
        <w:ilvl w:val="3"/>
        <w:numId w:val="11"/>
      </w:numPr>
      <w:spacing w:before="0" w:after="240"/>
    </w:pPr>
    <w:rPr>
      <w:rFonts w:ascii="Arial" w:hAnsi="Arial" w:cs="Arial"/>
      <w:b w:val="0"/>
      <w:bCs w:val="0"/>
      <w:sz w:val="24"/>
      <w:szCs w:val="24"/>
    </w:rPr>
  </w:style>
  <w:style w:type="paragraph" w:customStyle="1" w:styleId="SIPLevel1">
    <w:name w:val="SIPLevel1"/>
    <w:basedOn w:val="Heading1"/>
    <w:uiPriority w:val="99"/>
    <w:pPr>
      <w:keepNext w:val="0"/>
      <w:numPr>
        <w:numId w:val="11"/>
      </w:numPr>
      <w:spacing w:before="0" w:after="240"/>
    </w:pPr>
    <w:rPr>
      <w:b w:val="0"/>
      <w:bCs w:val="0"/>
      <w:sz w:val="24"/>
      <w:szCs w:val="24"/>
    </w:rPr>
  </w:style>
  <w:style w:type="paragraph" w:customStyle="1" w:styleId="SIPLevel2">
    <w:name w:val="SIPLevel2"/>
    <w:basedOn w:val="Normal"/>
    <w:uiPriority w:val="99"/>
    <w:pPr>
      <w:numPr>
        <w:ilvl w:val="1"/>
        <w:numId w:val="11"/>
      </w:numPr>
      <w:spacing w:before="0" w:after="240"/>
    </w:pPr>
    <w:rPr>
      <w:rFonts w:ascii="Univers" w:hAnsi="Univers" w:cs="Univers"/>
      <w:sz w:val="24"/>
      <w:szCs w:val="24"/>
    </w:rPr>
  </w:style>
  <w:style w:type="paragraph" w:customStyle="1" w:styleId="SIPLevel3">
    <w:name w:val="SIPLevel3"/>
    <w:basedOn w:val="Normal"/>
    <w:uiPriority w:val="99"/>
    <w:pPr>
      <w:numPr>
        <w:ilvl w:val="2"/>
        <w:numId w:val="11"/>
      </w:numPr>
      <w:spacing w:before="0" w:after="240"/>
    </w:pPr>
    <w:rPr>
      <w:rFonts w:ascii="Univers" w:hAnsi="Univers" w:cs="Univers"/>
      <w:sz w:val="24"/>
      <w:szCs w:val="24"/>
    </w:rPr>
  </w:style>
  <w:style w:type="paragraph" w:customStyle="1" w:styleId="SIPLevel5">
    <w:name w:val="SIPLevel5"/>
    <w:basedOn w:val="Heading5"/>
    <w:uiPriority w:val="99"/>
    <w:pPr>
      <w:numPr>
        <w:ilvl w:val="4"/>
        <w:numId w:val="11"/>
      </w:numPr>
      <w:spacing w:before="0" w:after="240"/>
    </w:pPr>
    <w:rPr>
      <w:b w:val="0"/>
      <w:bCs w:val="0"/>
      <w:i w:val="0"/>
      <w:iCs w:val="0"/>
      <w:sz w:val="24"/>
      <w:szCs w:val="24"/>
    </w:rPr>
  </w:style>
  <w:style w:type="paragraph" w:customStyle="1" w:styleId="SIPLevel6">
    <w:name w:val="SIPLevel6"/>
    <w:basedOn w:val="Heading6"/>
    <w:uiPriority w:val="99"/>
    <w:pPr>
      <w:numPr>
        <w:ilvl w:val="5"/>
        <w:numId w:val="11"/>
      </w:numPr>
      <w:spacing w:before="0" w:after="240"/>
    </w:pPr>
    <w:rPr>
      <w:rFonts w:ascii="Arial" w:hAnsi="Arial" w:cs="Arial"/>
      <w:b w:val="0"/>
      <w:bCs w:val="0"/>
      <w:sz w:val="24"/>
      <w:szCs w:val="24"/>
    </w:rPr>
  </w:style>
  <w:style w:type="paragraph" w:styleId="TOC1">
    <w:name w:val="toc 1"/>
    <w:basedOn w:val="Normal"/>
    <w:next w:val="Normal"/>
    <w:autoRedefine/>
    <w:uiPriority w:val="99"/>
    <w:pPr>
      <w:tabs>
        <w:tab w:val="left" w:pos="720"/>
        <w:tab w:val="right" w:leader="dot" w:pos="9350"/>
      </w:tabs>
    </w:pPr>
    <w:rPr>
      <w:rFonts w:ascii="Times New Roman" w:hAnsi="Times New Roman" w:cs="Times New Roman"/>
      <w:noProof/>
      <w:sz w:val="24"/>
      <w:szCs w:val="24"/>
    </w:rPr>
  </w:style>
  <w:style w:type="character" w:styleId="Hyperlink">
    <w:name w:val="Hyperlink"/>
    <w:basedOn w:val="DefaultParagraphFont"/>
    <w:uiPriority w:val="99"/>
    <w:rPr>
      <w:color w:val="0000FF"/>
      <w:u w:val="single"/>
    </w:rPr>
  </w:style>
  <w:style w:type="character" w:styleId="PageNumber">
    <w:name w:val="page number"/>
    <w:basedOn w:val="DefaultParagraphFont"/>
    <w:uiPriority w:val="99"/>
  </w:style>
  <w:style w:type="paragraph" w:styleId="Footer">
    <w:name w:val="footer"/>
    <w:basedOn w:val="Normal"/>
    <w:link w:val="FooterChar"/>
    <w:uiPriority w:val="99"/>
    <w:pPr>
      <w:pBdr>
        <w:top w:val="single" w:sz="4" w:space="1" w:color="auto"/>
      </w:pBdr>
      <w:tabs>
        <w:tab w:val="center" w:pos="4320"/>
        <w:tab w:val="right" w:pos="9360"/>
      </w:tabs>
      <w:spacing w:before="0"/>
    </w:pPr>
    <w:rPr>
      <w:sz w:val="24"/>
      <w:szCs w:val="24"/>
    </w:rPr>
  </w:style>
  <w:style w:type="character" w:customStyle="1" w:styleId="FooterChar">
    <w:name w:val="Footer Char"/>
    <w:basedOn w:val="DefaultParagraphFont"/>
    <w:link w:val="Footer"/>
    <w:uiPriority w:val="99"/>
    <w:rPr>
      <w:rFonts w:ascii="Arial" w:hAnsi="Arial" w:cs="Arial"/>
      <w:kern w:val="0"/>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Arial" w:hAnsi="Arial" w:cs="Arial"/>
      <w:kern w:val="0"/>
      <w:sz w:val="20"/>
      <w:szCs w:val="20"/>
    </w:rPr>
  </w:style>
  <w:style w:type="paragraph" w:styleId="Revision">
    <w:name w:val="Revision"/>
    <w:hidden/>
    <w:uiPriority w:val="99"/>
    <w:semiHidden/>
    <w:rsid w:val="006421B3"/>
    <w:pPr>
      <w:spacing w:after="0" w:line="240" w:lineRule="auto"/>
    </w:pPr>
    <w:rPr>
      <w:rFonts w:ascii="Arial" w:hAnsi="Arial" w:cs="Arial"/>
      <w:kern w:val="0"/>
      <w:sz w:val="20"/>
      <w:szCs w:val="20"/>
    </w:rPr>
  </w:style>
  <w:style w:type="character" w:styleId="CommentReference">
    <w:name w:val="annotation reference"/>
    <w:basedOn w:val="DefaultParagraphFont"/>
    <w:uiPriority w:val="99"/>
    <w:semiHidden/>
    <w:unhideWhenUsed/>
    <w:rsid w:val="002D04C0"/>
    <w:rPr>
      <w:sz w:val="16"/>
      <w:szCs w:val="16"/>
    </w:rPr>
  </w:style>
  <w:style w:type="paragraph" w:styleId="CommentText">
    <w:name w:val="annotation text"/>
    <w:basedOn w:val="Normal"/>
    <w:link w:val="CommentTextChar"/>
    <w:uiPriority w:val="99"/>
    <w:unhideWhenUsed/>
    <w:rsid w:val="002D04C0"/>
  </w:style>
  <w:style w:type="character" w:customStyle="1" w:styleId="CommentTextChar">
    <w:name w:val="Comment Text Char"/>
    <w:basedOn w:val="DefaultParagraphFont"/>
    <w:link w:val="CommentText"/>
    <w:uiPriority w:val="99"/>
    <w:rsid w:val="002D04C0"/>
    <w:rPr>
      <w:rFonts w:ascii="Arial" w:hAnsi="Arial" w:cs="Arial"/>
      <w:kern w:val="0"/>
      <w:sz w:val="20"/>
      <w:szCs w:val="20"/>
    </w:rPr>
  </w:style>
  <w:style w:type="paragraph" w:styleId="CommentSubject">
    <w:name w:val="annotation subject"/>
    <w:basedOn w:val="CommentText"/>
    <w:next w:val="CommentText"/>
    <w:link w:val="CommentSubjectChar"/>
    <w:uiPriority w:val="99"/>
    <w:semiHidden/>
    <w:unhideWhenUsed/>
    <w:rsid w:val="002D04C0"/>
    <w:rPr>
      <w:b/>
      <w:bCs/>
    </w:rPr>
  </w:style>
  <w:style w:type="character" w:customStyle="1" w:styleId="CommentSubjectChar">
    <w:name w:val="Comment Subject Char"/>
    <w:basedOn w:val="CommentTextChar"/>
    <w:link w:val="CommentSubject"/>
    <w:uiPriority w:val="99"/>
    <w:semiHidden/>
    <w:rsid w:val="002D04C0"/>
    <w:rPr>
      <w:rFonts w:ascii="Arial" w:hAnsi="Arial" w:cs="Arial"/>
      <w:b/>
      <w:bCs/>
      <w:kern w:val="0"/>
      <w:sz w:val="20"/>
      <w:szCs w:val="20"/>
    </w:rPr>
  </w:style>
  <w:style w:type="paragraph" w:customStyle="1" w:styleId="R16Level1">
    <w:name w:val="R16Level1"/>
    <w:basedOn w:val="Normal"/>
    <w:rsid w:val="005F674E"/>
    <w:pPr>
      <w:numPr>
        <w:numId w:val="42"/>
      </w:numPr>
      <w:spacing w:before="0" w:after="240" w:line="259" w:lineRule="auto"/>
      <w:jc w:val="both"/>
    </w:pPr>
    <w:rPr>
      <w:rFonts w:ascii="Aptos" w:eastAsiaTheme="minorHAnsi" w:hAnsi="Aptos" w:cs="Aptos"/>
      <w:kern w:val="2"/>
      <w:sz w:val="22"/>
      <w:szCs w:val="22"/>
    </w:rPr>
  </w:style>
  <w:style w:type="paragraph" w:customStyle="1" w:styleId="R16Level2">
    <w:name w:val="R16Level2"/>
    <w:basedOn w:val="Normal"/>
    <w:rsid w:val="005F674E"/>
    <w:pPr>
      <w:numPr>
        <w:ilvl w:val="1"/>
        <w:numId w:val="42"/>
      </w:numPr>
      <w:spacing w:before="0" w:after="240" w:line="259" w:lineRule="auto"/>
      <w:jc w:val="both"/>
    </w:pPr>
    <w:rPr>
      <w:rFonts w:ascii="Aptos" w:eastAsiaTheme="minorHAnsi" w:hAnsi="Aptos" w:cs="Aptos"/>
      <w:kern w:val="2"/>
      <w:sz w:val="22"/>
      <w:szCs w:val="22"/>
    </w:rPr>
  </w:style>
  <w:style w:type="paragraph" w:customStyle="1" w:styleId="R16Level3">
    <w:name w:val="R16Level3"/>
    <w:basedOn w:val="Normal"/>
    <w:rsid w:val="005F674E"/>
    <w:pPr>
      <w:numPr>
        <w:ilvl w:val="2"/>
        <w:numId w:val="42"/>
      </w:numPr>
      <w:tabs>
        <w:tab w:val="clear" w:pos="1080"/>
      </w:tabs>
      <w:spacing w:before="0" w:after="240" w:line="259" w:lineRule="auto"/>
      <w:jc w:val="both"/>
    </w:pPr>
    <w:rPr>
      <w:rFonts w:ascii="Aptos" w:eastAsiaTheme="minorHAnsi" w:hAnsi="Aptos" w:cs="Aptos"/>
      <w:kern w:val="2"/>
      <w:sz w:val="22"/>
      <w:szCs w:val="22"/>
    </w:rPr>
  </w:style>
  <w:style w:type="paragraph" w:customStyle="1" w:styleId="R16Level4">
    <w:name w:val="R16Level4"/>
    <w:basedOn w:val="Normal"/>
    <w:rsid w:val="005F674E"/>
    <w:pPr>
      <w:numPr>
        <w:ilvl w:val="3"/>
        <w:numId w:val="42"/>
      </w:numPr>
      <w:spacing w:before="0" w:after="240" w:line="259" w:lineRule="auto"/>
      <w:jc w:val="both"/>
    </w:pPr>
    <w:rPr>
      <w:rFonts w:ascii="Aptos" w:eastAsiaTheme="minorHAnsi" w:hAnsi="Aptos" w:cs="Apto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5" ma:contentTypeDescription="Create a new document." ma:contentTypeScope="" ma:versionID="2d3c08831509d8b9943c3ca767df4ed3">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69486176b97b1239cafc9ae642e204af"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9074bc-0699-4887-87ef-8872e4f916d5}"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9E314D-ECAF-436E-A92A-EEA3D5587618}">
  <ds:schemaRefs>
    <ds:schemaRef ds:uri="http://schemas.openxmlformats.org/officeDocument/2006/bibliography"/>
  </ds:schemaRefs>
</ds:datastoreItem>
</file>

<file path=customXml/itemProps2.xml><?xml version="1.0" encoding="utf-8"?>
<ds:datastoreItem xmlns:ds="http://schemas.openxmlformats.org/officeDocument/2006/customXml" ds:itemID="{D849E60F-8EEF-491A-8699-AB0518E57C80}">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customXml/itemProps3.xml><?xml version="1.0" encoding="utf-8"?>
<ds:datastoreItem xmlns:ds="http://schemas.openxmlformats.org/officeDocument/2006/customXml" ds:itemID="{6273AC3C-D12E-4B84-8817-7C67E250C4A0}">
  <ds:schemaRefs>
    <ds:schemaRef ds:uri="http://schemas.microsoft.com/sharepoint/v3/contenttype/forms"/>
  </ds:schemaRefs>
</ds:datastoreItem>
</file>

<file path=customXml/itemProps4.xml><?xml version="1.0" encoding="utf-8"?>
<ds:datastoreItem xmlns:ds="http://schemas.openxmlformats.org/officeDocument/2006/customXml" ds:itemID="{F7CFFD5C-484C-4C7B-B75B-254866F44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9548</Words>
  <Characters>54424</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2026-07-28T16:44:00Z</dcterms:created>
  <dcterms:modified xsi:type="dcterms:W3CDTF">2026-07-28T21:55:00Z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0x01010052A7642636AC7142B8A3BE4460645156</vt:lpwstr>
  </property>
</Properties>
</file>