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488E" w14:textId="77777777" w:rsidR="0014030A" w:rsidRPr="00683B55" w:rsidRDefault="0014030A" w:rsidP="00683B55">
      <w:pPr>
        <w:pStyle w:val="Heading1"/>
        <w:rPr>
          <w:sz w:val="24"/>
        </w:rPr>
      </w:pPr>
      <w:r w:rsidRPr="00683B55">
        <w:rPr>
          <w:sz w:val="24"/>
        </w:rPr>
        <w:t>DEPARTMENT OF REVENUE</w:t>
      </w:r>
    </w:p>
    <w:p w14:paraId="2111D7C8" w14:textId="02005ED2" w:rsidR="0014030A" w:rsidRDefault="0014030A" w:rsidP="002579FD">
      <w:pPr>
        <w:pStyle w:val="upar1"/>
        <w:rPr>
          <w:b/>
          <w:bCs/>
        </w:rPr>
      </w:pPr>
      <w:r w:rsidRPr="0014030A">
        <w:rPr>
          <w:b/>
          <w:bCs/>
        </w:rPr>
        <w:t>Division of Motor Vehicles</w:t>
      </w:r>
    </w:p>
    <w:p w14:paraId="366671D1" w14:textId="77777777" w:rsidR="007D079F" w:rsidRPr="007D079F" w:rsidRDefault="002579FD" w:rsidP="00683B55">
      <w:pPr>
        <w:pStyle w:val="Heading1"/>
        <w:rPr>
          <w:bCs/>
          <w:sz w:val="24"/>
        </w:rPr>
      </w:pPr>
      <w:r w:rsidRPr="007D079F">
        <w:rPr>
          <w:bCs/>
          <w:sz w:val="24"/>
        </w:rPr>
        <w:t>VEHICLE SERVICES PROGRAM</w:t>
      </w:r>
    </w:p>
    <w:p w14:paraId="448FDC30" w14:textId="4055CB56" w:rsidR="0014030A" w:rsidRPr="00683B55" w:rsidRDefault="0014030A" w:rsidP="00683B55">
      <w:pPr>
        <w:pStyle w:val="Heading1"/>
        <w:rPr>
          <w:sz w:val="24"/>
        </w:rPr>
      </w:pPr>
      <w:r w:rsidRPr="00683B55">
        <w:rPr>
          <w:sz w:val="24"/>
        </w:rPr>
        <w:t>1 CCR 204-10</w:t>
      </w:r>
    </w:p>
    <w:p w14:paraId="5DFEF0AE" w14:textId="77777777" w:rsidR="0014030A" w:rsidRPr="0014030A" w:rsidRDefault="0014030A" w:rsidP="0014030A">
      <w:pPr>
        <w:pStyle w:val="Footnote"/>
        <w:rPr>
          <w:rFonts w:cs="Arial"/>
          <w:i/>
          <w:sz w:val="24"/>
          <w:szCs w:val="24"/>
        </w:rPr>
      </w:pPr>
      <w:r w:rsidRPr="0014030A">
        <w:rPr>
          <w:rFonts w:cs="Arial"/>
          <w:i/>
          <w:sz w:val="24"/>
          <w:szCs w:val="24"/>
        </w:rPr>
        <w:t>[Editor’s Notes follow the text of the rules at the end of this CCR Document.]</w:t>
      </w:r>
    </w:p>
    <w:p w14:paraId="18643BD9" w14:textId="77777777" w:rsidR="0014030A" w:rsidRPr="0014030A" w:rsidRDefault="0014030A" w:rsidP="0014030A">
      <w:pPr>
        <w:pStyle w:val="upar1"/>
      </w:pPr>
      <w:r w:rsidRPr="0014030A">
        <w:t>______________________________________________________________________</w:t>
      </w:r>
    </w:p>
    <w:p w14:paraId="5858B83E" w14:textId="1C75052A" w:rsidR="0014030A" w:rsidRPr="00683B55" w:rsidRDefault="0014030A" w:rsidP="007D0687">
      <w:pPr>
        <w:ind w:left="1440" w:hanging="1440"/>
        <w:rPr>
          <w:rStyle w:val="Heading1Char"/>
          <w:sz w:val="24"/>
        </w:rPr>
      </w:pPr>
      <w:r w:rsidRPr="00683B55">
        <w:rPr>
          <w:rStyle w:val="Heading1Char"/>
          <w:sz w:val="24"/>
        </w:rPr>
        <w:t>RULE 22.</w:t>
      </w:r>
      <w:r w:rsidR="007D0687" w:rsidRPr="00683B55">
        <w:rPr>
          <w:rStyle w:val="Heading1Char"/>
          <w:sz w:val="24"/>
        </w:rPr>
        <w:tab/>
      </w:r>
      <w:r w:rsidRPr="00683B55">
        <w:rPr>
          <w:rStyle w:val="Heading1Char"/>
          <w:sz w:val="24"/>
        </w:rPr>
        <w:t>MANUFACTURER’S CERTIFICATE OF ORIGIN - REQUIREMENTS</w:t>
      </w:r>
      <w:r w:rsidRPr="0014030A">
        <w:rPr>
          <w:b/>
          <w:bCs/>
          <w:sz w:val="24"/>
          <w:szCs w:val="24"/>
        </w:rPr>
        <w:t xml:space="preserve"> </w:t>
      </w:r>
      <w:r w:rsidRPr="00683B55">
        <w:rPr>
          <w:rStyle w:val="Heading1Char"/>
          <w:sz w:val="24"/>
        </w:rPr>
        <w:t>AND USE</w:t>
      </w:r>
    </w:p>
    <w:p w14:paraId="4061B59D" w14:textId="77777777" w:rsidR="0046324E" w:rsidRPr="0014030A" w:rsidRDefault="0046324E" w:rsidP="0046324E">
      <w:pPr>
        <w:rPr>
          <w:sz w:val="24"/>
          <w:szCs w:val="24"/>
        </w:rPr>
      </w:pPr>
      <w:r w:rsidRPr="0014030A">
        <w:rPr>
          <w:b/>
          <w:bCs/>
          <w:sz w:val="24"/>
          <w:szCs w:val="24"/>
        </w:rPr>
        <w:t>Basis</w:t>
      </w:r>
      <w:r w:rsidRPr="0014030A">
        <w:rPr>
          <w:sz w:val="24"/>
          <w:szCs w:val="24"/>
        </w:rPr>
        <w:t>:  The statutory bases for this rule are 42-6-104 and 42-6-113, C.R.S.</w:t>
      </w:r>
    </w:p>
    <w:p w14:paraId="7F812877" w14:textId="77777777" w:rsidR="0046324E" w:rsidRPr="0014030A" w:rsidRDefault="0046324E" w:rsidP="0046324E">
      <w:pPr>
        <w:rPr>
          <w:sz w:val="24"/>
          <w:szCs w:val="24"/>
        </w:rPr>
      </w:pPr>
      <w:r w:rsidRPr="0014030A">
        <w:rPr>
          <w:b/>
          <w:bCs/>
          <w:sz w:val="24"/>
          <w:szCs w:val="24"/>
        </w:rPr>
        <w:t>Purpose</w:t>
      </w:r>
      <w:r w:rsidRPr="0014030A">
        <w:rPr>
          <w:sz w:val="24"/>
          <w:szCs w:val="24"/>
        </w:rPr>
        <w:t>:  The purpose of this rule is to define the requirements for a Manufacturer’s Certificate of Origin and its use to obtain a Colorado certificate of title.</w:t>
      </w:r>
    </w:p>
    <w:p w14:paraId="18FA54AB" w14:textId="77777777" w:rsidR="0046324E" w:rsidRPr="00683B55" w:rsidRDefault="0046324E" w:rsidP="00E77F3C">
      <w:pPr>
        <w:pStyle w:val="Heading2"/>
        <w:rPr>
          <w:sz w:val="24"/>
        </w:rPr>
      </w:pPr>
      <w:r w:rsidRPr="00683B55">
        <w:rPr>
          <w:sz w:val="24"/>
        </w:rPr>
        <w:t>1.0      Definitions</w:t>
      </w:r>
    </w:p>
    <w:p w14:paraId="568EEC47" w14:textId="232E13FA" w:rsidR="0046324E" w:rsidRPr="0014030A" w:rsidRDefault="0046324E" w:rsidP="0014030A">
      <w:pPr>
        <w:ind w:left="720" w:hanging="720"/>
        <w:rPr>
          <w:sz w:val="24"/>
          <w:szCs w:val="24"/>
        </w:rPr>
      </w:pPr>
      <w:proofErr w:type="gramStart"/>
      <w:r w:rsidRPr="0014030A">
        <w:rPr>
          <w:sz w:val="24"/>
          <w:szCs w:val="24"/>
        </w:rPr>
        <w:t xml:space="preserve">1.1  </w:t>
      </w:r>
      <w:r w:rsidRPr="0014030A">
        <w:rPr>
          <w:sz w:val="24"/>
          <w:szCs w:val="24"/>
        </w:rPr>
        <w:tab/>
      </w:r>
      <w:proofErr w:type="gramEnd"/>
      <w:r w:rsidRPr="0014030A">
        <w:rPr>
          <w:sz w:val="24"/>
          <w:szCs w:val="24"/>
        </w:rPr>
        <w:t>“Bill of Sale” or “BOS” means a document furnished by a vehicle seller to the vehicle buyer specifying the items and containing the information required by 42-6-113, C.R.S. For the purposes of a Licensed Colorado Dealer, the bill of sale shall be on the Department</w:t>
      </w:r>
      <w:r w:rsidR="00D836D2">
        <w:rPr>
          <w:sz w:val="24"/>
          <w:szCs w:val="24"/>
        </w:rPr>
        <w:t>’</w:t>
      </w:r>
      <w:r w:rsidRPr="0014030A">
        <w:rPr>
          <w:sz w:val="24"/>
          <w:szCs w:val="24"/>
        </w:rPr>
        <w:t>s secure form DR 2173 Motor Vehicle Bill of Sale or DR 2407 Dealer’s Bill of Sale for a Motor Vehicle.</w:t>
      </w:r>
    </w:p>
    <w:p w14:paraId="440B368F" w14:textId="77777777" w:rsidR="0046324E" w:rsidRPr="0014030A" w:rsidRDefault="0046324E" w:rsidP="0014030A">
      <w:pPr>
        <w:ind w:left="720" w:hanging="720"/>
        <w:rPr>
          <w:sz w:val="24"/>
          <w:szCs w:val="24"/>
        </w:rPr>
      </w:pPr>
      <w:r w:rsidRPr="0014030A">
        <w:rPr>
          <w:sz w:val="24"/>
          <w:szCs w:val="24"/>
        </w:rPr>
        <w:t xml:space="preserve">1.2  </w:t>
      </w:r>
      <w:r w:rsidRPr="0014030A">
        <w:rPr>
          <w:sz w:val="24"/>
          <w:szCs w:val="24"/>
        </w:rPr>
        <w:tab/>
        <w:t xml:space="preserve"> “Dealer” or “Licensed Colorado Dealer” means the same as defined in 42-6-102(2), C.R.S.</w:t>
      </w:r>
    </w:p>
    <w:p w14:paraId="7D38F2D3" w14:textId="77777777" w:rsidR="0046324E" w:rsidRPr="0014030A" w:rsidRDefault="0046324E" w:rsidP="0014030A">
      <w:pPr>
        <w:ind w:left="720" w:hanging="720"/>
        <w:rPr>
          <w:sz w:val="24"/>
          <w:szCs w:val="24"/>
        </w:rPr>
      </w:pPr>
      <w:r w:rsidRPr="0014030A">
        <w:rPr>
          <w:sz w:val="24"/>
          <w:szCs w:val="24"/>
        </w:rPr>
        <w:t xml:space="preserve">1.3  </w:t>
      </w:r>
      <w:r w:rsidRPr="0014030A">
        <w:rPr>
          <w:sz w:val="24"/>
          <w:szCs w:val="24"/>
        </w:rPr>
        <w:tab/>
        <w:t>“Manufacturer” means the same as defined in 42-6-102(8), C.R.S.</w:t>
      </w:r>
    </w:p>
    <w:p w14:paraId="0CC8718E" w14:textId="6C3D3EB7" w:rsidR="0046324E" w:rsidRPr="0014030A" w:rsidRDefault="0046324E" w:rsidP="0014030A">
      <w:pPr>
        <w:ind w:left="720" w:hanging="720"/>
        <w:rPr>
          <w:sz w:val="24"/>
          <w:szCs w:val="24"/>
        </w:rPr>
      </w:pPr>
      <w:r w:rsidRPr="0014030A">
        <w:rPr>
          <w:sz w:val="24"/>
          <w:szCs w:val="24"/>
        </w:rPr>
        <w:t xml:space="preserve">1.4  </w:t>
      </w:r>
      <w:r w:rsidRPr="0014030A">
        <w:rPr>
          <w:sz w:val="24"/>
          <w:szCs w:val="24"/>
        </w:rPr>
        <w:tab/>
        <w:t>“Manufacturer Representative” means the same as defined in</w:t>
      </w:r>
      <w:r w:rsidR="00741614">
        <w:rPr>
          <w:sz w:val="24"/>
          <w:szCs w:val="24"/>
        </w:rPr>
        <w:t xml:space="preserve"> section 44-20-102(15)</w:t>
      </w:r>
      <w:r w:rsidRPr="0014030A">
        <w:rPr>
          <w:sz w:val="24"/>
          <w:szCs w:val="24"/>
        </w:rPr>
        <w:t>, C.R.S.</w:t>
      </w:r>
    </w:p>
    <w:p w14:paraId="00B91374" w14:textId="049BD684" w:rsidR="0046324E" w:rsidRPr="0014030A" w:rsidRDefault="0046324E" w:rsidP="0014030A">
      <w:pPr>
        <w:ind w:left="720" w:hanging="720"/>
        <w:rPr>
          <w:sz w:val="24"/>
          <w:szCs w:val="24"/>
        </w:rPr>
      </w:pPr>
      <w:r w:rsidRPr="0014030A">
        <w:rPr>
          <w:sz w:val="24"/>
          <w:szCs w:val="24"/>
        </w:rPr>
        <w:t xml:space="preserve">1.5  </w:t>
      </w:r>
      <w:r w:rsidRPr="0014030A">
        <w:rPr>
          <w:sz w:val="24"/>
          <w:szCs w:val="24"/>
        </w:rPr>
        <w:tab/>
        <w:t>“Manufacturer’s Certificate of Origin” or “MCO” means a secure document issued by a Manufacturer which establishes ownership of the New Vehicle or OHV prior to the New Vehicle or OHV being titled. MCO may be referred to by certain manufacturers as “Manufacturer’s Statement of Origin” or “MSO</w:t>
      </w:r>
      <w:r w:rsidR="00D836D2">
        <w:rPr>
          <w:sz w:val="24"/>
          <w:szCs w:val="24"/>
        </w:rPr>
        <w:t>,</w:t>
      </w:r>
      <w:r w:rsidRPr="0014030A">
        <w:rPr>
          <w:sz w:val="24"/>
          <w:szCs w:val="24"/>
        </w:rPr>
        <w:t>” when referred to as MSO it shall have the same meaning as MCO.</w:t>
      </w:r>
    </w:p>
    <w:p w14:paraId="572C0BD3" w14:textId="77777777" w:rsidR="0046324E" w:rsidRPr="0014030A" w:rsidRDefault="0046324E" w:rsidP="0014030A">
      <w:pPr>
        <w:ind w:left="720" w:hanging="720"/>
        <w:rPr>
          <w:sz w:val="24"/>
          <w:szCs w:val="24"/>
        </w:rPr>
      </w:pPr>
      <w:r w:rsidRPr="0014030A">
        <w:rPr>
          <w:sz w:val="24"/>
          <w:szCs w:val="24"/>
        </w:rPr>
        <w:t xml:space="preserve">1.6  </w:t>
      </w:r>
      <w:r w:rsidRPr="0014030A">
        <w:rPr>
          <w:sz w:val="24"/>
          <w:szCs w:val="24"/>
        </w:rPr>
        <w:tab/>
        <w:t>“New Vehicle” means the same as defined in 42-6-102(11), C.R.S.</w:t>
      </w:r>
    </w:p>
    <w:p w14:paraId="4FCE90D1" w14:textId="77777777" w:rsidR="0046324E" w:rsidRPr="0014030A" w:rsidRDefault="0046324E" w:rsidP="0014030A">
      <w:pPr>
        <w:ind w:left="720" w:hanging="720"/>
        <w:rPr>
          <w:sz w:val="24"/>
          <w:szCs w:val="24"/>
        </w:rPr>
      </w:pPr>
      <w:r w:rsidRPr="0014030A">
        <w:rPr>
          <w:sz w:val="24"/>
          <w:szCs w:val="24"/>
        </w:rPr>
        <w:t xml:space="preserve">1.7  </w:t>
      </w:r>
      <w:r w:rsidRPr="0014030A">
        <w:rPr>
          <w:sz w:val="24"/>
          <w:szCs w:val="24"/>
        </w:rPr>
        <w:tab/>
        <w:t>“Off-Highway Vehicle” or “OHV” means the same as defined in 42-6-102(11.5), C.R.S.</w:t>
      </w:r>
    </w:p>
    <w:p w14:paraId="42968E33" w14:textId="77777777" w:rsidR="0046324E" w:rsidRPr="0014030A" w:rsidRDefault="0046324E" w:rsidP="0014030A">
      <w:pPr>
        <w:ind w:left="720" w:hanging="720"/>
        <w:rPr>
          <w:sz w:val="24"/>
          <w:szCs w:val="24"/>
        </w:rPr>
      </w:pPr>
      <w:r w:rsidRPr="0014030A">
        <w:rPr>
          <w:sz w:val="24"/>
          <w:szCs w:val="24"/>
        </w:rPr>
        <w:t>1.8</w:t>
      </w:r>
      <w:r w:rsidRPr="0014030A">
        <w:rPr>
          <w:sz w:val="24"/>
          <w:szCs w:val="24"/>
        </w:rPr>
        <w:tab/>
        <w:t>“Used Vehicle” means the same as defined in 42-6-102(22), C.R.S.</w:t>
      </w:r>
    </w:p>
    <w:p w14:paraId="24DA0010" w14:textId="13D2B544" w:rsidR="0046324E" w:rsidRPr="00683B55" w:rsidRDefault="0046324E" w:rsidP="00E77F3C">
      <w:pPr>
        <w:pStyle w:val="Heading2"/>
        <w:rPr>
          <w:sz w:val="24"/>
        </w:rPr>
      </w:pPr>
      <w:r w:rsidRPr="00683B55">
        <w:rPr>
          <w:sz w:val="24"/>
        </w:rPr>
        <w:lastRenderedPageBreak/>
        <w:t>2.0      Manufacturer’s Certificate of Origin Standards and Requirements</w:t>
      </w:r>
    </w:p>
    <w:p w14:paraId="5A412EDE" w14:textId="698125F2" w:rsidR="0046324E" w:rsidRPr="0014030A" w:rsidRDefault="0046324E" w:rsidP="0014030A">
      <w:pPr>
        <w:ind w:left="720" w:hanging="720"/>
        <w:rPr>
          <w:sz w:val="24"/>
          <w:szCs w:val="24"/>
        </w:rPr>
      </w:pPr>
      <w:r w:rsidRPr="0014030A">
        <w:rPr>
          <w:sz w:val="24"/>
          <w:szCs w:val="24"/>
        </w:rPr>
        <w:t xml:space="preserve">2.1  </w:t>
      </w:r>
      <w:r w:rsidRPr="0014030A">
        <w:rPr>
          <w:sz w:val="24"/>
          <w:szCs w:val="24"/>
        </w:rPr>
        <w:tab/>
        <w:t>A Manufacturer’s Certificate of Origin (MCO) shall adhere to the specification for printing standards published by the American Association of Motor Vehicle Administrators. The MCO shall contain the security features and standard requirements below:</w:t>
      </w:r>
    </w:p>
    <w:p w14:paraId="11AFD850" w14:textId="1A99A443" w:rsidR="0046324E" w:rsidRPr="0014030A" w:rsidRDefault="008500B8" w:rsidP="0014030A">
      <w:pPr>
        <w:ind w:left="1440" w:hanging="720"/>
        <w:rPr>
          <w:sz w:val="24"/>
          <w:szCs w:val="24"/>
        </w:rPr>
      </w:pPr>
      <w:r>
        <w:rPr>
          <w:sz w:val="24"/>
          <w:szCs w:val="24"/>
        </w:rPr>
        <w:t>A</w:t>
      </w:r>
      <w:r w:rsidR="0046324E" w:rsidRPr="0014030A">
        <w:rPr>
          <w:sz w:val="24"/>
          <w:szCs w:val="24"/>
        </w:rPr>
        <w:t xml:space="preserve">. </w:t>
      </w:r>
      <w:r w:rsidR="0046324E" w:rsidRPr="0014030A">
        <w:rPr>
          <w:sz w:val="24"/>
          <w:szCs w:val="24"/>
        </w:rPr>
        <w:tab/>
        <w:t>Security Features</w:t>
      </w:r>
    </w:p>
    <w:p w14:paraId="220A2A7D" w14:textId="133F4EAC" w:rsidR="0046324E" w:rsidRPr="0014030A" w:rsidRDefault="008500B8" w:rsidP="0014030A">
      <w:pPr>
        <w:tabs>
          <w:tab w:val="clear" w:pos="1440"/>
        </w:tabs>
        <w:ind w:left="2160" w:hanging="720"/>
        <w:rPr>
          <w:sz w:val="24"/>
          <w:szCs w:val="24"/>
        </w:rPr>
      </w:pPr>
      <w:r>
        <w:rPr>
          <w:sz w:val="24"/>
          <w:szCs w:val="24"/>
        </w:rPr>
        <w:t>1</w:t>
      </w:r>
      <w:r w:rsidR="0046324E" w:rsidRPr="0014030A">
        <w:rPr>
          <w:sz w:val="24"/>
          <w:szCs w:val="24"/>
        </w:rPr>
        <w:t>.       Paper</w:t>
      </w:r>
    </w:p>
    <w:p w14:paraId="7B0CC470" w14:textId="7EB9D607" w:rsidR="0046324E" w:rsidRPr="0014030A" w:rsidRDefault="008500B8" w:rsidP="0014030A">
      <w:pPr>
        <w:tabs>
          <w:tab w:val="clear" w:pos="1440"/>
        </w:tabs>
        <w:ind w:left="2880" w:hanging="720"/>
        <w:rPr>
          <w:sz w:val="24"/>
          <w:szCs w:val="24"/>
        </w:rPr>
      </w:pPr>
      <w:r>
        <w:rPr>
          <w:sz w:val="24"/>
          <w:szCs w:val="24"/>
        </w:rPr>
        <w:t>a</w:t>
      </w:r>
      <w:r w:rsidR="0046324E" w:rsidRPr="0014030A">
        <w:rPr>
          <w:sz w:val="24"/>
          <w:szCs w:val="24"/>
        </w:rPr>
        <w:t xml:space="preserve">. </w:t>
      </w:r>
      <w:r w:rsidR="0046324E" w:rsidRPr="0014030A">
        <w:rPr>
          <w:sz w:val="24"/>
          <w:szCs w:val="24"/>
        </w:rPr>
        <w:tab/>
        <w:t>Sensitized Security Paper – paper that is reactive to chemicals commonly used to alter documents.</w:t>
      </w:r>
    </w:p>
    <w:p w14:paraId="33D90462" w14:textId="5F12F43D" w:rsidR="0046324E" w:rsidRPr="0014030A" w:rsidRDefault="008500B8" w:rsidP="0014030A">
      <w:pPr>
        <w:tabs>
          <w:tab w:val="clear" w:pos="1440"/>
        </w:tabs>
        <w:ind w:left="2880" w:hanging="720"/>
        <w:rPr>
          <w:sz w:val="24"/>
          <w:szCs w:val="24"/>
        </w:rPr>
      </w:pPr>
      <w:r>
        <w:rPr>
          <w:sz w:val="24"/>
          <w:szCs w:val="24"/>
        </w:rPr>
        <w:t>b</w:t>
      </w:r>
      <w:r w:rsidR="0046324E" w:rsidRPr="0014030A">
        <w:rPr>
          <w:sz w:val="24"/>
          <w:szCs w:val="24"/>
        </w:rPr>
        <w:t xml:space="preserve">. </w:t>
      </w:r>
      <w:r w:rsidR="0046324E" w:rsidRPr="0014030A">
        <w:rPr>
          <w:sz w:val="24"/>
          <w:szCs w:val="24"/>
        </w:rPr>
        <w:tab/>
        <w:t xml:space="preserve">Non-Optical Brightener Paper – paper without added optical brighteners which will not fluoresce under </w:t>
      </w:r>
      <w:r w:rsidR="002579FD">
        <w:rPr>
          <w:sz w:val="24"/>
          <w:szCs w:val="24"/>
        </w:rPr>
        <w:t>ultraviolet light</w:t>
      </w:r>
      <w:r w:rsidR="0046324E" w:rsidRPr="0014030A">
        <w:rPr>
          <w:sz w:val="24"/>
          <w:szCs w:val="24"/>
        </w:rPr>
        <w:t>.</w:t>
      </w:r>
    </w:p>
    <w:p w14:paraId="2789FBA5" w14:textId="0215C14C" w:rsidR="0046324E" w:rsidRPr="0014030A" w:rsidRDefault="008500B8" w:rsidP="007D079F">
      <w:pPr>
        <w:tabs>
          <w:tab w:val="clear" w:pos="1440"/>
        </w:tabs>
        <w:ind w:left="1980" w:hanging="540"/>
        <w:rPr>
          <w:sz w:val="24"/>
          <w:szCs w:val="24"/>
        </w:rPr>
      </w:pPr>
      <w:r>
        <w:rPr>
          <w:sz w:val="24"/>
          <w:szCs w:val="24"/>
        </w:rPr>
        <w:t>2</w:t>
      </w:r>
      <w:r w:rsidR="0046324E" w:rsidRPr="0014030A">
        <w:rPr>
          <w:sz w:val="24"/>
          <w:szCs w:val="24"/>
        </w:rPr>
        <w:t>.     Engraved Border – a border produced from engraved artwork, which shall appear on the front of the MCO.</w:t>
      </w:r>
    </w:p>
    <w:p w14:paraId="7387ACD3" w14:textId="699D9F50" w:rsidR="0046324E" w:rsidRPr="0014030A" w:rsidRDefault="008500B8" w:rsidP="008500B8">
      <w:pPr>
        <w:tabs>
          <w:tab w:val="clear" w:pos="1440"/>
        </w:tabs>
        <w:ind w:left="2160" w:hanging="720"/>
        <w:rPr>
          <w:sz w:val="24"/>
          <w:szCs w:val="24"/>
        </w:rPr>
      </w:pPr>
      <w:r>
        <w:rPr>
          <w:sz w:val="24"/>
          <w:szCs w:val="24"/>
        </w:rPr>
        <w:t>3</w:t>
      </w:r>
      <w:r w:rsidR="0046324E" w:rsidRPr="0014030A">
        <w:rPr>
          <w:sz w:val="24"/>
          <w:szCs w:val="24"/>
        </w:rPr>
        <w:t>.     Copy Deterrent</w:t>
      </w:r>
    </w:p>
    <w:p w14:paraId="36FE0A39" w14:textId="5EF59F72" w:rsidR="0046324E" w:rsidRPr="0014030A" w:rsidRDefault="008500B8" w:rsidP="008500B8">
      <w:pPr>
        <w:tabs>
          <w:tab w:val="clear" w:pos="1440"/>
        </w:tabs>
        <w:ind w:left="2880" w:hanging="720"/>
        <w:rPr>
          <w:sz w:val="24"/>
          <w:szCs w:val="24"/>
        </w:rPr>
      </w:pPr>
      <w:r>
        <w:rPr>
          <w:sz w:val="24"/>
          <w:szCs w:val="24"/>
        </w:rPr>
        <w:t>a</w:t>
      </w:r>
      <w:r w:rsidR="0046324E" w:rsidRPr="0014030A">
        <w:rPr>
          <w:sz w:val="24"/>
          <w:szCs w:val="24"/>
        </w:rPr>
        <w:t xml:space="preserve">. </w:t>
      </w:r>
      <w:r w:rsidR="0046324E" w:rsidRPr="0014030A">
        <w:rPr>
          <w:sz w:val="24"/>
          <w:szCs w:val="24"/>
        </w:rPr>
        <w:tab/>
        <w:t xml:space="preserve">Prismatic – rainbow </w:t>
      </w:r>
      <w:proofErr w:type="gramStart"/>
      <w:r w:rsidR="0046324E" w:rsidRPr="0014030A">
        <w:rPr>
          <w:sz w:val="24"/>
          <w:szCs w:val="24"/>
        </w:rPr>
        <w:t>printing</w:t>
      </w:r>
      <w:proofErr w:type="gramEnd"/>
      <w:r w:rsidR="0046324E" w:rsidRPr="0014030A">
        <w:rPr>
          <w:sz w:val="24"/>
          <w:szCs w:val="24"/>
        </w:rPr>
        <w:t xml:space="preserve"> which is used as a deterrent to color copying, and/or</w:t>
      </w:r>
    </w:p>
    <w:p w14:paraId="4ADAF204" w14:textId="0FF2BB06" w:rsidR="0046324E" w:rsidRPr="0014030A" w:rsidRDefault="008500B8" w:rsidP="008500B8">
      <w:pPr>
        <w:tabs>
          <w:tab w:val="clear" w:pos="1440"/>
        </w:tabs>
        <w:ind w:left="2880" w:hanging="720"/>
        <w:rPr>
          <w:sz w:val="24"/>
          <w:szCs w:val="24"/>
        </w:rPr>
      </w:pPr>
      <w:r>
        <w:rPr>
          <w:sz w:val="24"/>
          <w:szCs w:val="24"/>
        </w:rPr>
        <w:t>b</w:t>
      </w:r>
      <w:r w:rsidR="0046324E" w:rsidRPr="0014030A">
        <w:rPr>
          <w:sz w:val="24"/>
          <w:szCs w:val="24"/>
        </w:rPr>
        <w:t xml:space="preserve">. </w:t>
      </w:r>
      <w:r w:rsidR="0046324E" w:rsidRPr="0014030A">
        <w:rPr>
          <w:sz w:val="24"/>
          <w:szCs w:val="24"/>
        </w:rPr>
        <w:tab/>
        <w:t>Copy Void Pantograph – the word “void” appears when the document is copied.</w:t>
      </w:r>
    </w:p>
    <w:p w14:paraId="4C835DF7" w14:textId="17A52A92" w:rsidR="0046324E" w:rsidRPr="0014030A" w:rsidRDefault="008500B8" w:rsidP="007D079F">
      <w:pPr>
        <w:tabs>
          <w:tab w:val="clear" w:pos="1440"/>
        </w:tabs>
        <w:ind w:left="1980" w:hanging="540"/>
        <w:rPr>
          <w:sz w:val="24"/>
          <w:szCs w:val="24"/>
        </w:rPr>
      </w:pPr>
      <w:r>
        <w:rPr>
          <w:sz w:val="24"/>
          <w:szCs w:val="24"/>
        </w:rPr>
        <w:t>4</w:t>
      </w:r>
      <w:r w:rsidR="0046324E" w:rsidRPr="0014030A">
        <w:rPr>
          <w:sz w:val="24"/>
          <w:szCs w:val="24"/>
        </w:rPr>
        <w:t>.     Complex Colors – colors, which are developed by a mixture of two or more colors (red, yellow</w:t>
      </w:r>
      <w:r w:rsidR="007A5394">
        <w:rPr>
          <w:sz w:val="24"/>
          <w:szCs w:val="24"/>
        </w:rPr>
        <w:t>,</w:t>
      </w:r>
      <w:r w:rsidR="0046324E" w:rsidRPr="0014030A">
        <w:rPr>
          <w:sz w:val="24"/>
          <w:szCs w:val="24"/>
        </w:rPr>
        <w:t xml:space="preserve"> or blue) and black if required.</w:t>
      </w:r>
    </w:p>
    <w:p w14:paraId="66B8B6C1" w14:textId="365EF217" w:rsidR="0046324E" w:rsidRPr="0014030A" w:rsidRDefault="008500B8" w:rsidP="007D079F">
      <w:pPr>
        <w:tabs>
          <w:tab w:val="clear" w:pos="1440"/>
        </w:tabs>
        <w:ind w:left="1980" w:hanging="540"/>
        <w:rPr>
          <w:sz w:val="24"/>
          <w:szCs w:val="24"/>
        </w:rPr>
      </w:pPr>
      <w:r>
        <w:rPr>
          <w:sz w:val="24"/>
          <w:szCs w:val="24"/>
        </w:rPr>
        <w:t>5</w:t>
      </w:r>
      <w:r w:rsidR="0046324E" w:rsidRPr="0014030A">
        <w:rPr>
          <w:sz w:val="24"/>
          <w:szCs w:val="24"/>
        </w:rPr>
        <w:t xml:space="preserve">.     Erasable Fluorescent Background Inks – fluoresces under </w:t>
      </w:r>
      <w:r w:rsidR="002579FD">
        <w:rPr>
          <w:sz w:val="24"/>
          <w:szCs w:val="24"/>
        </w:rPr>
        <w:t xml:space="preserve">ultraviolet </w:t>
      </w:r>
      <w:r w:rsidR="0046324E" w:rsidRPr="0014030A">
        <w:rPr>
          <w:sz w:val="24"/>
          <w:szCs w:val="24"/>
        </w:rPr>
        <w:t>light and reacts to any attempt to erase in such a manner as to be immediately detectable.</w:t>
      </w:r>
    </w:p>
    <w:p w14:paraId="5747E4C7" w14:textId="53582AAD" w:rsidR="0046324E" w:rsidRPr="0014030A" w:rsidRDefault="008500B8" w:rsidP="007D079F">
      <w:pPr>
        <w:tabs>
          <w:tab w:val="clear" w:pos="1440"/>
        </w:tabs>
        <w:ind w:left="1980" w:hanging="540"/>
        <w:rPr>
          <w:sz w:val="24"/>
          <w:szCs w:val="24"/>
        </w:rPr>
      </w:pPr>
      <w:r>
        <w:rPr>
          <w:sz w:val="24"/>
          <w:szCs w:val="24"/>
        </w:rPr>
        <w:t>6</w:t>
      </w:r>
      <w:r w:rsidR="0046324E" w:rsidRPr="0014030A">
        <w:rPr>
          <w:sz w:val="24"/>
          <w:szCs w:val="24"/>
        </w:rPr>
        <w:t>.     Background Security Design – a repetitious design consisting of a pattern, which hinders counterfeiting efforts.</w:t>
      </w:r>
    </w:p>
    <w:p w14:paraId="7C2077E3" w14:textId="5BC1438E" w:rsidR="0046324E" w:rsidRPr="0014030A" w:rsidRDefault="008500B8" w:rsidP="007D079F">
      <w:pPr>
        <w:tabs>
          <w:tab w:val="clear" w:pos="1440"/>
        </w:tabs>
        <w:ind w:left="1980" w:hanging="540"/>
        <w:rPr>
          <w:sz w:val="24"/>
          <w:szCs w:val="24"/>
        </w:rPr>
      </w:pPr>
      <w:r>
        <w:rPr>
          <w:sz w:val="24"/>
          <w:szCs w:val="24"/>
        </w:rPr>
        <w:t>7</w:t>
      </w:r>
      <w:r w:rsidR="0046324E" w:rsidRPr="0014030A">
        <w:rPr>
          <w:sz w:val="24"/>
          <w:szCs w:val="24"/>
        </w:rPr>
        <w:t xml:space="preserve">.   </w:t>
      </w:r>
      <w:r w:rsidR="007D079F">
        <w:rPr>
          <w:sz w:val="24"/>
          <w:szCs w:val="24"/>
        </w:rPr>
        <w:tab/>
      </w:r>
      <w:proofErr w:type="spellStart"/>
      <w:r w:rsidR="0046324E" w:rsidRPr="0014030A">
        <w:rPr>
          <w:sz w:val="24"/>
          <w:szCs w:val="24"/>
        </w:rPr>
        <w:t>Microline</w:t>
      </w:r>
      <w:proofErr w:type="spellEnd"/>
      <w:r w:rsidR="0046324E" w:rsidRPr="0014030A">
        <w:rPr>
          <w:sz w:val="24"/>
          <w:szCs w:val="24"/>
        </w:rPr>
        <w:t xml:space="preserve"> – a line of small alpha characters in capital letters which requires a magnifying glass to read.</w:t>
      </w:r>
    </w:p>
    <w:p w14:paraId="04A43841" w14:textId="1A34B313" w:rsidR="0046324E" w:rsidRPr="0014030A" w:rsidRDefault="008500B8" w:rsidP="007D079F">
      <w:pPr>
        <w:tabs>
          <w:tab w:val="clear" w:pos="1440"/>
        </w:tabs>
        <w:ind w:left="1980" w:hanging="540"/>
        <w:rPr>
          <w:sz w:val="24"/>
          <w:szCs w:val="24"/>
        </w:rPr>
      </w:pPr>
      <w:r>
        <w:rPr>
          <w:sz w:val="24"/>
          <w:szCs w:val="24"/>
        </w:rPr>
        <w:t>8</w:t>
      </w:r>
      <w:r w:rsidR="0046324E" w:rsidRPr="0014030A">
        <w:rPr>
          <w:sz w:val="24"/>
          <w:szCs w:val="24"/>
        </w:rPr>
        <w:t xml:space="preserve">.  </w:t>
      </w:r>
      <w:r w:rsidR="0046324E" w:rsidRPr="0014030A">
        <w:rPr>
          <w:sz w:val="24"/>
          <w:szCs w:val="24"/>
        </w:rPr>
        <w:tab/>
        <w:t>Consecutively Numbered – documents that contain a control/serial number which is consecutively numbered for control purposes.</w:t>
      </w:r>
    </w:p>
    <w:p w14:paraId="2B0EC199" w14:textId="72C6927A" w:rsidR="0046324E" w:rsidRPr="0014030A" w:rsidRDefault="008500B8" w:rsidP="008500B8">
      <w:pPr>
        <w:tabs>
          <w:tab w:val="clear" w:pos="1440"/>
        </w:tabs>
        <w:ind w:left="2160" w:hanging="720"/>
        <w:rPr>
          <w:sz w:val="24"/>
          <w:szCs w:val="24"/>
        </w:rPr>
      </w:pPr>
      <w:r>
        <w:rPr>
          <w:sz w:val="24"/>
          <w:szCs w:val="24"/>
        </w:rPr>
        <w:t>9</w:t>
      </w:r>
      <w:r w:rsidR="0046324E" w:rsidRPr="0014030A">
        <w:rPr>
          <w:sz w:val="24"/>
          <w:szCs w:val="24"/>
        </w:rPr>
        <w:t>.     Security Image or Marking</w:t>
      </w:r>
    </w:p>
    <w:p w14:paraId="7025D5F5" w14:textId="46EE4376" w:rsidR="0046324E" w:rsidRPr="0014030A" w:rsidRDefault="003B0926" w:rsidP="008500B8">
      <w:pPr>
        <w:tabs>
          <w:tab w:val="clear" w:pos="1440"/>
        </w:tabs>
        <w:ind w:left="2880" w:hanging="720"/>
        <w:rPr>
          <w:sz w:val="24"/>
          <w:szCs w:val="24"/>
        </w:rPr>
      </w:pPr>
      <w:r>
        <w:rPr>
          <w:sz w:val="24"/>
          <w:szCs w:val="24"/>
        </w:rPr>
        <w:t>a</w:t>
      </w:r>
      <w:r w:rsidR="0046324E" w:rsidRPr="0014030A">
        <w:rPr>
          <w:sz w:val="24"/>
          <w:szCs w:val="24"/>
        </w:rPr>
        <w:t xml:space="preserve">. </w:t>
      </w:r>
      <w:r w:rsidR="0046324E" w:rsidRPr="0014030A">
        <w:rPr>
          <w:sz w:val="24"/>
          <w:szCs w:val="24"/>
        </w:rPr>
        <w:tab/>
        <w:t>Security Thread – with or without watermark.</w:t>
      </w:r>
    </w:p>
    <w:p w14:paraId="768E0DDD" w14:textId="3D9EEA7F" w:rsidR="0046324E" w:rsidRPr="0014030A" w:rsidRDefault="003B0926" w:rsidP="008500B8">
      <w:pPr>
        <w:tabs>
          <w:tab w:val="clear" w:pos="1440"/>
        </w:tabs>
        <w:ind w:left="2880" w:hanging="720"/>
        <w:rPr>
          <w:sz w:val="24"/>
          <w:szCs w:val="24"/>
        </w:rPr>
      </w:pPr>
      <w:r>
        <w:rPr>
          <w:sz w:val="24"/>
          <w:szCs w:val="24"/>
        </w:rPr>
        <w:t>b</w:t>
      </w:r>
      <w:r w:rsidR="0046324E" w:rsidRPr="0014030A">
        <w:rPr>
          <w:sz w:val="24"/>
          <w:szCs w:val="24"/>
        </w:rPr>
        <w:t xml:space="preserve">. </w:t>
      </w:r>
      <w:r w:rsidR="0046324E" w:rsidRPr="0014030A">
        <w:rPr>
          <w:sz w:val="24"/>
          <w:szCs w:val="24"/>
        </w:rPr>
        <w:tab/>
        <w:t>Intaglio Print – with or without latent image.</w:t>
      </w:r>
    </w:p>
    <w:p w14:paraId="42B6CCD9" w14:textId="1496E1CE" w:rsidR="0046324E" w:rsidRPr="0014030A" w:rsidRDefault="003B0926" w:rsidP="0014030A">
      <w:pPr>
        <w:ind w:left="1440" w:hanging="720"/>
        <w:rPr>
          <w:sz w:val="24"/>
          <w:szCs w:val="24"/>
        </w:rPr>
      </w:pPr>
      <w:r>
        <w:rPr>
          <w:sz w:val="24"/>
          <w:szCs w:val="24"/>
        </w:rPr>
        <w:lastRenderedPageBreak/>
        <w:t>B</w:t>
      </w:r>
      <w:r w:rsidR="0046324E" w:rsidRPr="0014030A">
        <w:rPr>
          <w:sz w:val="24"/>
          <w:szCs w:val="24"/>
        </w:rPr>
        <w:t xml:space="preserve">. </w:t>
      </w:r>
      <w:r w:rsidR="0046324E" w:rsidRPr="0014030A">
        <w:rPr>
          <w:sz w:val="24"/>
          <w:szCs w:val="24"/>
        </w:rPr>
        <w:tab/>
        <w:t>Document Size – shall be seven inches by eight inches.</w:t>
      </w:r>
    </w:p>
    <w:p w14:paraId="79DD7A85" w14:textId="7B61633D" w:rsidR="0046324E" w:rsidRPr="0014030A" w:rsidRDefault="003B0926" w:rsidP="0014030A">
      <w:pPr>
        <w:ind w:left="1440" w:hanging="720"/>
        <w:rPr>
          <w:sz w:val="24"/>
          <w:szCs w:val="24"/>
        </w:rPr>
      </w:pPr>
      <w:r>
        <w:rPr>
          <w:sz w:val="24"/>
          <w:szCs w:val="24"/>
        </w:rPr>
        <w:t>C</w:t>
      </w:r>
      <w:r w:rsidR="0046324E" w:rsidRPr="0014030A">
        <w:rPr>
          <w:sz w:val="24"/>
          <w:szCs w:val="24"/>
        </w:rPr>
        <w:t xml:space="preserve">. </w:t>
      </w:r>
      <w:r w:rsidR="0046324E" w:rsidRPr="0014030A">
        <w:rPr>
          <w:sz w:val="24"/>
          <w:szCs w:val="24"/>
        </w:rPr>
        <w:tab/>
        <w:t xml:space="preserve">Paper Stock – sixty </w:t>
      </w:r>
      <w:r w:rsidR="007A5394">
        <w:rPr>
          <w:sz w:val="24"/>
          <w:szCs w:val="24"/>
        </w:rPr>
        <w:t>(</w:t>
      </w:r>
      <w:r w:rsidR="0046324E" w:rsidRPr="0014030A">
        <w:rPr>
          <w:sz w:val="24"/>
          <w:szCs w:val="24"/>
        </w:rPr>
        <w:t>60</w:t>
      </w:r>
      <w:r w:rsidR="007A5394">
        <w:rPr>
          <w:sz w:val="24"/>
          <w:szCs w:val="24"/>
        </w:rPr>
        <w:t>)</w:t>
      </w:r>
      <w:r w:rsidR="0046324E" w:rsidRPr="0014030A">
        <w:rPr>
          <w:sz w:val="24"/>
          <w:szCs w:val="24"/>
        </w:rPr>
        <w:t xml:space="preserve"> pound offset or equivalent durability.</w:t>
      </w:r>
    </w:p>
    <w:p w14:paraId="40B22A6A" w14:textId="62291F55" w:rsidR="0046324E" w:rsidRPr="0014030A" w:rsidRDefault="003B0926" w:rsidP="0014030A">
      <w:pPr>
        <w:ind w:left="1440" w:hanging="720"/>
        <w:rPr>
          <w:sz w:val="24"/>
          <w:szCs w:val="24"/>
        </w:rPr>
      </w:pPr>
      <w:r>
        <w:rPr>
          <w:sz w:val="24"/>
          <w:szCs w:val="24"/>
        </w:rPr>
        <w:t>D</w:t>
      </w:r>
      <w:r w:rsidR="0046324E" w:rsidRPr="0014030A">
        <w:rPr>
          <w:sz w:val="24"/>
          <w:szCs w:val="24"/>
        </w:rPr>
        <w:t xml:space="preserve">. </w:t>
      </w:r>
      <w:r w:rsidR="0046324E" w:rsidRPr="0014030A">
        <w:rPr>
          <w:sz w:val="24"/>
          <w:szCs w:val="24"/>
        </w:rPr>
        <w:tab/>
        <w:t xml:space="preserve">Construction – unless otherwise specified by the Department, the forms should be constructed and fan folded for use on </w:t>
      </w:r>
      <w:r w:rsidR="00A37122">
        <w:rPr>
          <w:sz w:val="24"/>
          <w:szCs w:val="24"/>
        </w:rPr>
        <w:t xml:space="preserve">a </w:t>
      </w:r>
      <w:r w:rsidR="0046324E" w:rsidRPr="0014030A">
        <w:rPr>
          <w:sz w:val="24"/>
          <w:szCs w:val="24"/>
        </w:rPr>
        <w:t>high-speed pin-fed computer printer and/or continuous typewriters.</w:t>
      </w:r>
    </w:p>
    <w:p w14:paraId="0E120625" w14:textId="5EA3E99A" w:rsidR="0046324E" w:rsidRPr="0014030A" w:rsidRDefault="003B0926" w:rsidP="0014030A">
      <w:pPr>
        <w:ind w:left="1440" w:hanging="720"/>
        <w:rPr>
          <w:sz w:val="24"/>
          <w:szCs w:val="24"/>
        </w:rPr>
      </w:pPr>
      <w:r>
        <w:rPr>
          <w:sz w:val="24"/>
          <w:szCs w:val="24"/>
        </w:rPr>
        <w:t>E</w:t>
      </w:r>
      <w:r w:rsidR="0046324E" w:rsidRPr="0014030A">
        <w:rPr>
          <w:sz w:val="24"/>
          <w:szCs w:val="24"/>
        </w:rPr>
        <w:t xml:space="preserve">. </w:t>
      </w:r>
      <w:r w:rsidR="0046324E" w:rsidRPr="0014030A">
        <w:rPr>
          <w:sz w:val="24"/>
          <w:szCs w:val="24"/>
        </w:rPr>
        <w:tab/>
        <w:t>Layout – test matter space of 1/10 inches horizontal and 1/16 inches deep characters</w:t>
      </w:r>
    </w:p>
    <w:p w14:paraId="6482608D" w14:textId="77777777" w:rsidR="0046324E" w:rsidRPr="0014030A" w:rsidRDefault="0046324E" w:rsidP="0014030A">
      <w:pPr>
        <w:ind w:left="720" w:hanging="720"/>
        <w:rPr>
          <w:sz w:val="24"/>
          <w:szCs w:val="24"/>
        </w:rPr>
      </w:pPr>
      <w:r w:rsidRPr="0014030A">
        <w:rPr>
          <w:sz w:val="24"/>
          <w:szCs w:val="24"/>
        </w:rPr>
        <w:t xml:space="preserve">2.2  </w:t>
      </w:r>
      <w:r w:rsidRPr="0014030A">
        <w:rPr>
          <w:sz w:val="24"/>
          <w:szCs w:val="24"/>
        </w:rPr>
        <w:tab/>
        <w:t>The MCO is required to convey ownership of a New Vehicle or OHV and must contain the information below utilizing the appropriate American National Standards Institute (ANSI) standards that provide the criteria for character set and print quality for optical character recognition. Information printed, if required, shall use the National Crime Information Center (NCIC) codes and abbreviations published in the NCIC Codes Manual.</w:t>
      </w:r>
    </w:p>
    <w:p w14:paraId="78BEFA61" w14:textId="51459E19" w:rsidR="0046324E" w:rsidRPr="0014030A" w:rsidRDefault="003B0926" w:rsidP="008500B8">
      <w:pPr>
        <w:ind w:left="1440" w:hanging="720"/>
        <w:rPr>
          <w:sz w:val="24"/>
          <w:szCs w:val="24"/>
        </w:rPr>
      </w:pPr>
      <w:r>
        <w:rPr>
          <w:sz w:val="24"/>
          <w:szCs w:val="24"/>
        </w:rPr>
        <w:t>A</w:t>
      </w:r>
      <w:r w:rsidR="0046324E" w:rsidRPr="0014030A">
        <w:rPr>
          <w:sz w:val="24"/>
          <w:szCs w:val="24"/>
        </w:rPr>
        <w:t xml:space="preserve">. </w:t>
      </w:r>
      <w:r w:rsidR="0046324E" w:rsidRPr="0014030A">
        <w:rPr>
          <w:sz w:val="24"/>
          <w:szCs w:val="24"/>
        </w:rPr>
        <w:tab/>
        <w:t>Date the MCO was issued;</w:t>
      </w:r>
    </w:p>
    <w:p w14:paraId="5198506D" w14:textId="76CF0729" w:rsidR="0046324E" w:rsidRPr="0014030A" w:rsidRDefault="003B0926" w:rsidP="008500B8">
      <w:pPr>
        <w:ind w:left="1440" w:hanging="720"/>
        <w:rPr>
          <w:sz w:val="24"/>
          <w:szCs w:val="24"/>
        </w:rPr>
      </w:pPr>
      <w:r>
        <w:rPr>
          <w:sz w:val="24"/>
          <w:szCs w:val="24"/>
        </w:rPr>
        <w:t>B</w:t>
      </w:r>
      <w:r w:rsidR="0046324E" w:rsidRPr="0014030A">
        <w:rPr>
          <w:sz w:val="24"/>
          <w:szCs w:val="24"/>
        </w:rPr>
        <w:t xml:space="preserve">. </w:t>
      </w:r>
      <w:r w:rsidR="0046324E" w:rsidRPr="0014030A">
        <w:rPr>
          <w:sz w:val="24"/>
          <w:szCs w:val="24"/>
        </w:rPr>
        <w:tab/>
        <w:t>Invoice number indicating ownership transferred from the manufacturer;</w:t>
      </w:r>
    </w:p>
    <w:p w14:paraId="5B5242BB" w14:textId="7F52A72D" w:rsidR="0046324E" w:rsidRPr="0014030A" w:rsidRDefault="003B0926" w:rsidP="008500B8">
      <w:pPr>
        <w:ind w:left="1440" w:hanging="720"/>
        <w:rPr>
          <w:sz w:val="24"/>
          <w:szCs w:val="24"/>
        </w:rPr>
      </w:pPr>
      <w:r>
        <w:rPr>
          <w:sz w:val="24"/>
          <w:szCs w:val="24"/>
        </w:rPr>
        <w:t>C</w:t>
      </w:r>
      <w:r w:rsidR="0046324E" w:rsidRPr="0014030A">
        <w:rPr>
          <w:sz w:val="24"/>
          <w:szCs w:val="24"/>
        </w:rPr>
        <w:t xml:space="preserve">. </w:t>
      </w:r>
      <w:r w:rsidR="0046324E" w:rsidRPr="0014030A">
        <w:rPr>
          <w:sz w:val="24"/>
          <w:szCs w:val="24"/>
        </w:rPr>
        <w:tab/>
        <w:t>The New Vehicle’s or OHV’s;</w:t>
      </w:r>
    </w:p>
    <w:p w14:paraId="7DD6F7AA" w14:textId="20E47025" w:rsidR="0046324E" w:rsidRPr="0014030A" w:rsidRDefault="003B0926" w:rsidP="008500B8">
      <w:pPr>
        <w:tabs>
          <w:tab w:val="clear" w:pos="1440"/>
        </w:tabs>
        <w:ind w:left="2160" w:hanging="720"/>
        <w:rPr>
          <w:sz w:val="24"/>
          <w:szCs w:val="24"/>
        </w:rPr>
      </w:pPr>
      <w:r>
        <w:rPr>
          <w:sz w:val="24"/>
          <w:szCs w:val="24"/>
        </w:rPr>
        <w:t>1</w:t>
      </w:r>
      <w:r w:rsidR="0046324E" w:rsidRPr="0014030A">
        <w:rPr>
          <w:sz w:val="24"/>
          <w:szCs w:val="24"/>
        </w:rPr>
        <w:t xml:space="preserve">.  </w:t>
      </w:r>
      <w:r w:rsidR="008500B8">
        <w:rPr>
          <w:sz w:val="24"/>
          <w:szCs w:val="24"/>
        </w:rPr>
        <w:tab/>
      </w:r>
      <w:r w:rsidR="0046324E" w:rsidRPr="0014030A">
        <w:rPr>
          <w:sz w:val="24"/>
          <w:szCs w:val="24"/>
        </w:rPr>
        <w:t>Vehicle Identification Number (VIN);</w:t>
      </w:r>
    </w:p>
    <w:p w14:paraId="3AE83F00" w14:textId="76AF0C96" w:rsidR="0046324E" w:rsidRPr="0014030A" w:rsidRDefault="003B0926" w:rsidP="008500B8">
      <w:pPr>
        <w:tabs>
          <w:tab w:val="clear" w:pos="1440"/>
        </w:tabs>
        <w:ind w:left="2160" w:hanging="720"/>
        <w:rPr>
          <w:sz w:val="24"/>
          <w:szCs w:val="24"/>
        </w:rPr>
      </w:pPr>
      <w:r>
        <w:rPr>
          <w:sz w:val="24"/>
          <w:szCs w:val="24"/>
        </w:rPr>
        <w:t>2</w:t>
      </w:r>
      <w:r w:rsidR="0046324E" w:rsidRPr="0014030A">
        <w:rPr>
          <w:sz w:val="24"/>
          <w:szCs w:val="24"/>
        </w:rPr>
        <w:t xml:space="preserve">. </w:t>
      </w:r>
      <w:r w:rsidR="0046324E" w:rsidRPr="0014030A">
        <w:rPr>
          <w:sz w:val="24"/>
          <w:szCs w:val="24"/>
        </w:rPr>
        <w:tab/>
        <w:t>Year of manufacture;</w:t>
      </w:r>
    </w:p>
    <w:p w14:paraId="7AC5C1C8" w14:textId="6AEE7236" w:rsidR="0046324E" w:rsidRPr="0014030A" w:rsidRDefault="003B0926" w:rsidP="008500B8">
      <w:pPr>
        <w:tabs>
          <w:tab w:val="clear" w:pos="1440"/>
        </w:tabs>
        <w:ind w:left="2160" w:hanging="720"/>
        <w:rPr>
          <w:sz w:val="24"/>
          <w:szCs w:val="24"/>
        </w:rPr>
      </w:pPr>
      <w:r>
        <w:rPr>
          <w:sz w:val="24"/>
          <w:szCs w:val="24"/>
        </w:rPr>
        <w:t>3</w:t>
      </w:r>
      <w:r w:rsidR="0046324E" w:rsidRPr="0014030A">
        <w:rPr>
          <w:sz w:val="24"/>
          <w:szCs w:val="24"/>
        </w:rPr>
        <w:t xml:space="preserve">.     </w:t>
      </w:r>
      <w:r w:rsidR="007D079F">
        <w:rPr>
          <w:sz w:val="24"/>
          <w:szCs w:val="24"/>
        </w:rPr>
        <w:tab/>
      </w:r>
      <w:r w:rsidR="0046324E" w:rsidRPr="0014030A">
        <w:rPr>
          <w:sz w:val="24"/>
          <w:szCs w:val="24"/>
        </w:rPr>
        <w:t>Make;</w:t>
      </w:r>
    </w:p>
    <w:p w14:paraId="0FA80D3F" w14:textId="18D26F3E" w:rsidR="0046324E" w:rsidRPr="0014030A" w:rsidRDefault="003B0926" w:rsidP="008500B8">
      <w:pPr>
        <w:tabs>
          <w:tab w:val="clear" w:pos="1440"/>
        </w:tabs>
        <w:ind w:left="2160" w:hanging="720"/>
        <w:rPr>
          <w:sz w:val="24"/>
          <w:szCs w:val="24"/>
        </w:rPr>
      </w:pPr>
      <w:r>
        <w:rPr>
          <w:sz w:val="24"/>
          <w:szCs w:val="24"/>
        </w:rPr>
        <w:t>4</w:t>
      </w:r>
      <w:r w:rsidR="0046324E" w:rsidRPr="0014030A">
        <w:rPr>
          <w:sz w:val="24"/>
          <w:szCs w:val="24"/>
        </w:rPr>
        <w:t>.</w:t>
      </w:r>
      <w:r w:rsidR="0046324E" w:rsidRPr="0014030A">
        <w:rPr>
          <w:sz w:val="24"/>
          <w:szCs w:val="24"/>
        </w:rPr>
        <w:tab/>
        <w:t>Body type;</w:t>
      </w:r>
    </w:p>
    <w:p w14:paraId="3D10D977" w14:textId="5C024E3A" w:rsidR="0046324E" w:rsidRPr="0014030A" w:rsidRDefault="003B0926" w:rsidP="008500B8">
      <w:pPr>
        <w:tabs>
          <w:tab w:val="clear" w:pos="1440"/>
        </w:tabs>
        <w:ind w:left="2160" w:hanging="720"/>
        <w:rPr>
          <w:sz w:val="24"/>
          <w:szCs w:val="24"/>
        </w:rPr>
      </w:pPr>
      <w:r>
        <w:rPr>
          <w:sz w:val="24"/>
          <w:szCs w:val="24"/>
        </w:rPr>
        <w:t>5</w:t>
      </w:r>
      <w:r w:rsidR="0046324E" w:rsidRPr="0014030A">
        <w:rPr>
          <w:sz w:val="24"/>
          <w:szCs w:val="24"/>
        </w:rPr>
        <w:t xml:space="preserve">. </w:t>
      </w:r>
      <w:r w:rsidR="0046324E" w:rsidRPr="0014030A">
        <w:rPr>
          <w:sz w:val="24"/>
          <w:szCs w:val="24"/>
        </w:rPr>
        <w:tab/>
        <w:t>Shipping weight;</w:t>
      </w:r>
    </w:p>
    <w:p w14:paraId="4A73912E" w14:textId="5F7FE375" w:rsidR="0046324E" w:rsidRPr="0014030A" w:rsidRDefault="003B0926" w:rsidP="008500B8">
      <w:pPr>
        <w:tabs>
          <w:tab w:val="clear" w:pos="1440"/>
        </w:tabs>
        <w:ind w:left="2160" w:hanging="720"/>
        <w:rPr>
          <w:sz w:val="24"/>
          <w:szCs w:val="24"/>
        </w:rPr>
      </w:pPr>
      <w:r>
        <w:rPr>
          <w:sz w:val="24"/>
          <w:szCs w:val="24"/>
        </w:rPr>
        <w:t>6</w:t>
      </w:r>
      <w:r w:rsidR="0046324E" w:rsidRPr="0014030A">
        <w:rPr>
          <w:sz w:val="24"/>
          <w:szCs w:val="24"/>
        </w:rPr>
        <w:t xml:space="preserve">.     </w:t>
      </w:r>
      <w:r w:rsidR="0046324E" w:rsidRPr="0014030A">
        <w:rPr>
          <w:sz w:val="24"/>
          <w:szCs w:val="24"/>
        </w:rPr>
        <w:tab/>
        <w:t>Horsepower;</w:t>
      </w:r>
    </w:p>
    <w:p w14:paraId="4E958194" w14:textId="4845D7EB" w:rsidR="0046324E" w:rsidRPr="0014030A" w:rsidRDefault="003B0926" w:rsidP="008500B8">
      <w:pPr>
        <w:tabs>
          <w:tab w:val="clear" w:pos="1440"/>
        </w:tabs>
        <w:ind w:left="2160" w:hanging="720"/>
        <w:rPr>
          <w:sz w:val="24"/>
          <w:szCs w:val="24"/>
        </w:rPr>
      </w:pPr>
      <w:r>
        <w:rPr>
          <w:sz w:val="24"/>
          <w:szCs w:val="24"/>
        </w:rPr>
        <w:t>7</w:t>
      </w:r>
      <w:r w:rsidR="0046324E" w:rsidRPr="0014030A">
        <w:rPr>
          <w:sz w:val="24"/>
          <w:szCs w:val="24"/>
        </w:rPr>
        <w:t xml:space="preserve">.   </w:t>
      </w:r>
      <w:r w:rsidR="0046324E" w:rsidRPr="0014030A">
        <w:rPr>
          <w:sz w:val="24"/>
          <w:szCs w:val="24"/>
        </w:rPr>
        <w:tab/>
        <w:t>Gross vehicle weight rating (GVWR);</w:t>
      </w:r>
    </w:p>
    <w:p w14:paraId="5898EBDF" w14:textId="3A793919" w:rsidR="0046324E" w:rsidRPr="0014030A" w:rsidRDefault="003B0926" w:rsidP="008500B8">
      <w:pPr>
        <w:tabs>
          <w:tab w:val="clear" w:pos="1440"/>
        </w:tabs>
        <w:ind w:left="2160" w:hanging="720"/>
        <w:rPr>
          <w:sz w:val="24"/>
          <w:szCs w:val="24"/>
        </w:rPr>
      </w:pPr>
      <w:r>
        <w:rPr>
          <w:sz w:val="24"/>
          <w:szCs w:val="24"/>
        </w:rPr>
        <w:t>8</w:t>
      </w:r>
      <w:r w:rsidR="0046324E" w:rsidRPr="0014030A">
        <w:rPr>
          <w:sz w:val="24"/>
          <w:szCs w:val="24"/>
        </w:rPr>
        <w:t xml:space="preserve">.  </w:t>
      </w:r>
      <w:r w:rsidR="0046324E" w:rsidRPr="0014030A">
        <w:rPr>
          <w:sz w:val="24"/>
          <w:szCs w:val="24"/>
        </w:rPr>
        <w:tab/>
        <w:t>Number of cylinders;</w:t>
      </w:r>
    </w:p>
    <w:p w14:paraId="7D9DB36F" w14:textId="58A067BE" w:rsidR="0046324E" w:rsidRPr="0014030A" w:rsidRDefault="003B0926" w:rsidP="008500B8">
      <w:pPr>
        <w:tabs>
          <w:tab w:val="clear" w:pos="1440"/>
        </w:tabs>
        <w:ind w:left="2160" w:hanging="720"/>
        <w:rPr>
          <w:sz w:val="24"/>
          <w:szCs w:val="24"/>
        </w:rPr>
      </w:pPr>
      <w:r>
        <w:rPr>
          <w:sz w:val="24"/>
          <w:szCs w:val="24"/>
        </w:rPr>
        <w:t>9</w:t>
      </w:r>
      <w:r w:rsidR="0046324E" w:rsidRPr="0014030A">
        <w:rPr>
          <w:sz w:val="24"/>
          <w:szCs w:val="24"/>
        </w:rPr>
        <w:t xml:space="preserve">.     </w:t>
      </w:r>
      <w:r w:rsidR="007D079F">
        <w:rPr>
          <w:sz w:val="24"/>
          <w:szCs w:val="24"/>
        </w:rPr>
        <w:tab/>
      </w:r>
      <w:r w:rsidR="0046324E" w:rsidRPr="0014030A">
        <w:rPr>
          <w:sz w:val="24"/>
          <w:szCs w:val="24"/>
        </w:rPr>
        <w:t>Series;</w:t>
      </w:r>
    </w:p>
    <w:p w14:paraId="25F998F8" w14:textId="56354677" w:rsidR="0046324E" w:rsidRPr="0014030A" w:rsidRDefault="003B0926" w:rsidP="008500B8">
      <w:pPr>
        <w:tabs>
          <w:tab w:val="clear" w:pos="1440"/>
        </w:tabs>
        <w:ind w:left="2160" w:hanging="720"/>
        <w:rPr>
          <w:sz w:val="24"/>
          <w:szCs w:val="24"/>
        </w:rPr>
      </w:pPr>
      <w:r>
        <w:rPr>
          <w:sz w:val="24"/>
          <w:szCs w:val="24"/>
        </w:rPr>
        <w:t>10</w:t>
      </w:r>
      <w:r w:rsidR="0046324E" w:rsidRPr="0014030A">
        <w:rPr>
          <w:sz w:val="24"/>
          <w:szCs w:val="24"/>
        </w:rPr>
        <w:t xml:space="preserve">. </w:t>
      </w:r>
      <w:r w:rsidR="0046324E" w:rsidRPr="0014030A">
        <w:rPr>
          <w:sz w:val="24"/>
          <w:szCs w:val="24"/>
        </w:rPr>
        <w:tab/>
        <w:t>Model; and</w:t>
      </w:r>
    </w:p>
    <w:p w14:paraId="736E2E71" w14:textId="1CB8D40B" w:rsidR="0046324E" w:rsidRPr="0014030A" w:rsidRDefault="003B0926" w:rsidP="008500B8">
      <w:pPr>
        <w:tabs>
          <w:tab w:val="clear" w:pos="1440"/>
        </w:tabs>
        <w:ind w:left="2160" w:hanging="720"/>
        <w:rPr>
          <w:sz w:val="24"/>
          <w:szCs w:val="24"/>
        </w:rPr>
      </w:pPr>
      <w:r>
        <w:rPr>
          <w:sz w:val="24"/>
          <w:szCs w:val="24"/>
        </w:rPr>
        <w:t>11</w:t>
      </w:r>
      <w:r w:rsidR="0046324E" w:rsidRPr="0014030A">
        <w:rPr>
          <w:sz w:val="24"/>
          <w:szCs w:val="24"/>
        </w:rPr>
        <w:t xml:space="preserve">.   </w:t>
      </w:r>
      <w:r w:rsidR="007D079F">
        <w:rPr>
          <w:sz w:val="24"/>
          <w:szCs w:val="24"/>
        </w:rPr>
        <w:tab/>
      </w:r>
      <w:r w:rsidR="0046324E" w:rsidRPr="0014030A">
        <w:rPr>
          <w:sz w:val="24"/>
          <w:szCs w:val="24"/>
        </w:rPr>
        <w:t>Major and minor colors.</w:t>
      </w:r>
    </w:p>
    <w:p w14:paraId="64F8A8C6" w14:textId="77777777" w:rsidR="0046324E" w:rsidRPr="0014030A" w:rsidRDefault="0046324E" w:rsidP="0046324E">
      <w:pPr>
        <w:rPr>
          <w:sz w:val="24"/>
          <w:szCs w:val="24"/>
        </w:rPr>
      </w:pPr>
      <w:r w:rsidRPr="0014030A">
        <w:rPr>
          <w:sz w:val="24"/>
          <w:szCs w:val="24"/>
        </w:rPr>
        <w:t xml:space="preserve">2.3  </w:t>
      </w:r>
      <w:r w:rsidRPr="0014030A">
        <w:rPr>
          <w:sz w:val="24"/>
          <w:szCs w:val="24"/>
        </w:rPr>
        <w:tab/>
        <w:t>The MCO must contain the clauses below:</w:t>
      </w:r>
    </w:p>
    <w:p w14:paraId="326F9A5C" w14:textId="43DBD440" w:rsidR="0046324E" w:rsidRPr="0014030A" w:rsidRDefault="003B0926" w:rsidP="008500B8">
      <w:pPr>
        <w:ind w:left="1440" w:hanging="720"/>
        <w:rPr>
          <w:sz w:val="24"/>
          <w:szCs w:val="24"/>
        </w:rPr>
      </w:pPr>
      <w:r>
        <w:rPr>
          <w:sz w:val="24"/>
          <w:szCs w:val="24"/>
        </w:rPr>
        <w:lastRenderedPageBreak/>
        <w:t>A</w:t>
      </w:r>
      <w:proofErr w:type="gramStart"/>
      <w:r w:rsidR="0046324E" w:rsidRPr="0014030A">
        <w:rPr>
          <w:sz w:val="24"/>
          <w:szCs w:val="24"/>
        </w:rPr>
        <w:t xml:space="preserve">. </w:t>
      </w:r>
      <w:r w:rsidR="0046324E" w:rsidRPr="0014030A">
        <w:rPr>
          <w:sz w:val="24"/>
          <w:szCs w:val="24"/>
        </w:rPr>
        <w:tab/>
        <w:t>A</w:t>
      </w:r>
      <w:proofErr w:type="gramEnd"/>
      <w:r w:rsidR="0046324E" w:rsidRPr="0014030A">
        <w:rPr>
          <w:sz w:val="24"/>
          <w:szCs w:val="24"/>
        </w:rPr>
        <w:t xml:space="preserve"> clause that certifies that the New Vehicle or OHV</w:t>
      </w:r>
      <w:r w:rsidR="003608A1">
        <w:rPr>
          <w:sz w:val="24"/>
          <w:szCs w:val="24"/>
        </w:rPr>
        <w:t>,</w:t>
      </w:r>
      <w:r w:rsidR="0046324E" w:rsidRPr="0014030A">
        <w:rPr>
          <w:sz w:val="24"/>
          <w:szCs w:val="24"/>
        </w:rPr>
        <w:t xml:space="preserve"> as described </w:t>
      </w:r>
      <w:proofErr w:type="gramStart"/>
      <w:r w:rsidR="0046324E" w:rsidRPr="0014030A">
        <w:rPr>
          <w:sz w:val="24"/>
          <w:szCs w:val="24"/>
        </w:rPr>
        <w:t>on</w:t>
      </w:r>
      <w:proofErr w:type="gramEnd"/>
      <w:r w:rsidR="0046324E" w:rsidRPr="0014030A">
        <w:rPr>
          <w:sz w:val="24"/>
          <w:szCs w:val="24"/>
        </w:rPr>
        <w:t xml:space="preserve"> the MCO</w:t>
      </w:r>
      <w:r w:rsidR="003608A1">
        <w:rPr>
          <w:sz w:val="24"/>
          <w:szCs w:val="24"/>
        </w:rPr>
        <w:t>,</w:t>
      </w:r>
      <w:r w:rsidR="0046324E" w:rsidRPr="0014030A">
        <w:rPr>
          <w:sz w:val="24"/>
          <w:szCs w:val="24"/>
        </w:rPr>
        <w:t xml:space="preserve"> is the property of the Manufacturer identified and the date it has been transferred to the distributor or Dealer as identified on the face of the MCO.</w:t>
      </w:r>
    </w:p>
    <w:p w14:paraId="7E817A82" w14:textId="636A7EE7" w:rsidR="0046324E" w:rsidRPr="0014030A" w:rsidRDefault="003B0926" w:rsidP="008500B8">
      <w:pPr>
        <w:ind w:left="1440" w:hanging="720"/>
        <w:rPr>
          <w:sz w:val="24"/>
          <w:szCs w:val="24"/>
        </w:rPr>
      </w:pPr>
      <w:r>
        <w:rPr>
          <w:sz w:val="24"/>
          <w:szCs w:val="24"/>
        </w:rPr>
        <w:t>B</w:t>
      </w:r>
      <w:r w:rsidR="0046324E" w:rsidRPr="0014030A">
        <w:rPr>
          <w:sz w:val="24"/>
          <w:szCs w:val="24"/>
        </w:rPr>
        <w:t xml:space="preserve">. </w:t>
      </w:r>
      <w:r w:rsidR="0046324E" w:rsidRPr="0014030A">
        <w:rPr>
          <w:sz w:val="24"/>
          <w:szCs w:val="24"/>
        </w:rPr>
        <w:tab/>
        <w:t>A clause that certifies that the MCO represents that this was the first transfer to the distributor or Dealer of the New Vehicle or OHV described on the MCO in ordinary trade and commerce. A Manufacturer’s Representative for the Manufacturer must sign acknowledging this clause.</w:t>
      </w:r>
    </w:p>
    <w:p w14:paraId="4845CB2E" w14:textId="77777777" w:rsidR="0046324E" w:rsidRPr="0014030A" w:rsidRDefault="0046324E" w:rsidP="0014030A">
      <w:pPr>
        <w:ind w:left="720" w:hanging="720"/>
        <w:rPr>
          <w:sz w:val="24"/>
          <w:szCs w:val="24"/>
        </w:rPr>
      </w:pPr>
      <w:r w:rsidRPr="0014030A">
        <w:rPr>
          <w:sz w:val="24"/>
          <w:szCs w:val="24"/>
        </w:rPr>
        <w:t xml:space="preserve">2.4  </w:t>
      </w:r>
      <w:r w:rsidRPr="0014030A">
        <w:rPr>
          <w:sz w:val="24"/>
          <w:szCs w:val="24"/>
        </w:rPr>
        <w:tab/>
        <w:t>The Dealer shall provide secure printing and storage facilities for MCO and BOS in the Dealer’s possession.</w:t>
      </w:r>
    </w:p>
    <w:p w14:paraId="38908A97" w14:textId="77777777" w:rsidR="0046324E" w:rsidRPr="00683B55" w:rsidRDefault="0046324E" w:rsidP="00E77F3C">
      <w:pPr>
        <w:pStyle w:val="Heading2"/>
        <w:rPr>
          <w:sz w:val="24"/>
        </w:rPr>
      </w:pPr>
      <w:r w:rsidRPr="00683B55">
        <w:rPr>
          <w:sz w:val="24"/>
        </w:rPr>
        <w:t>3.0      New Vehicle Title Requirements</w:t>
      </w:r>
    </w:p>
    <w:p w14:paraId="1C218565" w14:textId="77777777" w:rsidR="0046324E" w:rsidRPr="0014030A" w:rsidRDefault="0046324E" w:rsidP="00E77F3C">
      <w:pPr>
        <w:ind w:left="720" w:hanging="720"/>
        <w:rPr>
          <w:sz w:val="24"/>
          <w:szCs w:val="24"/>
        </w:rPr>
      </w:pPr>
      <w:r w:rsidRPr="0014030A">
        <w:rPr>
          <w:sz w:val="24"/>
          <w:szCs w:val="24"/>
        </w:rPr>
        <w:t xml:space="preserve">3.1  </w:t>
      </w:r>
      <w:r w:rsidRPr="0014030A">
        <w:rPr>
          <w:sz w:val="24"/>
          <w:szCs w:val="24"/>
        </w:rPr>
        <w:tab/>
        <w:t xml:space="preserve">The MCO shall be duly transferred from the last Dealer who had possession of the New Vehicle or OHV to the purchaser or transferee. All transfer assignments on the MCO shall include disclosure of the odometer reading, if required, at the time of sale or transfer of the New Vehicle or OHV. A Dealer who has had the New Vehicle or OHV in their possession </w:t>
      </w:r>
      <w:proofErr w:type="gramStart"/>
      <w:r w:rsidRPr="0014030A">
        <w:rPr>
          <w:sz w:val="24"/>
          <w:szCs w:val="24"/>
        </w:rPr>
        <w:t>subsequent to</w:t>
      </w:r>
      <w:proofErr w:type="gramEnd"/>
      <w:r w:rsidRPr="0014030A">
        <w:rPr>
          <w:sz w:val="24"/>
          <w:szCs w:val="24"/>
        </w:rPr>
        <w:t xml:space="preserve"> the Manufacturer must complete the assignment on the back of the MSO.</w:t>
      </w:r>
    </w:p>
    <w:p w14:paraId="4D07328E" w14:textId="77777777" w:rsidR="0046324E" w:rsidRPr="0014030A" w:rsidRDefault="0046324E" w:rsidP="00E77F3C">
      <w:pPr>
        <w:ind w:left="720" w:hanging="720"/>
        <w:rPr>
          <w:sz w:val="24"/>
          <w:szCs w:val="24"/>
        </w:rPr>
      </w:pPr>
      <w:r w:rsidRPr="0014030A">
        <w:rPr>
          <w:sz w:val="24"/>
          <w:szCs w:val="24"/>
        </w:rPr>
        <w:t xml:space="preserve">3.2  </w:t>
      </w:r>
      <w:r w:rsidRPr="0014030A">
        <w:rPr>
          <w:sz w:val="24"/>
          <w:szCs w:val="24"/>
        </w:rPr>
        <w:tab/>
        <w:t>Upon the sale or transfer of a New Vehicle or OHV by the last Dealer who had possession of the New Vehicle or OHV, the last Dealer shall make, execute, and deliver to the purchaser or transferee a sufficient Bill of Sale (BOS) and MCO specific to the New Vehicle or OHV that was sold or transferred. For the purposes of this Rule 22, “sufficient” means a fully completed BOS.</w:t>
      </w:r>
    </w:p>
    <w:p w14:paraId="282B5AA3" w14:textId="77777777" w:rsidR="0046324E" w:rsidRPr="0014030A" w:rsidRDefault="0046324E" w:rsidP="00E77F3C">
      <w:pPr>
        <w:ind w:left="720" w:hanging="720"/>
        <w:rPr>
          <w:sz w:val="24"/>
          <w:szCs w:val="24"/>
        </w:rPr>
      </w:pPr>
      <w:r w:rsidRPr="0014030A">
        <w:rPr>
          <w:sz w:val="24"/>
          <w:szCs w:val="24"/>
        </w:rPr>
        <w:t xml:space="preserve">3.3  </w:t>
      </w:r>
      <w:r w:rsidRPr="0014030A">
        <w:rPr>
          <w:sz w:val="24"/>
          <w:szCs w:val="24"/>
        </w:rPr>
        <w:tab/>
        <w:t>The Dealer shall, within the time limits required in 42-6-112, C.R.S., facilitate the delivery of the MCO together with the BOS and other documents required by Article 6 of Title 42 to the County Clerk and Recorder of the county where the purchaser or transferee is a resident, pursuant to 42-6-134 and 42-6-139, C.R.S.</w:t>
      </w:r>
    </w:p>
    <w:p w14:paraId="2240EC05" w14:textId="77777777" w:rsidR="0046324E" w:rsidRPr="0014030A" w:rsidRDefault="0046324E" w:rsidP="00E77F3C">
      <w:pPr>
        <w:ind w:left="720" w:hanging="720"/>
        <w:rPr>
          <w:sz w:val="24"/>
          <w:szCs w:val="24"/>
        </w:rPr>
      </w:pPr>
      <w:r w:rsidRPr="0014030A">
        <w:rPr>
          <w:sz w:val="24"/>
          <w:szCs w:val="24"/>
        </w:rPr>
        <w:t xml:space="preserve">3.4  </w:t>
      </w:r>
      <w:r w:rsidRPr="0014030A">
        <w:rPr>
          <w:sz w:val="24"/>
          <w:szCs w:val="24"/>
        </w:rPr>
        <w:tab/>
        <w:t>If a Dealer that sells or transfers a New Vehicle or OHV fails to provide a MCO for the New Vehicle or OHV, the purchaser or transferee must bond for the title pursuant to 42-6-115, C.R.S., and Code of Colorado Regulations 1 CCR 204-10 Rule 19. Bonding for Colorado Certificate of Title, before a title can be issued.</w:t>
      </w:r>
    </w:p>
    <w:p w14:paraId="2FAB3643" w14:textId="77777777" w:rsidR="0046324E" w:rsidRPr="00683B55" w:rsidRDefault="0046324E" w:rsidP="00E77F3C">
      <w:pPr>
        <w:pStyle w:val="Heading2"/>
        <w:rPr>
          <w:sz w:val="24"/>
        </w:rPr>
      </w:pPr>
      <w:r w:rsidRPr="00683B55">
        <w:rPr>
          <w:sz w:val="24"/>
        </w:rPr>
        <w:t xml:space="preserve">4.0    </w:t>
      </w:r>
      <w:r w:rsidRPr="00683B55">
        <w:rPr>
          <w:sz w:val="24"/>
        </w:rPr>
        <w:tab/>
        <w:t>Imported New Vehicle or OHV</w:t>
      </w:r>
    </w:p>
    <w:p w14:paraId="564D75E4" w14:textId="77777777" w:rsidR="0046324E" w:rsidRPr="0014030A" w:rsidRDefault="0046324E" w:rsidP="008500B8">
      <w:pPr>
        <w:ind w:left="720" w:hanging="720"/>
        <w:rPr>
          <w:sz w:val="24"/>
          <w:szCs w:val="24"/>
        </w:rPr>
      </w:pPr>
      <w:r w:rsidRPr="0014030A">
        <w:rPr>
          <w:sz w:val="24"/>
          <w:szCs w:val="24"/>
        </w:rPr>
        <w:t xml:space="preserve">4.1  </w:t>
      </w:r>
      <w:r w:rsidRPr="0014030A">
        <w:rPr>
          <w:sz w:val="24"/>
          <w:szCs w:val="24"/>
        </w:rPr>
        <w:tab/>
        <w:t>An application for a Colorado certificate of title for a New Vehicle or OHV imported into the United States (U.S.) through legal means with a foreign MCO must include the following documents in order to establish ownership and prove compliance with the Environmental Protection Agency (EPA), Department of Transportation (DOT), and Department of Homeland Security U.S. Customs and Border Protection (CBP) import vehicle requirements. The foreign MCO and other documents must be translated into English.</w:t>
      </w:r>
    </w:p>
    <w:p w14:paraId="74B08597" w14:textId="07935417" w:rsidR="0046324E" w:rsidRPr="0014030A" w:rsidRDefault="003B0926" w:rsidP="003B0926">
      <w:pPr>
        <w:ind w:left="1440" w:hanging="720"/>
        <w:rPr>
          <w:sz w:val="24"/>
          <w:szCs w:val="24"/>
        </w:rPr>
      </w:pPr>
      <w:r>
        <w:rPr>
          <w:sz w:val="24"/>
          <w:szCs w:val="24"/>
        </w:rPr>
        <w:lastRenderedPageBreak/>
        <w:t>A</w:t>
      </w:r>
      <w:r w:rsidR="0046324E" w:rsidRPr="0014030A">
        <w:rPr>
          <w:sz w:val="24"/>
          <w:szCs w:val="24"/>
        </w:rPr>
        <w:t xml:space="preserve">. </w:t>
      </w:r>
      <w:r w:rsidR="0046324E" w:rsidRPr="0014030A">
        <w:rPr>
          <w:sz w:val="24"/>
          <w:szCs w:val="24"/>
        </w:rPr>
        <w:tab/>
        <w:t>U.S. DOT certification that the New Vehicle or OHV meets all</w:t>
      </w:r>
      <w:r w:rsidR="002579FD">
        <w:rPr>
          <w:sz w:val="24"/>
          <w:szCs w:val="24"/>
        </w:rPr>
        <w:t xml:space="preserve"> National Highway Traffic Safety Administration </w:t>
      </w:r>
      <w:r w:rsidR="0046324E" w:rsidRPr="0014030A">
        <w:rPr>
          <w:sz w:val="24"/>
          <w:szCs w:val="24"/>
        </w:rPr>
        <w:t>safety standards required in the United States.</w:t>
      </w:r>
    </w:p>
    <w:p w14:paraId="3301E2EC" w14:textId="3A0DA69C" w:rsidR="0046324E" w:rsidRPr="0014030A" w:rsidRDefault="003B0926" w:rsidP="003B0926">
      <w:pPr>
        <w:ind w:left="1440" w:hanging="720"/>
        <w:rPr>
          <w:sz w:val="24"/>
          <w:szCs w:val="24"/>
        </w:rPr>
      </w:pPr>
      <w:r>
        <w:rPr>
          <w:sz w:val="24"/>
          <w:szCs w:val="24"/>
        </w:rPr>
        <w:t>B</w:t>
      </w:r>
      <w:r w:rsidR="0046324E" w:rsidRPr="0014030A">
        <w:rPr>
          <w:sz w:val="24"/>
          <w:szCs w:val="24"/>
        </w:rPr>
        <w:t xml:space="preserve">. </w:t>
      </w:r>
      <w:r w:rsidR="0046324E" w:rsidRPr="0014030A">
        <w:rPr>
          <w:sz w:val="24"/>
          <w:szCs w:val="24"/>
        </w:rPr>
        <w:tab/>
        <w:t>Application for Final Admission of Non-Conforming Imported Vehicle or Engine issued by the EPA with the resulting EPA issued Certificate of Conformity.</w:t>
      </w:r>
    </w:p>
    <w:p w14:paraId="6A6B5551" w14:textId="38BD879D" w:rsidR="0046324E" w:rsidRPr="0014030A" w:rsidRDefault="003B0926" w:rsidP="003B0926">
      <w:pPr>
        <w:ind w:left="1440" w:hanging="720"/>
        <w:rPr>
          <w:sz w:val="24"/>
          <w:szCs w:val="24"/>
        </w:rPr>
      </w:pPr>
      <w:r>
        <w:rPr>
          <w:sz w:val="24"/>
          <w:szCs w:val="24"/>
        </w:rPr>
        <w:t>C</w:t>
      </w:r>
      <w:r w:rsidR="0046324E" w:rsidRPr="0014030A">
        <w:rPr>
          <w:sz w:val="24"/>
          <w:szCs w:val="24"/>
        </w:rPr>
        <w:t xml:space="preserve">. </w:t>
      </w:r>
      <w:r w:rsidR="0046324E" w:rsidRPr="0014030A">
        <w:rPr>
          <w:sz w:val="24"/>
          <w:szCs w:val="24"/>
        </w:rPr>
        <w:tab/>
        <w:t>Entry Summary issued by the CBP and the Release of Bond Letter.</w:t>
      </w:r>
    </w:p>
    <w:p w14:paraId="32B4FF9C" w14:textId="5A085CD0" w:rsidR="0046324E" w:rsidRPr="0014030A" w:rsidRDefault="003B0926" w:rsidP="003B0926">
      <w:pPr>
        <w:ind w:left="1440" w:hanging="720"/>
        <w:rPr>
          <w:sz w:val="24"/>
          <w:szCs w:val="24"/>
        </w:rPr>
      </w:pPr>
      <w:r>
        <w:rPr>
          <w:sz w:val="24"/>
          <w:szCs w:val="24"/>
        </w:rPr>
        <w:t>D</w:t>
      </w:r>
      <w:r w:rsidR="0046324E" w:rsidRPr="0014030A">
        <w:rPr>
          <w:sz w:val="24"/>
          <w:szCs w:val="24"/>
        </w:rPr>
        <w:t xml:space="preserve">. </w:t>
      </w:r>
      <w:r w:rsidR="0046324E" w:rsidRPr="0014030A">
        <w:rPr>
          <w:sz w:val="24"/>
          <w:szCs w:val="24"/>
        </w:rPr>
        <w:tab/>
        <w:t>BOS or invoice from the New Vehicle or OHV importer to the Dealer.</w:t>
      </w:r>
    </w:p>
    <w:p w14:paraId="64BECED3" w14:textId="7F535E37" w:rsidR="0046324E" w:rsidRPr="0014030A" w:rsidRDefault="003B0926" w:rsidP="003B0926">
      <w:pPr>
        <w:ind w:left="1440" w:hanging="720"/>
        <w:rPr>
          <w:sz w:val="24"/>
          <w:szCs w:val="24"/>
        </w:rPr>
      </w:pPr>
      <w:r>
        <w:rPr>
          <w:sz w:val="24"/>
          <w:szCs w:val="24"/>
        </w:rPr>
        <w:t>E</w:t>
      </w:r>
      <w:r w:rsidR="0046324E" w:rsidRPr="0014030A">
        <w:rPr>
          <w:sz w:val="24"/>
          <w:szCs w:val="24"/>
        </w:rPr>
        <w:t xml:space="preserve">. </w:t>
      </w:r>
      <w:r w:rsidR="0046324E" w:rsidRPr="0014030A">
        <w:rPr>
          <w:sz w:val="24"/>
          <w:szCs w:val="24"/>
        </w:rPr>
        <w:tab/>
        <w:t>Completed Department BOS with the applicants’ disclosure of the New Vehicle or OHV mileage. Pursuant to Federal Odometer Law 49 CFR 580.5</w:t>
      </w:r>
      <w:r w:rsidR="007A5394">
        <w:rPr>
          <w:sz w:val="24"/>
          <w:szCs w:val="24"/>
        </w:rPr>
        <w:t>,</w:t>
      </w:r>
      <w:r w:rsidR="0046324E" w:rsidRPr="0014030A">
        <w:rPr>
          <w:sz w:val="24"/>
          <w:szCs w:val="24"/>
        </w:rPr>
        <w:t xml:space="preserve"> the odometer indicator will be “Actual</w:t>
      </w:r>
      <w:r w:rsidR="007A5394">
        <w:rPr>
          <w:sz w:val="24"/>
          <w:szCs w:val="24"/>
        </w:rPr>
        <w:t>.</w:t>
      </w:r>
      <w:r w:rsidR="0046324E" w:rsidRPr="0014030A">
        <w:rPr>
          <w:sz w:val="24"/>
          <w:szCs w:val="24"/>
        </w:rPr>
        <w:t>” If the New Vehicle or OHV is inoperable or the odometer reading is unknown</w:t>
      </w:r>
      <w:r w:rsidR="007A5394">
        <w:rPr>
          <w:sz w:val="24"/>
          <w:szCs w:val="24"/>
        </w:rPr>
        <w:t>,</w:t>
      </w:r>
      <w:r w:rsidR="0046324E" w:rsidRPr="0014030A">
        <w:rPr>
          <w:sz w:val="24"/>
          <w:szCs w:val="24"/>
        </w:rPr>
        <w:t xml:space="preserve"> the odometer indicator will be “Not Actual</w:t>
      </w:r>
      <w:r w:rsidR="007A5394">
        <w:rPr>
          <w:sz w:val="24"/>
          <w:szCs w:val="24"/>
        </w:rPr>
        <w:t>.</w:t>
      </w:r>
      <w:r w:rsidR="0046324E" w:rsidRPr="0014030A">
        <w:rPr>
          <w:sz w:val="24"/>
          <w:szCs w:val="24"/>
        </w:rPr>
        <w:t>”</w:t>
      </w:r>
    </w:p>
    <w:p w14:paraId="0711559D" w14:textId="3C526768" w:rsidR="0046324E" w:rsidRPr="0014030A" w:rsidRDefault="003B0926" w:rsidP="003B0926">
      <w:pPr>
        <w:ind w:left="1440" w:hanging="720"/>
        <w:rPr>
          <w:sz w:val="24"/>
          <w:szCs w:val="24"/>
        </w:rPr>
      </w:pPr>
      <w:r>
        <w:rPr>
          <w:sz w:val="24"/>
          <w:szCs w:val="24"/>
        </w:rPr>
        <w:t>F</w:t>
      </w:r>
      <w:r w:rsidR="0046324E" w:rsidRPr="0014030A">
        <w:rPr>
          <w:sz w:val="24"/>
          <w:szCs w:val="24"/>
        </w:rPr>
        <w:t xml:space="preserve">.  </w:t>
      </w:r>
      <w:r w:rsidR="0046324E" w:rsidRPr="0014030A">
        <w:rPr>
          <w:sz w:val="24"/>
          <w:szCs w:val="24"/>
        </w:rPr>
        <w:tab/>
        <w:t>Completed Department form DR 2698 Verification of the Vehicle Identification Number.</w:t>
      </w:r>
    </w:p>
    <w:p w14:paraId="3F0E1D29" w14:textId="77777777" w:rsidR="0046324E" w:rsidRPr="0014030A" w:rsidRDefault="0046324E" w:rsidP="003B0926">
      <w:pPr>
        <w:ind w:left="720" w:hanging="720"/>
        <w:rPr>
          <w:sz w:val="24"/>
          <w:szCs w:val="24"/>
        </w:rPr>
      </w:pPr>
      <w:r w:rsidRPr="0014030A">
        <w:rPr>
          <w:sz w:val="24"/>
          <w:szCs w:val="24"/>
        </w:rPr>
        <w:t xml:space="preserve">4.2  </w:t>
      </w:r>
      <w:r w:rsidRPr="0014030A">
        <w:rPr>
          <w:sz w:val="24"/>
          <w:szCs w:val="24"/>
        </w:rPr>
        <w:tab/>
        <w:t>An application for a Colorado certificate of title for a New Vehicle or OHV imported into the U.S. through legal means that does not have a foreign MCO or foreign country title must include the documents identified above in paragraph 4.1 and the applicant must bond for a Colorado certificate of title pursuant to 42-6-115, C.R.S., and Code of Colorado Regulations 1 CCR 204-10 Rule 19. Bonding for Colorado Certificate of Title.</w:t>
      </w:r>
    </w:p>
    <w:p w14:paraId="04F44915" w14:textId="77777777" w:rsidR="008A1B5F" w:rsidRPr="0014030A" w:rsidRDefault="008A1B5F" w:rsidP="0083497F">
      <w:pPr>
        <w:rPr>
          <w:sz w:val="24"/>
          <w:szCs w:val="24"/>
        </w:rPr>
      </w:pPr>
    </w:p>
    <w:sectPr w:rsidR="008A1B5F" w:rsidRPr="001403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6610" w14:textId="77777777" w:rsidR="002D37DF" w:rsidRDefault="002D37DF" w:rsidP="00890C07">
      <w:pPr>
        <w:spacing w:before="0" w:after="0"/>
      </w:pPr>
      <w:r>
        <w:separator/>
      </w:r>
    </w:p>
  </w:endnote>
  <w:endnote w:type="continuationSeparator" w:id="0">
    <w:p w14:paraId="05C58AE1" w14:textId="77777777" w:rsidR="002D37DF" w:rsidRDefault="002D37DF" w:rsidP="00890C07">
      <w:pPr>
        <w:spacing w:before="0" w:after="0"/>
      </w:pPr>
      <w:r>
        <w:continuationSeparator/>
      </w:r>
    </w:p>
  </w:endnote>
  <w:endnote w:type="continuationNotice" w:id="1">
    <w:p w14:paraId="319BE200" w14:textId="77777777" w:rsidR="002D37DF" w:rsidRDefault="002D37D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E353" w14:textId="77777777" w:rsidR="002D37DF" w:rsidRDefault="002D37DF" w:rsidP="00890C07">
      <w:pPr>
        <w:spacing w:before="0" w:after="0"/>
      </w:pPr>
      <w:r>
        <w:separator/>
      </w:r>
    </w:p>
  </w:footnote>
  <w:footnote w:type="continuationSeparator" w:id="0">
    <w:p w14:paraId="1EA069E9" w14:textId="77777777" w:rsidR="002D37DF" w:rsidRDefault="002D37DF" w:rsidP="00890C07">
      <w:pPr>
        <w:spacing w:before="0" w:after="0"/>
      </w:pPr>
      <w:r>
        <w:continuationSeparator/>
      </w:r>
    </w:p>
  </w:footnote>
  <w:footnote w:type="continuationNotice" w:id="1">
    <w:p w14:paraId="5E54A1E8" w14:textId="77777777" w:rsidR="002D37DF" w:rsidRDefault="002D37DF">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16BB4"/>
    <w:multiLevelType w:val="multilevel"/>
    <w:tmpl w:val="C42209AC"/>
    <w:numStyleLink w:val="CDOSCCR"/>
  </w:abstractNum>
  <w:abstractNum w:abstractNumId="13" w15:restartNumberingAfterBreak="0">
    <w:nsid w:val="215C0823"/>
    <w:multiLevelType w:val="multilevel"/>
    <w:tmpl w:val="C42209AC"/>
    <w:name w:val="test22"/>
    <w:numStyleLink w:val="CDOSCCR"/>
  </w:abstractNum>
  <w:abstractNum w:abstractNumId="14" w15:restartNumberingAfterBreak="0">
    <w:nsid w:val="24BC6FAF"/>
    <w:multiLevelType w:val="multilevel"/>
    <w:tmpl w:val="C42209AC"/>
    <w:numStyleLink w:val="CDOSCCR"/>
  </w:abstractNum>
  <w:abstractNum w:abstractNumId="15" w15:restartNumberingAfterBreak="0">
    <w:nsid w:val="2CF03391"/>
    <w:multiLevelType w:val="multilevel"/>
    <w:tmpl w:val="C42209AC"/>
    <w:name w:val="test"/>
    <w:numStyleLink w:val="CDOSCCR"/>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3E0F02F8"/>
    <w:multiLevelType w:val="multilevel"/>
    <w:tmpl w:val="C42209AC"/>
    <w:name w:val="test222"/>
    <w:numStyleLink w:val="CDOSCCR"/>
  </w:abstractNum>
  <w:abstractNum w:abstractNumId="19"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27060"/>
    <w:multiLevelType w:val="multilevel"/>
    <w:tmpl w:val="C42209AC"/>
    <w:numStyleLink w:val="CDOSCCR"/>
  </w:abstractNum>
  <w:abstractNum w:abstractNumId="21" w15:restartNumberingAfterBreak="0">
    <w:nsid w:val="4C1453AA"/>
    <w:multiLevelType w:val="multilevel"/>
    <w:tmpl w:val="C42209AC"/>
    <w:numStyleLink w:val="CDOSCCR"/>
  </w:abstractNum>
  <w:abstractNum w:abstractNumId="22" w15:restartNumberingAfterBreak="0">
    <w:nsid w:val="52363381"/>
    <w:multiLevelType w:val="multilevel"/>
    <w:tmpl w:val="C42209AC"/>
    <w:numStyleLink w:val="CDOSCCR"/>
  </w:abstractNum>
  <w:abstractNum w:abstractNumId="23" w15:restartNumberingAfterBreak="0">
    <w:nsid w:val="563F6707"/>
    <w:multiLevelType w:val="multilevel"/>
    <w:tmpl w:val="C42209AC"/>
    <w:numStyleLink w:val="CDOSCCR"/>
  </w:abstractNum>
  <w:abstractNum w:abstractNumId="24" w15:restartNumberingAfterBreak="0">
    <w:nsid w:val="58614F54"/>
    <w:multiLevelType w:val="multilevel"/>
    <w:tmpl w:val="C42209AC"/>
    <w:numStyleLink w:val="CDOSCCR"/>
  </w:abstractNum>
  <w:abstractNum w:abstractNumId="25" w15:restartNumberingAfterBreak="0">
    <w:nsid w:val="58F45F3D"/>
    <w:multiLevelType w:val="multilevel"/>
    <w:tmpl w:val="C42209AC"/>
    <w:numStyleLink w:val="CDOSCCR"/>
  </w:abstractNum>
  <w:abstractNum w:abstractNumId="26" w15:restartNumberingAfterBreak="0">
    <w:nsid w:val="62C72FA2"/>
    <w:multiLevelType w:val="multilevel"/>
    <w:tmpl w:val="C42209AC"/>
    <w:numStyleLink w:val="CDOSCCR"/>
  </w:abstractNum>
  <w:abstractNum w:abstractNumId="27" w15:restartNumberingAfterBreak="0">
    <w:nsid w:val="71046D9F"/>
    <w:multiLevelType w:val="multilevel"/>
    <w:tmpl w:val="C42209AC"/>
    <w:numStyleLink w:val="CDOSCCR"/>
  </w:abstractNum>
  <w:abstractNum w:abstractNumId="28" w15:restartNumberingAfterBreak="0">
    <w:nsid w:val="71786604"/>
    <w:multiLevelType w:val="multilevel"/>
    <w:tmpl w:val="C42209AC"/>
    <w:numStyleLink w:val="CDOSCCR"/>
  </w:abstractNum>
  <w:abstractNum w:abstractNumId="29" w15:restartNumberingAfterBreak="0">
    <w:nsid w:val="75760E75"/>
    <w:multiLevelType w:val="multilevel"/>
    <w:tmpl w:val="C42209AC"/>
    <w:name w:val="test2222"/>
    <w:numStyleLink w:val="CDOSCCR"/>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16"/>
  </w:num>
  <w:num w:numId="12" w16cid:durableId="1914314933">
    <w:abstractNumId w:val="28"/>
  </w:num>
  <w:num w:numId="13" w16cid:durableId="933316767">
    <w:abstractNumId w:val="20"/>
  </w:num>
  <w:num w:numId="14" w16cid:durableId="119619494">
    <w:abstractNumId w:val="19"/>
  </w:num>
  <w:num w:numId="15" w16cid:durableId="1102991105">
    <w:abstractNumId w:val="12"/>
  </w:num>
  <w:num w:numId="16" w16cid:durableId="17706190">
    <w:abstractNumId w:val="14"/>
  </w:num>
  <w:num w:numId="17" w16cid:durableId="1104495462">
    <w:abstractNumId w:val="11"/>
  </w:num>
  <w:num w:numId="18" w16cid:durableId="1776703719">
    <w:abstractNumId w:val="24"/>
  </w:num>
  <w:num w:numId="19" w16cid:durableId="1771504108">
    <w:abstractNumId w:val="27"/>
  </w:num>
  <w:num w:numId="20" w16cid:durableId="941767262">
    <w:abstractNumId w:val="26"/>
  </w:num>
  <w:num w:numId="21" w16cid:durableId="343283094">
    <w:abstractNumId w:val="21"/>
  </w:num>
  <w:num w:numId="22" w16cid:durableId="1498419209">
    <w:abstractNumId w:val="22"/>
  </w:num>
  <w:num w:numId="23" w16cid:durableId="279651256">
    <w:abstractNumId w:val="10"/>
  </w:num>
  <w:num w:numId="24" w16cid:durableId="1369455413">
    <w:abstractNumId w:val="15"/>
  </w:num>
  <w:num w:numId="25" w16cid:durableId="2006198805">
    <w:abstractNumId w:val="13"/>
  </w:num>
  <w:num w:numId="26" w16cid:durableId="1698578464">
    <w:abstractNumId w:val="18"/>
  </w:num>
  <w:num w:numId="27" w16cid:durableId="429549057">
    <w:abstractNumId w:val="29"/>
  </w:num>
  <w:num w:numId="28" w16cid:durableId="1331518225">
    <w:abstractNumId w:val="25"/>
  </w:num>
  <w:num w:numId="29" w16cid:durableId="2116245184">
    <w:abstractNumId w:val="23"/>
  </w:num>
  <w:num w:numId="30" w16cid:durableId="160433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24E"/>
    <w:rsid w:val="00003747"/>
    <w:rsid w:val="000634C4"/>
    <w:rsid w:val="00083EDE"/>
    <w:rsid w:val="000852D1"/>
    <w:rsid w:val="00122829"/>
    <w:rsid w:val="0014030A"/>
    <w:rsid w:val="0016438E"/>
    <w:rsid w:val="001A195D"/>
    <w:rsid w:val="001D0FC8"/>
    <w:rsid w:val="00216A7F"/>
    <w:rsid w:val="00243C1B"/>
    <w:rsid w:val="002579FD"/>
    <w:rsid w:val="002D37DF"/>
    <w:rsid w:val="002E74B5"/>
    <w:rsid w:val="00322DDF"/>
    <w:rsid w:val="003608A1"/>
    <w:rsid w:val="00366F63"/>
    <w:rsid w:val="003965A6"/>
    <w:rsid w:val="003B0926"/>
    <w:rsid w:val="003E4487"/>
    <w:rsid w:val="00426F9F"/>
    <w:rsid w:val="004469F6"/>
    <w:rsid w:val="0046324E"/>
    <w:rsid w:val="0047555B"/>
    <w:rsid w:val="005002EA"/>
    <w:rsid w:val="00523E2D"/>
    <w:rsid w:val="00562681"/>
    <w:rsid w:val="0057548D"/>
    <w:rsid w:val="005C067C"/>
    <w:rsid w:val="005E767A"/>
    <w:rsid w:val="00635F3E"/>
    <w:rsid w:val="006553EA"/>
    <w:rsid w:val="00676915"/>
    <w:rsid w:val="00683B55"/>
    <w:rsid w:val="006B1811"/>
    <w:rsid w:val="006E2513"/>
    <w:rsid w:val="006F1F7F"/>
    <w:rsid w:val="007201E3"/>
    <w:rsid w:val="00741614"/>
    <w:rsid w:val="007805C3"/>
    <w:rsid w:val="007A5394"/>
    <w:rsid w:val="007A77EA"/>
    <w:rsid w:val="007C0EC0"/>
    <w:rsid w:val="007D0687"/>
    <w:rsid w:val="007D079F"/>
    <w:rsid w:val="007E0991"/>
    <w:rsid w:val="0083497F"/>
    <w:rsid w:val="00834BE9"/>
    <w:rsid w:val="008500B8"/>
    <w:rsid w:val="00890C07"/>
    <w:rsid w:val="00890D6C"/>
    <w:rsid w:val="008A1B5F"/>
    <w:rsid w:val="008C14C8"/>
    <w:rsid w:val="00907288"/>
    <w:rsid w:val="009B06D7"/>
    <w:rsid w:val="00A0126B"/>
    <w:rsid w:val="00A204F2"/>
    <w:rsid w:val="00A37122"/>
    <w:rsid w:val="00A43330"/>
    <w:rsid w:val="00A5059E"/>
    <w:rsid w:val="00A63A7A"/>
    <w:rsid w:val="00AF1F66"/>
    <w:rsid w:val="00B34D59"/>
    <w:rsid w:val="00B529A4"/>
    <w:rsid w:val="00B65B16"/>
    <w:rsid w:val="00B952E5"/>
    <w:rsid w:val="00C15C9A"/>
    <w:rsid w:val="00C4017E"/>
    <w:rsid w:val="00C628C6"/>
    <w:rsid w:val="00D243D1"/>
    <w:rsid w:val="00D836D2"/>
    <w:rsid w:val="00D97D3B"/>
    <w:rsid w:val="00DC6825"/>
    <w:rsid w:val="00DC7880"/>
    <w:rsid w:val="00DF4740"/>
    <w:rsid w:val="00E77F3C"/>
    <w:rsid w:val="00ED139C"/>
    <w:rsid w:val="00EE3BEB"/>
    <w:rsid w:val="00EE3D88"/>
    <w:rsid w:val="00FC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10E45"/>
  <w15:chartTrackingRefBased/>
  <w15:docId w15:val="{A352C16F-08B3-44F7-805B-511D33661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7F3C"/>
    <w:pPr>
      <w:tabs>
        <w:tab w:val="left" w:pos="720"/>
        <w:tab w:val="left" w:pos="1440"/>
      </w:tabs>
      <w:spacing w:before="240" w:after="240"/>
    </w:pPr>
    <w:rPr>
      <w:rFonts w:ascii="Arial" w:hAnsi="Arial" w:cs="Arial"/>
      <w:sz w:val="22"/>
      <w:szCs w:val="22"/>
    </w:rPr>
  </w:style>
  <w:style w:type="paragraph" w:styleId="Heading1">
    <w:name w:val="heading 1"/>
    <w:basedOn w:val="Normal"/>
    <w:next w:val="Normal"/>
    <w:link w:val="Heading1Char"/>
    <w:qFormat/>
    <w:rsid w:val="00E77F3C"/>
    <w:pPr>
      <w:tabs>
        <w:tab w:val="left" w:pos="2160"/>
      </w:tabs>
      <w:ind w:left="720" w:hanging="720"/>
      <w:outlineLvl w:val="0"/>
    </w:pPr>
    <w:rPr>
      <w:b/>
      <w:caps/>
      <w:szCs w:val="24"/>
    </w:rPr>
  </w:style>
  <w:style w:type="paragraph" w:styleId="Heading2">
    <w:name w:val="heading 2"/>
    <w:basedOn w:val="Normal"/>
    <w:next w:val="Normal"/>
    <w:qFormat/>
    <w:rsid w:val="00E77F3C"/>
    <w:pPr>
      <w:tabs>
        <w:tab w:val="left" w:pos="2160"/>
      </w:tabs>
      <w:ind w:left="720" w:hanging="720"/>
      <w:outlineLvl w:val="1"/>
    </w:pPr>
    <w:rPr>
      <w:b/>
      <w:bCs/>
      <w:szCs w:val="24"/>
    </w:rPr>
  </w:style>
  <w:style w:type="paragraph" w:styleId="Heading3">
    <w:name w:val="heading 3"/>
    <w:basedOn w:val="Heading2"/>
    <w:next w:val="Normal"/>
    <w:qFormat/>
    <w:rsid w:val="00E77F3C"/>
    <w:pPr>
      <w:outlineLvl w:val="2"/>
    </w:pPr>
  </w:style>
  <w:style w:type="character" w:default="1" w:styleId="DefaultParagraphFont">
    <w:name w:val="Default Paragraph Font"/>
    <w:uiPriority w:val="1"/>
    <w:semiHidden/>
    <w:unhideWhenUsed/>
    <w:rsid w:val="00E77F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7F3C"/>
  </w:style>
  <w:style w:type="numbering" w:customStyle="1" w:styleId="CDOSCCR">
    <w:name w:val="CDOS CCR"/>
    <w:rsid w:val="00E77F3C"/>
    <w:pPr>
      <w:numPr>
        <w:numId w:val="11"/>
      </w:numPr>
    </w:pPr>
  </w:style>
  <w:style w:type="paragraph" w:styleId="ListParagraph">
    <w:name w:val="List Paragraph"/>
    <w:basedOn w:val="Normal"/>
    <w:link w:val="ListParagraphChar"/>
    <w:uiPriority w:val="34"/>
    <w:qFormat/>
    <w:rsid w:val="00E77F3C"/>
    <w:pPr>
      <w:spacing w:after="0"/>
      <w:ind w:left="720"/>
    </w:pPr>
  </w:style>
  <w:style w:type="paragraph" w:styleId="FootnoteText">
    <w:name w:val="footnote text"/>
    <w:basedOn w:val="Normal"/>
    <w:link w:val="FootnoteTextChar"/>
    <w:rsid w:val="00E77F3C"/>
    <w:pPr>
      <w:spacing w:before="0" w:after="0"/>
    </w:pPr>
    <w:rPr>
      <w:szCs w:val="20"/>
    </w:rPr>
  </w:style>
  <w:style w:type="character" w:customStyle="1" w:styleId="FootnoteTextChar">
    <w:name w:val="Footnote Text Char"/>
    <w:basedOn w:val="DefaultParagraphFont"/>
    <w:link w:val="FootnoteText"/>
    <w:rsid w:val="00E77F3C"/>
    <w:rPr>
      <w:rFonts w:ascii="Arial" w:hAnsi="Arial" w:cs="Arial"/>
      <w:sz w:val="22"/>
    </w:rPr>
  </w:style>
  <w:style w:type="character" w:styleId="FootnoteReference">
    <w:name w:val="footnote reference"/>
    <w:basedOn w:val="DefaultParagraphFont"/>
    <w:rsid w:val="00E77F3C"/>
    <w:rPr>
      <w:vertAlign w:val="superscript"/>
    </w:rPr>
  </w:style>
  <w:style w:type="paragraph" w:customStyle="1" w:styleId="NormalBold">
    <w:name w:val="Normal Bold"/>
    <w:basedOn w:val="Normal"/>
    <w:link w:val="NormalBoldChar"/>
    <w:qFormat/>
    <w:rsid w:val="00E77F3C"/>
    <w:rPr>
      <w:b/>
      <w:bCs/>
    </w:rPr>
  </w:style>
  <w:style w:type="character" w:customStyle="1" w:styleId="NormalBoldChar">
    <w:name w:val="Normal Bold Char"/>
    <w:basedOn w:val="DefaultParagraphFont"/>
    <w:link w:val="NormalBold"/>
    <w:rsid w:val="00E77F3C"/>
    <w:rPr>
      <w:rFonts w:ascii="Arial" w:hAnsi="Arial" w:cs="Arial"/>
      <w:b/>
      <w:bCs/>
      <w:sz w:val="22"/>
      <w:szCs w:val="22"/>
    </w:rPr>
  </w:style>
  <w:style w:type="paragraph" w:customStyle="1" w:styleId="Indent05Normal">
    <w:name w:val="Indent 0.5&quot; Normal"/>
    <w:basedOn w:val="ListParagraph"/>
    <w:link w:val="Indent05NormalChar"/>
    <w:qFormat/>
    <w:rsid w:val="00E77F3C"/>
  </w:style>
  <w:style w:type="character" w:customStyle="1" w:styleId="ListParagraphChar">
    <w:name w:val="List Paragraph Char"/>
    <w:basedOn w:val="DefaultParagraphFont"/>
    <w:link w:val="ListParagraph"/>
    <w:uiPriority w:val="34"/>
    <w:rsid w:val="00E77F3C"/>
    <w:rPr>
      <w:rFonts w:ascii="Arial" w:hAnsi="Arial" w:cs="Arial"/>
      <w:sz w:val="22"/>
      <w:szCs w:val="22"/>
    </w:rPr>
  </w:style>
  <w:style w:type="character" w:customStyle="1" w:styleId="Indent05NormalChar">
    <w:name w:val="Indent 0.5&quot; Normal Char"/>
    <w:basedOn w:val="ListParagraphChar"/>
    <w:link w:val="Indent05Normal"/>
    <w:rsid w:val="00E77F3C"/>
    <w:rPr>
      <w:rFonts w:ascii="Arial" w:hAnsi="Arial" w:cs="Arial"/>
      <w:sz w:val="22"/>
      <w:szCs w:val="22"/>
    </w:rPr>
  </w:style>
  <w:style w:type="paragraph" w:customStyle="1" w:styleId="Indent10Normal">
    <w:name w:val="Indent 1.0&quot; Normal"/>
    <w:basedOn w:val="ListParagraph"/>
    <w:link w:val="Indent10NormalChar"/>
    <w:qFormat/>
    <w:rsid w:val="00E77F3C"/>
    <w:pPr>
      <w:ind w:left="1440"/>
    </w:pPr>
  </w:style>
  <w:style w:type="character" w:customStyle="1" w:styleId="Indent10NormalChar">
    <w:name w:val="Indent 1.0&quot; Normal Char"/>
    <w:basedOn w:val="ListParagraphChar"/>
    <w:link w:val="Indent10Normal"/>
    <w:rsid w:val="00E77F3C"/>
    <w:rPr>
      <w:rFonts w:ascii="Arial" w:hAnsi="Arial" w:cs="Arial"/>
      <w:sz w:val="22"/>
      <w:szCs w:val="22"/>
    </w:rPr>
  </w:style>
  <w:style w:type="paragraph" w:customStyle="1" w:styleId="Indent15Normal">
    <w:name w:val="Indent 1.5&quot; Normal"/>
    <w:basedOn w:val="ListParagraph"/>
    <w:link w:val="Indent15NormalChar"/>
    <w:qFormat/>
    <w:rsid w:val="00E77F3C"/>
    <w:pPr>
      <w:ind w:left="2160"/>
    </w:pPr>
  </w:style>
  <w:style w:type="character" w:customStyle="1" w:styleId="Indent15NormalChar">
    <w:name w:val="Indent 1.5&quot; Normal Char"/>
    <w:basedOn w:val="ListParagraphChar"/>
    <w:link w:val="Indent15Normal"/>
    <w:rsid w:val="00E77F3C"/>
    <w:rPr>
      <w:rFonts w:ascii="Arial" w:hAnsi="Arial" w:cs="Arial"/>
      <w:sz w:val="22"/>
      <w:szCs w:val="22"/>
    </w:rPr>
  </w:style>
  <w:style w:type="paragraph" w:customStyle="1" w:styleId="Indent20Normal">
    <w:name w:val="Indent 2.0&quot; Normal"/>
    <w:basedOn w:val="ListParagraph"/>
    <w:link w:val="Indent20NormalChar"/>
    <w:qFormat/>
    <w:rsid w:val="00E77F3C"/>
    <w:pPr>
      <w:ind w:left="2880"/>
    </w:pPr>
  </w:style>
  <w:style w:type="character" w:customStyle="1" w:styleId="Indent20NormalChar">
    <w:name w:val="Indent 2.0&quot; Normal Char"/>
    <w:basedOn w:val="ListParagraphChar"/>
    <w:link w:val="Indent20Normal"/>
    <w:rsid w:val="00E77F3C"/>
    <w:rPr>
      <w:rFonts w:ascii="Arial" w:hAnsi="Arial" w:cs="Arial"/>
      <w:sz w:val="22"/>
      <w:szCs w:val="22"/>
    </w:rPr>
  </w:style>
  <w:style w:type="paragraph" w:customStyle="1" w:styleId="Indent25Normal">
    <w:name w:val="Indent 2.5&quot; Normal"/>
    <w:basedOn w:val="ListParagraph"/>
    <w:link w:val="Indent25NormalChar"/>
    <w:qFormat/>
    <w:rsid w:val="00E77F3C"/>
    <w:pPr>
      <w:ind w:left="3600"/>
    </w:pPr>
  </w:style>
  <w:style w:type="character" w:customStyle="1" w:styleId="Indent25NormalChar">
    <w:name w:val="Indent 2.5&quot; Normal Char"/>
    <w:basedOn w:val="ListParagraphChar"/>
    <w:link w:val="Indent25Normal"/>
    <w:rsid w:val="00E77F3C"/>
    <w:rPr>
      <w:rFonts w:ascii="Arial" w:hAnsi="Arial" w:cs="Arial"/>
      <w:sz w:val="22"/>
      <w:szCs w:val="22"/>
    </w:rPr>
  </w:style>
  <w:style w:type="paragraph" w:customStyle="1" w:styleId="upar1">
    <w:name w:val="upar1"/>
    <w:basedOn w:val="Normal"/>
    <w:link w:val="upar1Char"/>
    <w:rsid w:val="0014030A"/>
    <w:pPr>
      <w:spacing w:before="0" w:after="160" w:line="278" w:lineRule="auto"/>
    </w:pPr>
    <w:rPr>
      <w:rFonts w:eastAsia="Aptos"/>
      <w:kern w:val="2"/>
      <w:sz w:val="24"/>
      <w:szCs w:val="24"/>
    </w:rPr>
  </w:style>
  <w:style w:type="paragraph" w:customStyle="1" w:styleId="Footnote">
    <w:name w:val="Footnote"/>
    <w:basedOn w:val="Normal"/>
    <w:rsid w:val="0014030A"/>
    <w:pPr>
      <w:tabs>
        <w:tab w:val="clear" w:pos="720"/>
        <w:tab w:val="clear" w:pos="1440"/>
      </w:tabs>
      <w:spacing w:before="120" w:after="160" w:line="278" w:lineRule="auto"/>
    </w:pPr>
    <w:rPr>
      <w:rFonts w:eastAsia="Aptos" w:cs="Times New Roman"/>
      <w:kern w:val="2"/>
      <w:sz w:val="16"/>
      <w:szCs w:val="16"/>
    </w:rPr>
  </w:style>
  <w:style w:type="character" w:customStyle="1" w:styleId="Heading1Char">
    <w:name w:val="Heading 1 Char"/>
    <w:link w:val="Heading1"/>
    <w:rsid w:val="0014030A"/>
    <w:rPr>
      <w:rFonts w:ascii="Arial" w:hAnsi="Arial" w:cs="Arial"/>
      <w:b/>
      <w:caps/>
      <w:sz w:val="22"/>
      <w:szCs w:val="24"/>
    </w:rPr>
  </w:style>
  <w:style w:type="character" w:customStyle="1" w:styleId="upar1Char">
    <w:name w:val="upar1 Char"/>
    <w:link w:val="upar1"/>
    <w:locked/>
    <w:rsid w:val="0014030A"/>
    <w:rPr>
      <w:rFonts w:ascii="Arial" w:eastAsia="Aptos" w:hAnsi="Arial" w:cs="Arial"/>
      <w:kern w:val="2"/>
      <w:sz w:val="24"/>
      <w:szCs w:val="24"/>
    </w:rPr>
  </w:style>
  <w:style w:type="paragraph" w:styleId="Revision">
    <w:name w:val="Revision"/>
    <w:hidden/>
    <w:uiPriority w:val="99"/>
    <w:semiHidden/>
    <w:rsid w:val="008500B8"/>
    <w:rPr>
      <w:rFonts w:ascii="Arial" w:hAnsi="Arial" w:cs="Arial"/>
      <w:sz w:val="22"/>
      <w:szCs w:val="22"/>
    </w:rPr>
  </w:style>
  <w:style w:type="character" w:styleId="CommentReference">
    <w:name w:val="annotation reference"/>
    <w:basedOn w:val="DefaultParagraphFont"/>
    <w:rsid w:val="00D836D2"/>
    <w:rPr>
      <w:sz w:val="16"/>
      <w:szCs w:val="16"/>
    </w:rPr>
  </w:style>
  <w:style w:type="paragraph" w:styleId="CommentText">
    <w:name w:val="annotation text"/>
    <w:basedOn w:val="Normal"/>
    <w:link w:val="CommentTextChar"/>
    <w:rsid w:val="00D836D2"/>
    <w:rPr>
      <w:sz w:val="20"/>
      <w:szCs w:val="20"/>
    </w:rPr>
  </w:style>
  <w:style w:type="character" w:customStyle="1" w:styleId="CommentTextChar">
    <w:name w:val="Comment Text Char"/>
    <w:basedOn w:val="DefaultParagraphFont"/>
    <w:link w:val="CommentText"/>
    <w:rsid w:val="00D836D2"/>
    <w:rPr>
      <w:rFonts w:ascii="Arial" w:hAnsi="Arial" w:cs="Arial"/>
    </w:rPr>
  </w:style>
  <w:style w:type="paragraph" w:styleId="CommentSubject">
    <w:name w:val="annotation subject"/>
    <w:basedOn w:val="CommentText"/>
    <w:next w:val="CommentText"/>
    <w:link w:val="CommentSubjectChar"/>
    <w:rsid w:val="00D836D2"/>
    <w:rPr>
      <w:b/>
      <w:bCs/>
    </w:rPr>
  </w:style>
  <w:style w:type="character" w:customStyle="1" w:styleId="CommentSubjectChar">
    <w:name w:val="Comment Subject Char"/>
    <w:basedOn w:val="CommentTextChar"/>
    <w:link w:val="CommentSubject"/>
    <w:rsid w:val="00D836D2"/>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avema\Download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2.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4.xml><?xml version="1.0" encoding="utf-8"?>
<ds:datastoreItem xmlns:ds="http://schemas.openxmlformats.org/officeDocument/2006/customXml" ds:itemID="{F9CF22E0-C49E-46DB-A15F-589E9EDEC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RuleTemplate-Blank</Template>
  <TotalTime>4</TotalTime>
  <Pages>5</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Stephanie</dc:creator>
  <cp:keywords/>
  <dc:description/>
  <cp:lastModifiedBy>Weaver, Meredith</cp:lastModifiedBy>
  <cp:revision>4</cp:revision>
  <cp:lastPrinted>1900-01-01T07:00:00Z</cp:lastPrinted>
  <dcterms:created xsi:type="dcterms:W3CDTF">2026-07-31T15:32:00Z</dcterms:created>
  <dcterms:modified xsi:type="dcterms:W3CDTF">2026-08-26T19:59:00Z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ies>
</file>