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BD89" w14:textId="77777777" w:rsidR="00B54004" w:rsidRDefault="00172AFB" w:rsidP="00CD57CC">
      <w:pPr>
        <w:pStyle w:val="Department"/>
        <w:spacing w:line="240" w:lineRule="auto"/>
        <w:ind w:leftChars="0" w:left="0" w:firstLineChars="0" w:firstLine="0"/>
        <w:outlineLvl w:val="9"/>
        <w:rPr>
          <w:rFonts w:ascii="Times New Roman" w:hAnsi="Times New Roman" w:cs="Times New Roman"/>
          <w:sz w:val="24"/>
          <w:szCs w:val="24"/>
        </w:rPr>
      </w:pPr>
      <w:r>
        <w:rPr>
          <w:rFonts w:eastAsia="Arial"/>
        </w:rPr>
        <w:t>DEPARTMENT OF REGULATORY AGENCIES</w:t>
      </w:r>
    </w:p>
    <w:p w14:paraId="550D122D" w14:textId="77777777" w:rsidR="00B54004" w:rsidRDefault="00172AFB" w:rsidP="00CD57CC">
      <w:pPr>
        <w:pStyle w:val="Agency"/>
        <w:spacing w:line="240" w:lineRule="auto"/>
        <w:ind w:leftChars="0" w:left="0" w:firstLineChars="0" w:firstLine="0"/>
        <w:outlineLvl w:val="9"/>
        <w:rPr>
          <w:rFonts w:ascii="Times New Roman" w:hAnsi="Times New Roman" w:cs="Times New Roman"/>
          <w:sz w:val="24"/>
          <w:szCs w:val="24"/>
        </w:rPr>
      </w:pPr>
      <w:r>
        <w:rPr>
          <w:rFonts w:eastAsia="Arial"/>
        </w:rPr>
        <w:t>Division of Insurance</w:t>
      </w:r>
    </w:p>
    <w:p w14:paraId="717F2747" w14:textId="77777777" w:rsidR="00B54004" w:rsidRDefault="00172AFB" w:rsidP="00CD57CC">
      <w:pPr>
        <w:pStyle w:val="CCRNumber"/>
        <w:spacing w:line="240" w:lineRule="auto"/>
        <w:ind w:leftChars="0" w:left="0" w:firstLineChars="0" w:firstLine="0"/>
        <w:outlineLvl w:val="9"/>
        <w:rPr>
          <w:rFonts w:ascii="Times New Roman" w:hAnsi="Times New Roman" w:cs="Times New Roman"/>
        </w:rPr>
      </w:pPr>
      <w:r>
        <w:rPr>
          <w:rFonts w:eastAsia="Arial"/>
        </w:rPr>
        <w:t>3 CCR 702-4</w:t>
      </w:r>
    </w:p>
    <w:p w14:paraId="3612D451" w14:textId="77777777" w:rsidR="00B54004" w:rsidRDefault="00172AFB" w:rsidP="00C17E2F">
      <w:pPr>
        <w:pStyle w:val="CCRTitle"/>
        <w:spacing w:line="240" w:lineRule="auto"/>
        <w:ind w:leftChars="0" w:left="0" w:firstLineChars="0" w:firstLine="0"/>
        <w:outlineLvl w:val="9"/>
        <w:rPr>
          <w:rFonts w:ascii="Times New Roman" w:hAnsi="Times New Roman" w:cs="Times New Roman"/>
        </w:rPr>
      </w:pPr>
      <w:r>
        <w:rPr>
          <w:rFonts w:eastAsia="Arial"/>
        </w:rPr>
        <w:t>LIFE, ACCIDENT AND HEALTH</w:t>
      </w:r>
    </w:p>
    <w:p w14:paraId="4CB2239B" w14:textId="07E91704" w:rsidR="00EC0A66" w:rsidRDefault="00EC0A66" w:rsidP="005455AF">
      <w:pPr>
        <w:pStyle w:val="Title1"/>
        <w:ind w:left="0" w:hanging="2"/>
      </w:pPr>
      <w:r>
        <w:rPr>
          <w:rFonts w:eastAsia="Arial"/>
        </w:rPr>
        <w:t>Emergency Regulation 2</w:t>
      </w:r>
      <w:r>
        <w:t>6</w:t>
      </w:r>
      <w:r>
        <w:rPr>
          <w:rFonts w:eastAsia="Arial"/>
        </w:rPr>
        <w:t>-E-</w:t>
      </w:r>
      <w:r>
        <w:t>0</w:t>
      </w:r>
      <w:r w:rsidR="00EE2577">
        <w:t>3</w:t>
      </w:r>
    </w:p>
    <w:p w14:paraId="7FA9EE2D" w14:textId="77777777" w:rsidR="00EE2577" w:rsidRPr="00ED743F" w:rsidRDefault="00EE2577" w:rsidP="00ED743F">
      <w:pPr>
        <w:pStyle w:val="Heading1"/>
        <w:spacing w:after="240"/>
        <w:ind w:left="0" w:hanging="2"/>
        <w:rPr>
          <w:sz w:val="24"/>
          <w:szCs w:val="24"/>
        </w:rPr>
      </w:pPr>
      <w:r w:rsidRPr="00ED743F">
        <w:rPr>
          <w:sz w:val="24"/>
          <w:szCs w:val="24"/>
        </w:rPr>
        <w:t xml:space="preserve">CONCERNING ESTABLISHING A SPECIAL ENROLLMENT PERIOD FOR ENROLLMENT IN AN INDIVIDUAL HEALTH BENEFIT PLAN </w:t>
      </w:r>
    </w:p>
    <w:p w14:paraId="7FCFA9BC" w14:textId="77777777" w:rsidR="00EE2577" w:rsidRDefault="00EE2577" w:rsidP="00A926A0">
      <w:pPr>
        <w:pStyle w:val="upar1"/>
        <w:spacing w:before="0"/>
        <w:ind w:left="0" w:hanging="2"/>
      </w:pPr>
      <w:r>
        <w:t>Section 1</w:t>
      </w:r>
      <w:r>
        <w:tab/>
        <w:t xml:space="preserve">Authority </w:t>
      </w:r>
    </w:p>
    <w:p w14:paraId="5CAF7E17" w14:textId="77777777" w:rsidR="00EE2577" w:rsidRDefault="00EE2577" w:rsidP="00A926A0">
      <w:pPr>
        <w:pStyle w:val="upar1"/>
        <w:spacing w:before="0"/>
        <w:ind w:left="0" w:hanging="2"/>
      </w:pPr>
      <w:r>
        <w:t xml:space="preserve">Section 2 </w:t>
      </w:r>
      <w:r>
        <w:tab/>
        <w:t>Scope and Purpose</w:t>
      </w:r>
    </w:p>
    <w:p w14:paraId="53852EAB" w14:textId="77777777" w:rsidR="00EE2577" w:rsidRDefault="00EE2577" w:rsidP="00A926A0">
      <w:pPr>
        <w:pStyle w:val="upar1"/>
        <w:spacing w:before="0"/>
        <w:ind w:left="0" w:hanging="2"/>
      </w:pPr>
      <w:r>
        <w:t xml:space="preserve">Section 3 </w:t>
      </w:r>
      <w:r>
        <w:tab/>
        <w:t xml:space="preserve">Applicability </w:t>
      </w:r>
    </w:p>
    <w:p w14:paraId="375C28B1" w14:textId="77777777" w:rsidR="00EE2577" w:rsidRDefault="00EE2577" w:rsidP="00A926A0">
      <w:pPr>
        <w:pStyle w:val="upar1"/>
        <w:spacing w:before="0"/>
        <w:ind w:left="0" w:hanging="2"/>
      </w:pPr>
      <w:r>
        <w:t xml:space="preserve">Section 4 </w:t>
      </w:r>
      <w:r>
        <w:tab/>
        <w:t xml:space="preserve">Definitions </w:t>
      </w:r>
    </w:p>
    <w:p w14:paraId="6591EE95" w14:textId="77777777" w:rsidR="00EE2577" w:rsidRDefault="00EE2577" w:rsidP="00A926A0">
      <w:pPr>
        <w:pStyle w:val="upar1"/>
        <w:spacing w:before="0"/>
        <w:ind w:left="0" w:hanging="2"/>
      </w:pPr>
      <w:r>
        <w:t xml:space="preserve">Section 5 </w:t>
      </w:r>
      <w:r>
        <w:tab/>
        <w:t>Special Enrollment Period Requirements</w:t>
      </w:r>
    </w:p>
    <w:p w14:paraId="2A7AB3A1" w14:textId="77777777" w:rsidR="00EE2577" w:rsidRDefault="00EE2577" w:rsidP="00A926A0">
      <w:pPr>
        <w:pStyle w:val="upar1"/>
        <w:spacing w:before="0"/>
        <w:ind w:left="0" w:hanging="2"/>
      </w:pPr>
      <w:r>
        <w:t>Section 6</w:t>
      </w:r>
      <w:r>
        <w:tab/>
        <w:t xml:space="preserve">Severability </w:t>
      </w:r>
    </w:p>
    <w:p w14:paraId="4049F7BD" w14:textId="77777777" w:rsidR="00EE2577" w:rsidRDefault="00EE2577" w:rsidP="00A926A0">
      <w:pPr>
        <w:pStyle w:val="upar1"/>
        <w:spacing w:before="0"/>
        <w:ind w:left="0" w:hanging="2"/>
      </w:pPr>
      <w:r>
        <w:t xml:space="preserve">Section 7 </w:t>
      </w:r>
      <w:r>
        <w:tab/>
        <w:t xml:space="preserve">Enforcement </w:t>
      </w:r>
    </w:p>
    <w:p w14:paraId="70B1D5BD" w14:textId="77777777" w:rsidR="00EE2577" w:rsidRDefault="00EE2577" w:rsidP="00A926A0">
      <w:pPr>
        <w:pStyle w:val="upar1"/>
        <w:spacing w:before="0"/>
        <w:ind w:left="0" w:hanging="2"/>
      </w:pPr>
      <w:r>
        <w:t xml:space="preserve">Section 8 </w:t>
      </w:r>
      <w:r>
        <w:tab/>
        <w:t xml:space="preserve">Effective Date </w:t>
      </w:r>
    </w:p>
    <w:p w14:paraId="4ABCC85C" w14:textId="74CDF3B4" w:rsidR="00EE2577" w:rsidRDefault="00EE2577" w:rsidP="00A926A0">
      <w:pPr>
        <w:pStyle w:val="upar1"/>
        <w:spacing w:before="0"/>
        <w:ind w:left="0" w:hanging="2"/>
      </w:pPr>
      <w:r>
        <w:t xml:space="preserve">Section 9 </w:t>
      </w:r>
      <w:r>
        <w:tab/>
        <w:t xml:space="preserve">History </w:t>
      </w:r>
    </w:p>
    <w:p w14:paraId="3118B582" w14:textId="1C0B3A14" w:rsidR="00EE2577" w:rsidRPr="00A926A0" w:rsidRDefault="00EE2577" w:rsidP="00A926A0">
      <w:pPr>
        <w:pStyle w:val="Title2"/>
        <w:ind w:left="0" w:hanging="2"/>
      </w:pPr>
      <w:r>
        <w:t xml:space="preserve">Section 1 </w:t>
      </w:r>
      <w:r>
        <w:tab/>
        <w:t xml:space="preserve">Authority </w:t>
      </w:r>
    </w:p>
    <w:p w14:paraId="1BF80FC6" w14:textId="77777777" w:rsidR="00EE2577" w:rsidRDefault="00EE2577" w:rsidP="00A926A0">
      <w:pPr>
        <w:pStyle w:val="upar1"/>
        <w:ind w:left="0" w:hanging="2"/>
      </w:pPr>
      <w:r>
        <w:t>This emergency regulation is promulgated and adopted by the Commissioner of Insurance under the authority of §§ 10-1-108(7)(a), (7)(b)(III), 10-1-109(1), 10-16-105(2)(b), 10-16-105.7(3)(a)(II)(G), 10-16- 105.7(3)</w:t>
      </w:r>
      <w:proofErr w:type="gramStart"/>
      <w:r>
        <w:t>(b)(II</w:t>
      </w:r>
      <w:proofErr w:type="gramEnd"/>
      <w:r>
        <w:t>)(F), 10-16-108.5(8), and 10-16-109, C.R.S.</w:t>
      </w:r>
    </w:p>
    <w:p w14:paraId="1681E6B7" w14:textId="577EAD7E" w:rsidR="00EE2577" w:rsidRDefault="00EE2577" w:rsidP="00A926A0">
      <w:pPr>
        <w:pStyle w:val="upar1"/>
        <w:ind w:left="0" w:hanging="2"/>
      </w:pPr>
      <w:r>
        <w:t>Further, this emergency regulation is promulgated pursuant to the Governor Polis’ June 28, 29, and June 30, 2026, verbal declarations of a disaster emergency due to the Willow, Gold Mountain, and Aspen Acres Fires.</w:t>
      </w:r>
    </w:p>
    <w:p w14:paraId="107CAE69" w14:textId="77777777" w:rsidR="00EE2577" w:rsidRDefault="00EE2577" w:rsidP="00A926A0">
      <w:pPr>
        <w:pStyle w:val="Title2"/>
        <w:ind w:left="0" w:hanging="2"/>
      </w:pPr>
      <w:r>
        <w:t xml:space="preserve">Section 2     </w:t>
      </w:r>
      <w:r>
        <w:tab/>
        <w:t>Scope and Purpose</w:t>
      </w:r>
    </w:p>
    <w:p w14:paraId="1A3BA0E7" w14:textId="21B183AC" w:rsidR="00EE2577" w:rsidRDefault="00EE2577" w:rsidP="00A926A0">
      <w:pPr>
        <w:pStyle w:val="upar1"/>
        <w:ind w:left="0" w:hanging="2"/>
      </w:pPr>
      <w:r>
        <w:t xml:space="preserve">In light of the Aspen Acres fire currently burning in Custer and Pueblo counties; the Gold Mountain fire currently burning in Ouray and Gunnison counties; and the Willow fire in Lake county and the destructive nature of these fires and the minimum containment of these fires, the purpose of this emergency regulation is to allow for a special enrollment period in Colorado that allows enrollment in an individual health benefit plan for individuals impacted by </w:t>
      </w:r>
      <w:r w:rsidR="009C4D7E">
        <w:t xml:space="preserve">any 2026 </w:t>
      </w:r>
      <w:r w:rsidR="00C133BD">
        <w:t>declared</w:t>
      </w:r>
      <w:r w:rsidR="009C4D7E">
        <w:t xml:space="preserve"> wild</w:t>
      </w:r>
      <w:r>
        <w:t>fire</w:t>
      </w:r>
      <w:r w:rsidR="009C4D7E">
        <w:t xml:space="preserve"> emergency</w:t>
      </w:r>
      <w:r>
        <w:t xml:space="preserve"> from July 14, 2026 through September 12, 2026.</w:t>
      </w:r>
    </w:p>
    <w:p w14:paraId="7C987E94" w14:textId="5D56C89A" w:rsidR="00EE2577" w:rsidRDefault="00EE2577" w:rsidP="00A926A0">
      <w:pPr>
        <w:pStyle w:val="upar1"/>
        <w:ind w:left="0" w:hanging="2"/>
      </w:pPr>
      <w:r>
        <w:t xml:space="preserve">As of July 8, 2026, the Aspen Acres Fire has grown to more than 96,000 acres, with approximately 15% containment.  It is estimated that over 260 homes have been damaged or destroyed. Survivors of these fires may have experienced and may continue to experience health issues stemming from exposure to smoke, soot or ash. This emergency regulation is necessary to ensure individuals impacted by the Aspen Acres, Gold Mountain, and Willow Fires </w:t>
      </w:r>
      <w:proofErr w:type="gramStart"/>
      <w:r>
        <w:t>have the ability to</w:t>
      </w:r>
      <w:proofErr w:type="gramEnd"/>
      <w:r>
        <w:t xml:space="preserve"> access health insurance coverage.</w:t>
      </w:r>
    </w:p>
    <w:p w14:paraId="013CEA9B" w14:textId="2AD52E24" w:rsidR="00EE2577" w:rsidRDefault="00EE2577" w:rsidP="00A926A0">
      <w:pPr>
        <w:pStyle w:val="upar1"/>
        <w:ind w:left="0" w:hanging="2"/>
      </w:pPr>
      <w:r>
        <w:t xml:space="preserve">The Division of Insurance finds, pursuant to § 24-4-103(6)(a), C.R.S., that immediate adoption of this </w:t>
      </w:r>
      <w:r w:rsidR="00A926A0">
        <w:t xml:space="preserve">emergency </w:t>
      </w:r>
      <w:r>
        <w:t xml:space="preserve">regulation is imperatively necessary for the preservation of public health, safety, or welfare because allowing individuals not currently enrolled in health benefit plans in Colorado to enroll in a health benefit plan in order to receive coverage in light of the ongoing Aspen Acres, Gold Mountain, and Willow </w:t>
      </w:r>
      <w:r>
        <w:lastRenderedPageBreak/>
        <w:t>fires is imperative to preserve the health of the citizens of Colorado. Therefore, compliance with the requirements of § 24-4-103, C.R.S., would be contrary to the public interest.</w:t>
      </w:r>
    </w:p>
    <w:p w14:paraId="1900F315" w14:textId="77777777" w:rsidR="00EE2577" w:rsidRDefault="00EE2577" w:rsidP="00A926A0">
      <w:pPr>
        <w:pStyle w:val="Title2"/>
        <w:ind w:left="0" w:hanging="2"/>
      </w:pPr>
      <w:r>
        <w:t xml:space="preserve">Section 3     </w:t>
      </w:r>
      <w:r>
        <w:tab/>
        <w:t>Applicability</w:t>
      </w:r>
    </w:p>
    <w:p w14:paraId="547A3E00" w14:textId="5CA7A445" w:rsidR="00EE2577" w:rsidRDefault="00EE2577" w:rsidP="00A926A0">
      <w:pPr>
        <w:pStyle w:val="upar1"/>
        <w:ind w:left="0" w:hanging="2"/>
      </w:pPr>
      <w:r>
        <w:t xml:space="preserve">This </w:t>
      </w:r>
      <w:r w:rsidR="00A926A0">
        <w:t xml:space="preserve">emergency </w:t>
      </w:r>
      <w:r>
        <w:t>regulation shall apply to all carriers offering individual health benefit plans subject to the insurance laws of Colorado and the requirements of the Patient Protection and Affordable Care Act.</w:t>
      </w:r>
    </w:p>
    <w:p w14:paraId="70A97561" w14:textId="77777777" w:rsidR="00EE2577" w:rsidRDefault="00EE2577" w:rsidP="00A926A0">
      <w:pPr>
        <w:pStyle w:val="Title2"/>
        <w:ind w:left="0" w:hanging="2"/>
      </w:pPr>
      <w:r>
        <w:t xml:space="preserve">Section 4     </w:t>
      </w:r>
      <w:r>
        <w:tab/>
        <w:t>Definitions</w:t>
      </w:r>
    </w:p>
    <w:p w14:paraId="3008F7A3" w14:textId="77777777" w:rsidR="00EE2577" w:rsidRDefault="00EE2577" w:rsidP="00A926A0">
      <w:pPr>
        <w:pStyle w:val="par1"/>
        <w:ind w:left="0" w:hanging="2"/>
      </w:pPr>
      <w:r>
        <w:t xml:space="preserve">A.     </w:t>
      </w:r>
      <w:r>
        <w:tab/>
        <w:t>“Carrier” shall have the same meaning as found at § 10-16-102(8), C.R.S.</w:t>
      </w:r>
    </w:p>
    <w:p w14:paraId="6310E32E" w14:textId="77777777" w:rsidR="00EE2577" w:rsidRDefault="00EE2577" w:rsidP="00A926A0">
      <w:pPr>
        <w:pStyle w:val="par1"/>
        <w:ind w:left="0" w:hanging="2"/>
      </w:pPr>
      <w:r>
        <w:t xml:space="preserve">B.     </w:t>
      </w:r>
      <w:r>
        <w:tab/>
        <w:t xml:space="preserve">“Health benefit plan” shall have the same meaning as found at § 10-16-102(32), C.R.S.    </w:t>
      </w:r>
      <w:r>
        <w:tab/>
      </w:r>
    </w:p>
    <w:p w14:paraId="19E85A0B" w14:textId="58D47FBB" w:rsidR="00EE2577" w:rsidRDefault="00EE2577" w:rsidP="00A926A0">
      <w:pPr>
        <w:pStyle w:val="par1"/>
        <w:ind w:left="0" w:hanging="2"/>
      </w:pPr>
      <w:r>
        <w:t xml:space="preserve">C.     </w:t>
      </w:r>
      <w:r>
        <w:tab/>
        <w:t xml:space="preserve">“Special enrollment period” or “SEP” shall mean, for purposes of this regulation only, a period         </w:t>
      </w:r>
      <w:r w:rsidR="00A926A0">
        <w:tab/>
      </w:r>
      <w:r>
        <w:t xml:space="preserve">during which an individual who meets the requirements under Section 5.B. may enroll in a health    </w:t>
      </w:r>
      <w:r w:rsidR="00A926A0">
        <w:tab/>
      </w:r>
      <w:r>
        <w:t>benefit plan outside the annual open enrollment periods.</w:t>
      </w:r>
    </w:p>
    <w:p w14:paraId="01D314EB" w14:textId="77777777" w:rsidR="00EE2577" w:rsidRDefault="00EE2577" w:rsidP="00A926A0">
      <w:pPr>
        <w:pStyle w:val="Title2"/>
        <w:ind w:left="0" w:hanging="2"/>
      </w:pPr>
      <w:r>
        <w:t xml:space="preserve">Section 5     </w:t>
      </w:r>
      <w:r>
        <w:tab/>
        <w:t>Special Enrollment Period Requirements</w:t>
      </w:r>
    </w:p>
    <w:p w14:paraId="19D62256" w14:textId="56FDEF2A" w:rsidR="00EE2577" w:rsidRDefault="00EE2577" w:rsidP="00A926A0">
      <w:pPr>
        <w:pStyle w:val="par1"/>
        <w:ind w:left="0" w:hanging="2"/>
      </w:pPr>
      <w:r>
        <w:t>A</w:t>
      </w:r>
      <w:r w:rsidR="00A926A0">
        <w:t>.</w:t>
      </w:r>
      <w:r w:rsidR="00A926A0">
        <w:tab/>
      </w:r>
      <w:r>
        <w:t>A carrier offering a health benefit plan in this state shall establish a SEP that:</w:t>
      </w:r>
    </w:p>
    <w:p w14:paraId="46F0021B" w14:textId="33660CD4" w:rsidR="00EE2577" w:rsidRDefault="00EE2577" w:rsidP="00A926A0">
      <w:pPr>
        <w:pStyle w:val="par2"/>
        <w:ind w:left="0" w:hanging="2"/>
      </w:pPr>
      <w:r>
        <w:t xml:space="preserve">        </w:t>
      </w:r>
      <w:r>
        <w:tab/>
        <w:t xml:space="preserve">1.     </w:t>
      </w:r>
      <w:r>
        <w:tab/>
        <w:t xml:space="preserve">Begins on July 14, </w:t>
      </w:r>
      <w:r w:rsidR="00A926A0">
        <w:t>2026,</w:t>
      </w:r>
      <w:r>
        <w:t xml:space="preserve"> and extends through September 12, 2026; and</w:t>
      </w:r>
    </w:p>
    <w:p w14:paraId="008D8D85" w14:textId="5DC9DABF" w:rsidR="00EE2577" w:rsidRDefault="00EE2577" w:rsidP="00A926A0">
      <w:pPr>
        <w:pStyle w:val="par2"/>
        <w:ind w:left="0" w:hanging="2"/>
      </w:pPr>
      <w:r>
        <w:t xml:space="preserve">        </w:t>
      </w:r>
      <w:r>
        <w:tab/>
        <w:t>2</w:t>
      </w:r>
      <w:r w:rsidR="00A926A0">
        <w:t>.</w:t>
      </w:r>
      <w:r w:rsidR="00A926A0">
        <w:tab/>
      </w:r>
      <w:r>
        <w:t>Ensures a coverage effective date on the first day of the month following plan selection.</w:t>
      </w:r>
    </w:p>
    <w:p w14:paraId="517AD446" w14:textId="07486272" w:rsidR="00EE2577" w:rsidRDefault="00EE2577" w:rsidP="00A926A0">
      <w:pPr>
        <w:pStyle w:val="par1"/>
        <w:ind w:left="0" w:hanging="2"/>
      </w:pPr>
      <w:r>
        <w:t>B</w:t>
      </w:r>
      <w:r w:rsidR="00A926A0">
        <w:t>.</w:t>
      </w:r>
      <w:r w:rsidR="00A926A0">
        <w:tab/>
      </w:r>
      <w:r>
        <w:t>Application and Verification requirements</w:t>
      </w:r>
    </w:p>
    <w:p w14:paraId="702E5AAB" w14:textId="42CB7832" w:rsidR="00EE2577" w:rsidRDefault="00A926A0" w:rsidP="00A926A0">
      <w:pPr>
        <w:pStyle w:val="par2"/>
        <w:ind w:left="0" w:hanging="2"/>
      </w:pPr>
      <w:r>
        <w:tab/>
      </w:r>
      <w:r>
        <w:tab/>
      </w:r>
      <w:r w:rsidR="00EE2577">
        <w:t>1.</w:t>
      </w:r>
      <w:r>
        <w:tab/>
      </w:r>
      <w:r w:rsidR="00EE2577">
        <w:t xml:space="preserve">To access this SEP, individuals must be otherwise eligible for enrollment in the individual                        </w:t>
      </w:r>
      <w:r w:rsidR="00EE2577">
        <w:tab/>
      </w:r>
      <w:r>
        <w:tab/>
      </w:r>
      <w:r w:rsidR="00EE2577">
        <w:t xml:space="preserve">health benefit plan for which they are applying and must not already be enrolled in an </w:t>
      </w:r>
      <w:r>
        <w:tab/>
      </w:r>
      <w:r>
        <w:tab/>
      </w:r>
      <w:r>
        <w:tab/>
        <w:t>individual</w:t>
      </w:r>
      <w:r w:rsidR="00EE2577">
        <w:t xml:space="preserve"> group or other health benefit plan. Only individuals not currently enrolled in a</w:t>
      </w:r>
      <w:r>
        <w:t xml:space="preserve"> </w:t>
      </w:r>
      <w:r>
        <w:tab/>
      </w:r>
      <w:r>
        <w:tab/>
      </w:r>
      <w:r>
        <w:tab/>
      </w:r>
      <w:r w:rsidR="00EE2577">
        <w:t>health benefit plan are eligible for the SEP established under Section 5.A.</w:t>
      </w:r>
    </w:p>
    <w:p w14:paraId="3D59443D" w14:textId="7F2A3A10" w:rsidR="00EE2577" w:rsidRDefault="00A926A0" w:rsidP="00A926A0">
      <w:pPr>
        <w:pStyle w:val="par2"/>
        <w:ind w:left="0" w:hanging="2"/>
      </w:pPr>
      <w:r>
        <w:tab/>
      </w:r>
      <w:r>
        <w:tab/>
      </w:r>
      <w:r w:rsidR="00EE2577">
        <w:t>2</w:t>
      </w:r>
      <w:r>
        <w:t>.</w:t>
      </w:r>
      <w:r>
        <w:tab/>
      </w:r>
      <w:r w:rsidR="00EE2577">
        <w:t xml:space="preserve">Individuals may apply for the SEP provided under Section 5.A. by contacting Connect                            </w:t>
      </w:r>
      <w:r w:rsidR="00EE2577">
        <w:tab/>
      </w:r>
      <w:r>
        <w:tab/>
      </w:r>
      <w:r w:rsidR="00EE2577">
        <w:t xml:space="preserve">for Health Colorado, a broker, an assister, or the carrier directly to determine eligibility            </w:t>
      </w:r>
      <w:r w:rsidR="00EE2577">
        <w:tab/>
      </w:r>
      <w:r>
        <w:tab/>
      </w:r>
      <w:r w:rsidR="00EE2577">
        <w:t>and enrollment.</w:t>
      </w:r>
    </w:p>
    <w:p w14:paraId="249BA437" w14:textId="38BAD397" w:rsidR="00EE2577" w:rsidRDefault="00A926A0" w:rsidP="00A926A0">
      <w:pPr>
        <w:pStyle w:val="par2"/>
        <w:ind w:left="0" w:hanging="2"/>
      </w:pPr>
      <w:r>
        <w:tab/>
      </w:r>
      <w:r>
        <w:tab/>
      </w:r>
      <w:r w:rsidR="00EE2577">
        <w:t>3</w:t>
      </w:r>
      <w:r>
        <w:t>.</w:t>
      </w:r>
      <w:r>
        <w:tab/>
      </w:r>
      <w:r w:rsidR="00EE2577">
        <w:t xml:space="preserve">To verify eligibility for the SEP, individuals shall attest that they are currently not enrolled </w:t>
      </w:r>
      <w:r>
        <w:tab/>
      </w:r>
      <w:r>
        <w:tab/>
      </w:r>
      <w:r>
        <w:tab/>
      </w:r>
      <w:r w:rsidR="00EE2577">
        <w:t>in an</w:t>
      </w:r>
      <w:r>
        <w:t xml:space="preserve"> </w:t>
      </w:r>
      <w:proofErr w:type="gramStart"/>
      <w:r w:rsidR="00EE2577">
        <w:t>individual,</w:t>
      </w:r>
      <w:proofErr w:type="gramEnd"/>
      <w:r w:rsidR="00EE2577">
        <w:t xml:space="preserve"> group or other ACA-compliant health benefit plan. Verbal attestation is </w:t>
      </w:r>
      <w:r>
        <w:tab/>
      </w:r>
      <w:r>
        <w:tab/>
      </w:r>
      <w:r>
        <w:tab/>
      </w:r>
      <w:r w:rsidR="00EE2577">
        <w:t xml:space="preserve">sufficient for purposes of determining eligibility for this SEP. Carriers shall not require </w:t>
      </w:r>
      <w:r>
        <w:tab/>
      </w:r>
      <w:r>
        <w:tab/>
      </w:r>
      <w:r>
        <w:tab/>
      </w:r>
      <w:r w:rsidR="00EE2577">
        <w:t xml:space="preserve">additional verification or attestation beyond the eligibility and enrollment information </w:t>
      </w:r>
      <w:r>
        <w:tab/>
      </w:r>
      <w:r>
        <w:tab/>
      </w:r>
      <w:r>
        <w:tab/>
      </w:r>
      <w:r w:rsidR="00EE2577">
        <w:t xml:space="preserve">provided by Connect for Health Colorado. Carriers shall not require written </w:t>
      </w:r>
      <w:r>
        <w:tab/>
      </w:r>
      <w:r>
        <w:tab/>
      </w:r>
      <w:r>
        <w:tab/>
      </w:r>
      <w:r>
        <w:tab/>
      </w:r>
      <w:r w:rsidR="00EE2577">
        <w:t xml:space="preserve">documentation for verification of this SEP and may waive the verbal attestation </w:t>
      </w:r>
      <w:r>
        <w:tab/>
      </w:r>
      <w:r>
        <w:tab/>
      </w:r>
      <w:r>
        <w:tab/>
      </w:r>
      <w:r>
        <w:tab/>
      </w:r>
      <w:r w:rsidR="00EE2577">
        <w:t>requirement.</w:t>
      </w:r>
    </w:p>
    <w:p w14:paraId="01F79379" w14:textId="30EB68A6" w:rsidR="00EE2577" w:rsidRDefault="00A926A0" w:rsidP="00A926A0">
      <w:pPr>
        <w:pStyle w:val="par2"/>
        <w:ind w:left="0" w:hanging="2"/>
      </w:pPr>
      <w:r>
        <w:tab/>
      </w:r>
      <w:r>
        <w:tab/>
      </w:r>
      <w:r w:rsidR="00EE2577">
        <w:t>4</w:t>
      </w:r>
      <w:r>
        <w:t>.</w:t>
      </w:r>
      <w:r>
        <w:tab/>
      </w:r>
      <w:r w:rsidR="00EE2577">
        <w:t xml:space="preserve">The eligibility verification requirements of Colorado Insurance Regulation 4-2-43 do not </w:t>
      </w:r>
      <w:r>
        <w:tab/>
      </w:r>
      <w:r>
        <w:tab/>
      </w:r>
      <w:r>
        <w:tab/>
      </w:r>
      <w:r w:rsidR="00EE2577">
        <w:t>apply to this SEP.</w:t>
      </w:r>
    </w:p>
    <w:p w14:paraId="11E132FF" w14:textId="32920B41" w:rsidR="00EE2577" w:rsidRDefault="00A926A0" w:rsidP="00A926A0">
      <w:pPr>
        <w:pStyle w:val="par2"/>
        <w:ind w:left="0" w:hanging="2"/>
      </w:pPr>
      <w:r>
        <w:tab/>
      </w:r>
      <w:r>
        <w:tab/>
      </w:r>
      <w:r w:rsidR="00EE2577">
        <w:t>5</w:t>
      </w:r>
      <w:r>
        <w:t>.</w:t>
      </w:r>
      <w:r>
        <w:tab/>
      </w:r>
      <w:r w:rsidR="00EE2577">
        <w:t xml:space="preserve">This SEP is for qualified individuals applying for new coverage; it does not extend to </w:t>
      </w:r>
      <w:r>
        <w:tab/>
      </w:r>
      <w:r>
        <w:tab/>
      </w:r>
      <w:r>
        <w:tab/>
      </w:r>
      <w:r w:rsidR="00EE2577">
        <w:t xml:space="preserve">those who, </w:t>
      </w:r>
      <w:proofErr w:type="gramStart"/>
      <w:r w:rsidR="00EE2577">
        <w:t>absent</w:t>
      </w:r>
      <w:proofErr w:type="gramEnd"/>
      <w:r w:rsidR="00EE2577">
        <w:t xml:space="preserve"> a separate triggering event, are currently enrolled in an ACA-</w:t>
      </w:r>
      <w:r>
        <w:tab/>
      </w:r>
      <w:r>
        <w:tab/>
      </w:r>
      <w:r>
        <w:tab/>
      </w:r>
      <w:r>
        <w:tab/>
      </w:r>
      <w:r w:rsidR="00EE2577">
        <w:t xml:space="preserve">compliant health benefit plan and are seeking to change their current coverage or change </w:t>
      </w:r>
      <w:r>
        <w:tab/>
      </w:r>
      <w:r>
        <w:tab/>
      </w:r>
      <w:r w:rsidR="00EE2577">
        <w:t>carriers.</w:t>
      </w:r>
    </w:p>
    <w:p w14:paraId="076E104C" w14:textId="77777777" w:rsidR="00EE2577" w:rsidRDefault="00EE2577" w:rsidP="00A926A0">
      <w:pPr>
        <w:pStyle w:val="Title2"/>
        <w:ind w:left="0" w:hanging="2"/>
      </w:pPr>
      <w:r>
        <w:t xml:space="preserve">Section 6     </w:t>
      </w:r>
      <w:r>
        <w:tab/>
        <w:t>Severability</w:t>
      </w:r>
    </w:p>
    <w:p w14:paraId="2473EBCF" w14:textId="2C157B3C" w:rsidR="00EE2577" w:rsidRDefault="00EE2577" w:rsidP="00A926A0">
      <w:pPr>
        <w:pStyle w:val="upar1"/>
        <w:ind w:left="0" w:hanging="2"/>
      </w:pPr>
      <w:r>
        <w:lastRenderedPageBreak/>
        <w:t>If any provision of this</w:t>
      </w:r>
      <w:r w:rsidR="00A926A0">
        <w:t xml:space="preserve"> emergency</w:t>
      </w:r>
      <w:r>
        <w:t xml:space="preserve"> regulation or the application of it to any person or circumstances is for any reason held to be invalid, the remainder of this </w:t>
      </w:r>
      <w:r w:rsidR="00A926A0">
        <w:t xml:space="preserve">emergency </w:t>
      </w:r>
      <w:r>
        <w:t>regulation shall not be affected.</w:t>
      </w:r>
    </w:p>
    <w:p w14:paraId="0E2A2085" w14:textId="77777777" w:rsidR="00EE2577" w:rsidRDefault="00EE2577" w:rsidP="00A926A0">
      <w:pPr>
        <w:pStyle w:val="Title2"/>
        <w:ind w:left="0" w:hanging="2"/>
      </w:pPr>
      <w:r>
        <w:t xml:space="preserve">Section 7     </w:t>
      </w:r>
      <w:r>
        <w:tab/>
        <w:t>Enforcement</w:t>
      </w:r>
    </w:p>
    <w:p w14:paraId="012E4A43" w14:textId="7C2F7F58" w:rsidR="00EE2577" w:rsidRDefault="00EE2577" w:rsidP="00A926A0">
      <w:pPr>
        <w:pStyle w:val="upar1"/>
        <w:ind w:left="0" w:hanging="2"/>
      </w:pPr>
      <w:r>
        <w:t xml:space="preserve">Noncompliance with this </w:t>
      </w:r>
      <w:r w:rsidR="00A926A0">
        <w:t xml:space="preserve">emergency </w:t>
      </w:r>
      <w:r>
        <w:t>regulation may result in the imposition of any of the sanctions made available in the Colorado statutes pertaining to the business of insurance, or other laws, which include the imposition of civil penalties, issuance of cease-and-desist orders, and/or suspensions or revocation of license, subject to the requirements of due process.</w:t>
      </w:r>
    </w:p>
    <w:p w14:paraId="67E3ABCD" w14:textId="77777777" w:rsidR="00EE2577" w:rsidRDefault="00EE2577" w:rsidP="00A926A0">
      <w:pPr>
        <w:pStyle w:val="Title2"/>
        <w:ind w:left="0" w:hanging="2"/>
      </w:pPr>
      <w:r>
        <w:t xml:space="preserve">Section 8     </w:t>
      </w:r>
      <w:r>
        <w:tab/>
        <w:t>Effective Date</w:t>
      </w:r>
    </w:p>
    <w:p w14:paraId="2442D1E9" w14:textId="533E8028" w:rsidR="00EE2577" w:rsidRDefault="00EE2577" w:rsidP="00A926A0">
      <w:pPr>
        <w:pStyle w:val="upar1"/>
        <w:ind w:left="0" w:hanging="2"/>
      </w:pPr>
      <w:r>
        <w:t xml:space="preserve">This emergency regulation shall be effective </w:t>
      </w:r>
      <w:r w:rsidR="008D3E1A">
        <w:t>July 14</w:t>
      </w:r>
      <w:r>
        <w:t>, 2026.</w:t>
      </w:r>
    </w:p>
    <w:p w14:paraId="327B8EF1" w14:textId="77777777" w:rsidR="00EE2577" w:rsidRDefault="00EE2577" w:rsidP="00A926A0">
      <w:pPr>
        <w:pStyle w:val="Title2"/>
        <w:ind w:left="0" w:hanging="2"/>
      </w:pPr>
      <w:r>
        <w:t xml:space="preserve">Section 9     </w:t>
      </w:r>
      <w:r>
        <w:tab/>
        <w:t>History</w:t>
      </w:r>
    </w:p>
    <w:p w14:paraId="7528F397" w14:textId="76E11C81" w:rsidR="00B54004" w:rsidRPr="00A926A0" w:rsidRDefault="00EE2577" w:rsidP="005455AF">
      <w:pPr>
        <w:pStyle w:val="upar1"/>
        <w:ind w:left="0" w:hanging="2"/>
      </w:pPr>
      <w:r>
        <w:t xml:space="preserve">Emergency regulation effective </w:t>
      </w:r>
      <w:r w:rsidR="008D3E1A">
        <w:t>July 14</w:t>
      </w:r>
      <w:r>
        <w:t>, 2026.</w:t>
      </w:r>
    </w:p>
    <w:sectPr w:rsidR="00B54004" w:rsidRPr="00A926A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263C" w14:textId="77777777" w:rsidR="00022340" w:rsidRDefault="00022340">
      <w:pPr>
        <w:spacing w:before="0" w:line="240" w:lineRule="auto"/>
        <w:ind w:left="0" w:hanging="2"/>
      </w:pPr>
      <w:r>
        <w:separator/>
      </w:r>
    </w:p>
  </w:endnote>
  <w:endnote w:type="continuationSeparator" w:id="0">
    <w:p w14:paraId="0577AC53" w14:textId="77777777" w:rsidR="00022340" w:rsidRDefault="00022340">
      <w:pPr>
        <w:spacing w:before="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998B" w14:textId="77777777" w:rsidR="00982A7E" w:rsidRDefault="00982A7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8F89" w14:textId="77777777" w:rsidR="00982A7E" w:rsidRDefault="00982A7E">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223E" w14:textId="77777777" w:rsidR="00982A7E" w:rsidRDefault="00982A7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D5367" w14:textId="77777777" w:rsidR="00022340" w:rsidRDefault="00022340">
      <w:pPr>
        <w:spacing w:before="0" w:line="240" w:lineRule="auto"/>
        <w:ind w:left="0" w:hanging="2"/>
      </w:pPr>
      <w:r>
        <w:separator/>
      </w:r>
    </w:p>
  </w:footnote>
  <w:footnote w:type="continuationSeparator" w:id="0">
    <w:p w14:paraId="75BF0737" w14:textId="77777777" w:rsidR="00022340" w:rsidRDefault="00022340">
      <w:pPr>
        <w:spacing w:before="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B3B1" w14:textId="4F3FF48E" w:rsidR="00982A7E" w:rsidRDefault="00982A7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CE7B" w14:textId="6395CCEA" w:rsidR="00B54004" w:rsidRDefault="00B54004">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F69B" w14:textId="74E34E4E" w:rsidR="00982A7E" w:rsidRDefault="00982A7E">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04"/>
    <w:rsid w:val="00014CC4"/>
    <w:rsid w:val="00022340"/>
    <w:rsid w:val="00065546"/>
    <w:rsid w:val="00065717"/>
    <w:rsid w:val="00065FEF"/>
    <w:rsid w:val="000A3215"/>
    <w:rsid w:val="000A5C56"/>
    <w:rsid w:val="000F1D52"/>
    <w:rsid w:val="00172AFB"/>
    <w:rsid w:val="001763A4"/>
    <w:rsid w:val="001823B4"/>
    <w:rsid w:val="00196E61"/>
    <w:rsid w:val="001D4CE4"/>
    <w:rsid w:val="00204743"/>
    <w:rsid w:val="0022552B"/>
    <w:rsid w:val="00293DF1"/>
    <w:rsid w:val="002E4B65"/>
    <w:rsid w:val="00330DA0"/>
    <w:rsid w:val="00343EE9"/>
    <w:rsid w:val="004248FE"/>
    <w:rsid w:val="004C28DB"/>
    <w:rsid w:val="004E5468"/>
    <w:rsid w:val="005455AF"/>
    <w:rsid w:val="00572290"/>
    <w:rsid w:val="005A015E"/>
    <w:rsid w:val="005A2977"/>
    <w:rsid w:val="005C24A8"/>
    <w:rsid w:val="005D36D2"/>
    <w:rsid w:val="005F721F"/>
    <w:rsid w:val="006603E5"/>
    <w:rsid w:val="00670114"/>
    <w:rsid w:val="006B51D5"/>
    <w:rsid w:val="00714CFA"/>
    <w:rsid w:val="00784F18"/>
    <w:rsid w:val="00797889"/>
    <w:rsid w:val="007C5225"/>
    <w:rsid w:val="007F0C40"/>
    <w:rsid w:val="00832FF4"/>
    <w:rsid w:val="00835804"/>
    <w:rsid w:val="008455EF"/>
    <w:rsid w:val="00854408"/>
    <w:rsid w:val="00866610"/>
    <w:rsid w:val="008D3E1A"/>
    <w:rsid w:val="00927693"/>
    <w:rsid w:val="00927BA0"/>
    <w:rsid w:val="00975227"/>
    <w:rsid w:val="00982A7E"/>
    <w:rsid w:val="009C4D7E"/>
    <w:rsid w:val="00A926A0"/>
    <w:rsid w:val="00B31434"/>
    <w:rsid w:val="00B54004"/>
    <w:rsid w:val="00B87E56"/>
    <w:rsid w:val="00C01AE2"/>
    <w:rsid w:val="00C133BD"/>
    <w:rsid w:val="00C17E2F"/>
    <w:rsid w:val="00C40B9F"/>
    <w:rsid w:val="00C66098"/>
    <w:rsid w:val="00C91415"/>
    <w:rsid w:val="00CA3BD5"/>
    <w:rsid w:val="00CC7C64"/>
    <w:rsid w:val="00CD57CC"/>
    <w:rsid w:val="00D06EFE"/>
    <w:rsid w:val="00E342C9"/>
    <w:rsid w:val="00E4257C"/>
    <w:rsid w:val="00E427EE"/>
    <w:rsid w:val="00EA5C52"/>
    <w:rsid w:val="00EC0A66"/>
    <w:rsid w:val="00ED6CAB"/>
    <w:rsid w:val="00ED743F"/>
    <w:rsid w:val="00EE2577"/>
    <w:rsid w:val="00F91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E88D6"/>
  <w15:docId w15:val="{3CA9F4AB-1C56-432D-A4A4-C1A5FF56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240" w:line="1" w:lineRule="atLeast"/>
      <w:ind w:leftChars="-1" w:left="-1" w:hangingChars="1" w:hanging="1"/>
      <w:textDirection w:val="btLr"/>
      <w:textAlignment w:val="top"/>
      <w:outlineLvl w:val="0"/>
    </w:pPr>
    <w:rPr>
      <w:rFonts w:eastAsia="Times New Roman"/>
      <w:position w:val="-1"/>
    </w:rPr>
  </w:style>
  <w:style w:type="paragraph" w:styleId="Heading1">
    <w:name w:val="heading 1"/>
    <w:basedOn w:val="Normal"/>
    <w:next w:val="Normal"/>
    <w:uiPriority w:val="9"/>
    <w:qFormat/>
    <w:pPr>
      <w:keepNext/>
      <w:spacing w:after="60"/>
    </w:pPr>
    <w:rPr>
      <w:b/>
      <w:bCs/>
      <w:kern w:val="32"/>
      <w:sz w:val="32"/>
      <w:szCs w:val="32"/>
    </w:rPr>
  </w:style>
  <w:style w:type="paragraph" w:styleId="Heading2">
    <w:name w:val="heading 2"/>
    <w:basedOn w:val="Normal"/>
    <w:next w:val="Normal"/>
    <w:uiPriority w:val="9"/>
    <w:semiHidden/>
    <w:unhideWhenUsed/>
    <w:qFormat/>
    <w:pPr>
      <w:keepNext/>
      <w:spacing w:after="60"/>
      <w:outlineLvl w:val="1"/>
    </w:pPr>
    <w:rPr>
      <w:b/>
      <w:bCs/>
      <w:i/>
      <w:iCs/>
      <w:sz w:val="28"/>
      <w:szCs w:val="28"/>
    </w:rPr>
  </w:style>
  <w:style w:type="paragraph" w:styleId="Heading3">
    <w:name w:val="heading 3"/>
    <w:basedOn w:val="Normal"/>
    <w:next w:val="Normal"/>
    <w:uiPriority w:val="9"/>
    <w:semiHidden/>
    <w:unhideWhenUsed/>
    <w:qFormat/>
    <w:pPr>
      <w:keepNext/>
      <w:spacing w:after="60"/>
      <w:outlineLvl w:val="2"/>
    </w:pPr>
    <w:rPr>
      <w:b/>
      <w:bCs/>
      <w:sz w:val="26"/>
      <w:szCs w:val="26"/>
    </w:rPr>
  </w:style>
  <w:style w:type="paragraph" w:styleId="Heading4">
    <w:name w:val="heading 4"/>
    <w:basedOn w:val="Normal"/>
    <w:next w:val="Normal"/>
    <w:uiPriority w:val="9"/>
    <w:semiHidden/>
    <w:unhideWhenUsed/>
    <w:qFormat/>
    <w:pPr>
      <w:keepNext/>
      <w:outlineLvl w:val="3"/>
    </w:pPr>
    <w:rPr>
      <w:b/>
      <w:bCs/>
      <w:sz w:val="22"/>
    </w:rPr>
  </w:style>
  <w:style w:type="paragraph" w:styleId="Heading5">
    <w:name w:val="heading 5"/>
    <w:basedOn w:val="Normal"/>
    <w:next w:val="Normal"/>
    <w:uiPriority w:val="9"/>
    <w:semiHidden/>
    <w:unhideWhenUsed/>
    <w:qFormat/>
    <w:pPr>
      <w:keepNext/>
      <w:outlineLvl w:val="4"/>
    </w:pPr>
    <w:rPr>
      <w:bCs/>
      <w:sz w:val="22"/>
    </w:rPr>
  </w:style>
  <w:style w:type="paragraph" w:styleId="Heading6">
    <w:name w:val="heading 6"/>
    <w:basedOn w:val="Normal"/>
    <w:next w:val="Normal"/>
    <w:uiPriority w:val="9"/>
    <w:semiHidden/>
    <w:unhideWhenUsed/>
    <w:qFormat/>
    <w:pPr>
      <w:keepNext/>
      <w:keepLines/>
      <w:spacing w:before="200"/>
      <w:outlineLvl w:val="5"/>
    </w:pPr>
    <w:rPr>
      <w:rFonts w:ascii="Cambria" w:hAnsi="Cambria" w:cs="Times New Roman"/>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Arial" w:eastAsia="Times New Roman" w:hAnsi="Arial" w:cs="Arial"/>
      <w:b/>
      <w:bCs/>
      <w:w w:val="100"/>
      <w:kern w:val="32"/>
      <w:position w:val="-1"/>
      <w:sz w:val="32"/>
      <w:szCs w:val="32"/>
      <w:effect w:val="none"/>
      <w:vertAlign w:val="baseline"/>
      <w:cs w:val="0"/>
      <w:em w:val="none"/>
    </w:rPr>
  </w:style>
  <w:style w:type="character" w:customStyle="1" w:styleId="Heading2Char">
    <w:name w:val="Heading 2 Char"/>
    <w:rPr>
      <w:rFonts w:ascii="Arial" w:eastAsia="Times New Roman" w:hAnsi="Arial" w:cs="Arial"/>
      <w:b/>
      <w:bCs/>
      <w:i/>
      <w:iCs/>
      <w:w w:val="100"/>
      <w:position w:val="-1"/>
      <w:sz w:val="28"/>
      <w:szCs w:val="28"/>
      <w:effect w:val="none"/>
      <w:vertAlign w:val="baseline"/>
      <w:cs w:val="0"/>
      <w:em w:val="none"/>
    </w:rPr>
  </w:style>
  <w:style w:type="character" w:customStyle="1" w:styleId="Heading3Char">
    <w:name w:val="Heading 3 Char"/>
    <w:rPr>
      <w:rFonts w:ascii="Arial" w:eastAsia="Times New Roman" w:hAnsi="Arial" w:cs="Arial"/>
      <w:b/>
      <w:bCs/>
      <w:w w:val="100"/>
      <w:position w:val="-1"/>
      <w:sz w:val="26"/>
      <w:szCs w:val="26"/>
      <w:effect w:val="none"/>
      <w:vertAlign w:val="baseline"/>
      <w:cs w:val="0"/>
      <w:em w:val="none"/>
    </w:rPr>
  </w:style>
  <w:style w:type="character" w:customStyle="1" w:styleId="Heading4Char">
    <w:name w:val="Heading 4 Char"/>
    <w:rPr>
      <w:rFonts w:ascii="Arial" w:eastAsia="Times New Roman" w:hAnsi="Arial" w:cs="Arial"/>
      <w:b/>
      <w:bCs/>
      <w:w w:val="100"/>
      <w:position w:val="-1"/>
      <w:sz w:val="22"/>
      <w:effect w:val="none"/>
      <w:vertAlign w:val="baseline"/>
      <w:cs w:val="0"/>
      <w:em w:val="none"/>
    </w:rPr>
  </w:style>
  <w:style w:type="character" w:customStyle="1" w:styleId="Heading5Char">
    <w:name w:val="Heading 5 Char"/>
    <w:rPr>
      <w:rFonts w:ascii="Arial" w:eastAsia="Times New Roman" w:hAnsi="Arial" w:cs="Arial"/>
      <w:bCs/>
      <w:w w:val="100"/>
      <w:position w:val="-1"/>
      <w:sz w:val="22"/>
      <w:effect w:val="none"/>
      <w:vertAlign w:val="baseline"/>
      <w:cs w:val="0"/>
      <w:em w:val="none"/>
    </w:rPr>
  </w:style>
  <w:style w:type="paragraph" w:customStyle="1" w:styleId="Department">
    <w:name w:val="Department"/>
    <w:pPr>
      <w:suppressAutoHyphens/>
      <w:spacing w:before="240" w:line="1" w:lineRule="atLeast"/>
      <w:ind w:leftChars="-1" w:left="-1" w:hangingChars="1" w:hanging="1"/>
      <w:jc w:val="center"/>
      <w:textDirection w:val="btLr"/>
      <w:textAlignment w:val="top"/>
      <w:outlineLvl w:val="0"/>
    </w:pPr>
    <w:rPr>
      <w:rFonts w:eastAsia="Times New Roman"/>
      <w:b/>
      <w:bCs/>
      <w:caps/>
      <w:position w:val="-1"/>
      <w:sz w:val="28"/>
      <w:szCs w:val="28"/>
    </w:rPr>
  </w:style>
  <w:style w:type="paragraph" w:customStyle="1" w:styleId="Agency">
    <w:name w:val="Agency"/>
    <w:basedOn w:val="Normal"/>
    <w:pPr>
      <w:jc w:val="center"/>
    </w:pPr>
    <w:rPr>
      <w:b/>
      <w:bCs/>
      <w:sz w:val="28"/>
      <w:szCs w:val="28"/>
    </w:rPr>
  </w:style>
  <w:style w:type="paragraph" w:customStyle="1" w:styleId="CCRNumber">
    <w:name w:val="CCR Number"/>
    <w:pPr>
      <w:suppressAutoHyphens/>
      <w:spacing w:before="240" w:line="1" w:lineRule="atLeast"/>
      <w:ind w:leftChars="-1" w:left="-1" w:hangingChars="1" w:hanging="1"/>
      <w:jc w:val="center"/>
      <w:textDirection w:val="btLr"/>
      <w:textAlignment w:val="top"/>
      <w:outlineLvl w:val="0"/>
    </w:pPr>
    <w:rPr>
      <w:rFonts w:eastAsia="Times New Roman"/>
      <w:b/>
      <w:bCs/>
      <w:caps/>
      <w:position w:val="-1"/>
      <w:sz w:val="24"/>
      <w:szCs w:val="24"/>
    </w:rPr>
  </w:style>
  <w:style w:type="paragraph" w:customStyle="1" w:styleId="CCRTitle">
    <w:name w:val="CCR Title"/>
    <w:pPr>
      <w:suppressAutoHyphens/>
      <w:spacing w:before="240" w:line="1" w:lineRule="atLeast"/>
      <w:ind w:leftChars="-1" w:left="-1" w:hangingChars="1" w:hanging="1"/>
      <w:jc w:val="center"/>
      <w:textDirection w:val="btLr"/>
      <w:textAlignment w:val="top"/>
      <w:outlineLvl w:val="0"/>
    </w:pPr>
    <w:rPr>
      <w:rFonts w:eastAsia="Times New Roman"/>
      <w:b/>
      <w:bCs/>
      <w:caps/>
      <w:position w:val="-1"/>
      <w:sz w:val="24"/>
      <w:szCs w:val="24"/>
    </w:rPr>
  </w:style>
  <w:style w:type="paragraph" w:customStyle="1" w:styleId="Title1">
    <w:name w:val="Title1"/>
    <w:basedOn w:val="Normal"/>
    <w:pPr>
      <w:tabs>
        <w:tab w:val="left" w:pos="720"/>
        <w:tab w:val="left" w:pos="1440"/>
        <w:tab w:val="left" w:pos="2160"/>
      </w:tabs>
      <w:ind w:left="720" w:hanging="720"/>
    </w:pPr>
    <w:rPr>
      <w:b/>
      <w:bCs/>
      <w:sz w:val="24"/>
      <w:szCs w:val="24"/>
    </w:rPr>
  </w:style>
  <w:style w:type="paragraph" w:customStyle="1" w:styleId="Title5">
    <w:name w:val="Title5"/>
    <w:basedOn w:val="Title2"/>
  </w:style>
  <w:style w:type="character" w:customStyle="1" w:styleId="cite">
    <w:name w:val="cite"/>
    <w:rPr>
      <w:color w:val="008080"/>
      <w:w w:val="100"/>
      <w:position w:val="-1"/>
      <w:effect w:val="none"/>
      <w:vertAlign w:val="baseline"/>
      <w:cs w:val="0"/>
      <w:em w:val="none"/>
    </w:rPr>
  </w:style>
  <w:style w:type="paragraph" w:customStyle="1" w:styleId="par1">
    <w:name w:val="par1"/>
    <w:basedOn w:val="Normal"/>
    <w:pPr>
      <w:tabs>
        <w:tab w:val="left" w:pos="720"/>
        <w:tab w:val="left" w:pos="1440"/>
        <w:tab w:val="left" w:pos="2160"/>
      </w:tabs>
      <w:ind w:left="720" w:hanging="720"/>
    </w:p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pPr>
      <w:ind w:left="720"/>
    </w:pPr>
  </w:style>
  <w:style w:type="paragraph" w:customStyle="1" w:styleId="upar1">
    <w:name w:val="upar1"/>
    <w:basedOn w:val="Normal"/>
    <w:pPr>
      <w:tabs>
        <w:tab w:val="left" w:pos="720"/>
        <w:tab w:val="left" w:pos="1440"/>
      </w:tabs>
    </w:pPr>
  </w:style>
  <w:style w:type="paragraph" w:customStyle="1" w:styleId="upar3">
    <w:name w:val="upar3"/>
    <w:basedOn w:val="upar1"/>
    <w:pPr>
      <w:ind w:left="1440"/>
    </w:pPr>
  </w:style>
  <w:style w:type="paragraph" w:customStyle="1" w:styleId="Title2">
    <w:name w:val="Title2"/>
    <w:basedOn w:val="Title1"/>
    <w:rPr>
      <w:sz w:val="20"/>
      <w:szCs w:val="20"/>
    </w:rPr>
  </w:style>
  <w:style w:type="paragraph" w:customStyle="1" w:styleId="Title3">
    <w:name w:val="Title3"/>
    <w:basedOn w:val="Title2"/>
  </w:style>
  <w:style w:type="paragraph" w:customStyle="1" w:styleId="Title4">
    <w:name w:val="Title4"/>
    <w:basedOn w:val="Title2"/>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figure-caption">
    <w:name w:val="figure-caption"/>
    <w:basedOn w:val="Normal"/>
    <w:rPr>
      <w:color w:val="800080"/>
    </w:rPr>
  </w:style>
  <w:style w:type="paragraph" w:customStyle="1" w:styleId="figure-orientation">
    <w:name w:val="figure-orientation"/>
    <w:basedOn w:val="Normal"/>
    <w:rPr>
      <w:color w:val="800080"/>
    </w:rPr>
  </w:style>
  <w:style w:type="paragraph" w:customStyle="1" w:styleId="figure-filename">
    <w:name w:val="figure-filename"/>
    <w:basedOn w:val="Normal"/>
    <w:rPr>
      <w:color w:val="800080"/>
    </w:rPr>
  </w:style>
  <w:style w:type="paragraph" w:customStyle="1" w:styleId="par5">
    <w:name w:val="par5"/>
    <w:basedOn w:val="par1"/>
    <w:pPr>
      <w:ind w:left="3600"/>
    </w:pPr>
  </w:style>
  <w:style w:type="paragraph" w:customStyle="1" w:styleId="upar5">
    <w:name w:val="upar5"/>
    <w:basedOn w:val="upar1"/>
    <w:pPr>
      <w:ind w:left="2880"/>
    </w:pPr>
  </w:style>
  <w:style w:type="character" w:customStyle="1" w:styleId="provision">
    <w:name w:val="provision"/>
    <w:rPr>
      <w:rFonts w:ascii="Arial" w:hAnsi="Arial" w:cs="Arial"/>
      <w:color w:val="333399"/>
      <w:w w:val="100"/>
      <w:position w:val="-1"/>
      <w:sz w:val="20"/>
      <w:szCs w:val="20"/>
      <w:effect w:val="none"/>
      <w:vertAlign w:val="baseline"/>
      <w:cs w:val="0"/>
      <w:em w:val="none"/>
    </w:rPr>
  </w:style>
  <w:style w:type="character" w:customStyle="1" w:styleId="eff">
    <w:name w:val="eff"/>
    <w:rPr>
      <w:rFonts w:ascii="Arial" w:hAnsi="Arial" w:cs="Arial"/>
      <w:i/>
      <w:iCs/>
      <w:color w:val="0000FF"/>
      <w:w w:val="100"/>
      <w:position w:val="-1"/>
      <w:sz w:val="20"/>
      <w:szCs w:val="20"/>
      <w:effect w:val="none"/>
      <w:vertAlign w:val="baseline"/>
      <w:cs w:val="0"/>
      <w:em w:val="none"/>
    </w:rPr>
  </w:style>
  <w:style w:type="paragraph" w:customStyle="1" w:styleId="Title6">
    <w:name w:val="Title6"/>
    <w:basedOn w:val="Title2"/>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par7">
    <w:name w:val="par7"/>
    <w:basedOn w:val="par6"/>
  </w:style>
  <w:style w:type="paragraph" w:customStyle="1" w:styleId="upar7">
    <w:name w:val="upar7"/>
    <w:basedOn w:val="upar6"/>
  </w:style>
  <w:style w:type="paragraph" w:customStyle="1" w:styleId="upar8">
    <w:name w:val="upar8"/>
    <w:basedOn w:val="upar6"/>
  </w:style>
  <w:style w:type="paragraph" w:customStyle="1" w:styleId="upar9">
    <w:name w:val="upar9"/>
    <w:basedOn w:val="par6"/>
  </w:style>
  <w:style w:type="paragraph" w:customStyle="1" w:styleId="par8">
    <w:name w:val="par8"/>
    <w:basedOn w:val="par7"/>
  </w:style>
  <w:style w:type="character" w:customStyle="1" w:styleId="InlineGraphic">
    <w:name w:val="Inline Graphic"/>
    <w:rPr>
      <w:rFonts w:ascii="Arial" w:hAnsi="Arial" w:cs="Arial"/>
      <w:color w:val="FF6600"/>
      <w:w w:val="100"/>
      <w:position w:val="-1"/>
      <w:sz w:val="20"/>
      <w:szCs w:val="20"/>
      <w:effect w:val="none"/>
      <w:vertAlign w:val="baseline"/>
      <w:cs w:val="0"/>
      <w:em w:val="none"/>
    </w:rPr>
  </w:style>
  <w:style w:type="paragraph" w:customStyle="1" w:styleId="Footnote">
    <w:name w:val="Footnote"/>
    <w:basedOn w:val="Normal"/>
    <w:pPr>
      <w:spacing w:before="120"/>
    </w:pPr>
    <w:rPr>
      <w:sz w:val="16"/>
      <w:szCs w:val="16"/>
    </w:rPr>
  </w:style>
  <w:style w:type="paragraph" w:styleId="Header">
    <w:name w:val="header"/>
    <w:basedOn w:val="Normal"/>
    <w:qFormat/>
    <w:pPr>
      <w:tabs>
        <w:tab w:val="center" w:pos="4680"/>
        <w:tab w:val="right" w:pos="9360"/>
      </w:tabs>
      <w:spacing w:before="0"/>
    </w:pPr>
  </w:style>
  <w:style w:type="character" w:customStyle="1" w:styleId="HeaderChar">
    <w:name w:val="Header Char"/>
    <w:rPr>
      <w:rFonts w:ascii="Arial" w:eastAsia="Times New Roman" w:hAnsi="Arial" w:cs="Arial"/>
      <w:w w:val="100"/>
      <w:position w:val="-1"/>
      <w:effect w:val="none"/>
      <w:vertAlign w:val="baseline"/>
      <w:cs w:val="0"/>
      <w:em w:val="none"/>
    </w:rPr>
  </w:style>
  <w:style w:type="paragraph" w:styleId="Footer">
    <w:name w:val="footer"/>
    <w:basedOn w:val="Normal"/>
    <w:qFormat/>
    <w:pPr>
      <w:tabs>
        <w:tab w:val="center" w:pos="4680"/>
        <w:tab w:val="right" w:pos="9360"/>
      </w:tabs>
      <w:spacing w:before="0"/>
    </w:pPr>
  </w:style>
  <w:style w:type="character" w:customStyle="1" w:styleId="FooterChar">
    <w:name w:val="Footer Char"/>
    <w:rPr>
      <w:rFonts w:ascii="Arial" w:eastAsia="Times New Roman" w:hAnsi="Arial" w:cs="Arial"/>
      <w:w w:val="100"/>
      <w:position w:val="-1"/>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style>
  <w:style w:type="character" w:customStyle="1" w:styleId="CommentTextChar">
    <w:name w:val="Comment Text Char"/>
    <w:rPr>
      <w:rFonts w:ascii="Arial" w:eastAsia="Times New Roman" w:hAnsi="Arial" w:cs="Arial"/>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Arial" w:eastAsia="Times New Roman" w:hAnsi="Arial" w:cs="Arial"/>
      <w:b/>
      <w:bCs/>
      <w:w w:val="100"/>
      <w:position w:val="-1"/>
      <w:effect w:val="none"/>
      <w:vertAlign w:val="baseline"/>
      <w:cs w:val="0"/>
      <w:em w:val="none"/>
    </w:rPr>
  </w:style>
  <w:style w:type="paragraph" w:styleId="BalloonText">
    <w:name w:val="Balloon Text"/>
    <w:basedOn w:val="Normal"/>
    <w:qFormat/>
    <w:pPr>
      <w:spacing w:before="0"/>
    </w:pPr>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paragraph" w:customStyle="1" w:styleId="ColorfulShading-Accent11">
    <w:name w:val="Colorful Shading - Accent 11"/>
    <w:pPr>
      <w:suppressAutoHyphens/>
      <w:spacing w:before="240" w:line="1" w:lineRule="atLeast"/>
      <w:ind w:leftChars="-1" w:left="-1" w:hangingChars="1" w:hanging="1"/>
      <w:textDirection w:val="btLr"/>
      <w:textAlignment w:val="top"/>
      <w:outlineLvl w:val="0"/>
    </w:pPr>
    <w:rPr>
      <w:rFonts w:eastAsia="Times New Roman"/>
      <w:position w:val="-1"/>
    </w:rPr>
  </w:style>
  <w:style w:type="numbering" w:customStyle="1" w:styleId="NoList1">
    <w:name w:val="No List1"/>
    <w:next w:val="NoList"/>
    <w:qFormat/>
  </w:style>
  <w:style w:type="paragraph" w:customStyle="1" w:styleId="MediumGrid21">
    <w:name w:val="Medium Grid 21"/>
    <w:pPr>
      <w:suppressAutoHyphens/>
      <w:spacing w:before="240" w:line="1" w:lineRule="atLeast"/>
      <w:ind w:leftChars="-1" w:left="-1" w:hangingChars="1" w:hanging="1"/>
      <w:textDirection w:val="btLr"/>
      <w:textAlignment w:val="top"/>
      <w:outlineLvl w:val="0"/>
    </w:pPr>
    <w:rPr>
      <w:rFonts w:eastAsia="Times New Roman"/>
      <w:position w:val="-1"/>
    </w:rPr>
  </w:style>
  <w:style w:type="character" w:customStyle="1" w:styleId="Heading6Char">
    <w:name w:val="Heading 6 Char"/>
    <w:rPr>
      <w:rFonts w:ascii="Cambria" w:eastAsia="Times New Roman" w:hAnsi="Cambria"/>
      <w:i/>
      <w:iCs/>
      <w:color w:val="243F60"/>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pPr>
      <w:suppressAutoHyphens/>
      <w:spacing w:before="240" w:line="1" w:lineRule="atLeast"/>
      <w:ind w:leftChars="-1" w:left="-1" w:hangingChars="1" w:hanging="1"/>
      <w:textDirection w:val="btLr"/>
      <w:textAlignment w:val="top"/>
      <w:outlineLvl w:val="0"/>
    </w:pPr>
    <w:rPr>
      <w:rFonts w:eastAsia="Times New Roman"/>
      <w:position w:val="-1"/>
    </w:rPr>
  </w:style>
  <w:style w:type="paragraph" w:styleId="NormalWeb">
    <w:name w:val="Normal (Web)"/>
    <w:basedOn w:val="Normal"/>
    <w:qFormat/>
    <w:pPr>
      <w:spacing w:before="100" w:beforeAutospacing="1" w:after="100" w:afterAutospacing="1"/>
    </w:pPr>
    <w:rPr>
      <w:rFonts w:ascii="Times New Roman" w:hAnsi="Times New Roman" w:cs="Times New Roman"/>
      <w:sz w:val="24"/>
      <w:szCs w:val="24"/>
    </w:rPr>
  </w:style>
  <w:style w:type="character" w:customStyle="1" w:styleId="apple-tab-span">
    <w:name w:val="apple-tab-span"/>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4" ma:contentTypeDescription="Create a new document." ma:contentTypeScope="" ma:versionID="35d76770b76b1a933c1d54bbc2eb98e6">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8b112eb72e732d1ef715fd10b392762d"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411c2ef-22b9-4086-8986-c3ffa6967fd2}"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JzOzh8s1vGH5fRLBNmHDUkEUF0g==">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</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Props1.xml><?xml version="1.0" encoding="utf-8"?>
<ds:datastoreItem xmlns:ds="http://schemas.openxmlformats.org/officeDocument/2006/customXml" ds:itemID="{F11226B6-D2F0-4761-8073-B835818B29AF}">
  <ds:schemaRefs>
    <ds:schemaRef ds:uri="http://schemas.openxmlformats.org/officeDocument/2006/bibliography"/>
  </ds:schemaRefs>
</ds:datastoreItem>
</file>

<file path=customXml/itemProps2.xml><?xml version="1.0" encoding="utf-8"?>
<ds:datastoreItem xmlns:ds="http://schemas.openxmlformats.org/officeDocument/2006/customXml" ds:itemID="{98583CE6-C3F1-4C8B-94C3-5DECBB881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7EB2B76-C60A-41BC-8C2B-871C078DE061}">
  <ds:schemaRefs>
    <ds:schemaRef ds:uri="http://schemas.microsoft.com/sharepoint/v3/contenttype/forms"/>
  </ds:schemaRefs>
</ds:datastoreItem>
</file>

<file path=customXml/itemProps5.xml><?xml version="1.0" encoding="utf-8"?>
<ds:datastoreItem xmlns:ds="http://schemas.openxmlformats.org/officeDocument/2006/customXml" ds:itemID="{42818170-073D-498D-9AA3-A72A16F478BA}">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Gonzales-Ferrer, Christine</dc:creator>
  <cp:keywords/>
  <cp:lastModifiedBy>Mullen, Jill</cp:lastModifiedBy>
  <cp:revision>3</cp:revision>
  <dcterms:created xsi:type="dcterms:W3CDTF">2026-07-14T19:48:00Z</dcterms:created>
  <dcterms:modified xsi:type="dcterms:W3CDTF">2026-07-14T19:49:00Z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2012-06-11T00:00:00Z</vt:filetime>
  </property>
  <property fmtid="{D5CDD505-2E9C-101B-9397-08002B2CF9AE}" pid="3" name="LastSaved">
    <vt:filetime>2013-12-19T00:00:00Z</vt:filetime>
  </property>
  <property fmtid="{D5CDD505-2E9C-101B-9397-08002B2CF9AE}" pid="4" name="ContentTypeId">
    <vt:lpwstr>0x01010052A7642636AC7142B8A3BE4460645156</vt:lpwstr>
  </property>
  <property fmtid="{D5CDD505-2E9C-101B-9397-08002B2CF9AE}" pid="5" name="MediaServiceImageTags">
    <vt:lpwstr/>
  </property>
</Properties>
</file>