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A43D0" w14:textId="77777777" w:rsidR="00783DCE" w:rsidRDefault="00783DCE" w:rsidP="00783DCE">
      <w:pPr>
        <w:pStyle w:val="Department"/>
      </w:pPr>
      <w:r>
        <w:rPr>
          <w:rFonts w:eastAsia="Arial"/>
        </w:rPr>
        <w:t xml:space="preserve">DEPARTMENT OF REGULATORY AGENCIES </w:t>
      </w:r>
    </w:p>
    <w:p w14:paraId="2EA87E45" w14:textId="77777777" w:rsidR="00783DCE" w:rsidRDefault="00783DCE" w:rsidP="00783DCE">
      <w:pPr>
        <w:pStyle w:val="Agency"/>
      </w:pPr>
      <w:r>
        <w:rPr>
          <w:rFonts w:eastAsia="Arial"/>
        </w:rPr>
        <w:t>Division of Insurance</w:t>
      </w:r>
    </w:p>
    <w:p w14:paraId="1100F2B6" w14:textId="77777777" w:rsidR="00783DCE" w:rsidRDefault="00783DCE" w:rsidP="00783DCE">
      <w:pPr>
        <w:pStyle w:val="CCRNumber"/>
      </w:pPr>
      <w:r>
        <w:rPr>
          <w:rFonts w:eastAsia="Arial"/>
        </w:rPr>
        <w:t>3 CCR 702-</w:t>
      </w:r>
      <w:r>
        <w:t>5</w:t>
      </w:r>
    </w:p>
    <w:p w14:paraId="6C6BFB31" w14:textId="77777777" w:rsidR="00783DCE" w:rsidRDefault="00783DCE" w:rsidP="00783DCE">
      <w:pPr>
        <w:pStyle w:val="CCRTitle"/>
        <w:rPr>
          <w:color w:val="000000"/>
        </w:rPr>
      </w:pPr>
      <w:r>
        <w:t>PROPERTY AND CASUALTY</w:t>
      </w:r>
    </w:p>
    <w:p w14:paraId="05908728" w14:textId="653F319F" w:rsidR="00783DCE" w:rsidRPr="00783DCE" w:rsidRDefault="00783DCE" w:rsidP="00783DCE">
      <w:pPr>
        <w:pStyle w:val="Heading1"/>
        <w:rPr>
          <w:sz w:val="24"/>
          <w:szCs w:val="24"/>
        </w:rPr>
      </w:pPr>
      <w:r w:rsidRPr="00783DCE">
        <w:rPr>
          <w:rFonts w:eastAsia="Arial"/>
          <w:sz w:val="24"/>
          <w:szCs w:val="24"/>
        </w:rPr>
        <w:t>Emergency Regulation 2</w:t>
      </w:r>
      <w:r w:rsidRPr="00783DCE">
        <w:rPr>
          <w:sz w:val="24"/>
          <w:szCs w:val="24"/>
        </w:rPr>
        <w:t>6</w:t>
      </w:r>
      <w:r w:rsidRPr="00783DCE">
        <w:rPr>
          <w:rFonts w:eastAsia="Arial"/>
          <w:sz w:val="24"/>
          <w:szCs w:val="24"/>
        </w:rPr>
        <w:t>-E-</w:t>
      </w:r>
      <w:r w:rsidRPr="00783DCE">
        <w:rPr>
          <w:sz w:val="24"/>
          <w:szCs w:val="24"/>
        </w:rPr>
        <w:t>04</w:t>
      </w:r>
    </w:p>
    <w:p w14:paraId="149DC2DB" w14:textId="76111FF1" w:rsidR="00783DCE" w:rsidRPr="00783DCE" w:rsidRDefault="00783DCE" w:rsidP="00783DCE">
      <w:pPr>
        <w:pStyle w:val="Heading1"/>
        <w:rPr>
          <w:sz w:val="24"/>
          <w:szCs w:val="24"/>
        </w:rPr>
      </w:pPr>
      <w:r w:rsidRPr="00783DCE">
        <w:rPr>
          <w:rFonts w:eastAsia="Arial"/>
          <w:sz w:val="24"/>
          <w:szCs w:val="24"/>
        </w:rPr>
        <w:t xml:space="preserve">CONCERNING A </w:t>
      </w:r>
      <w:r w:rsidRPr="00783DCE">
        <w:rPr>
          <w:sz w:val="24"/>
          <w:szCs w:val="24"/>
        </w:rPr>
        <w:t>M</w:t>
      </w:r>
      <w:r>
        <w:rPr>
          <w:sz w:val="24"/>
          <w:szCs w:val="24"/>
        </w:rPr>
        <w:t>ORATORIUM ON CERTAIN CANCELLATIONS AND NONRENEWALS IN AREAS AFFECTED BY THE ASPEN ACRES FIRE</w:t>
      </w:r>
      <w:r w:rsidRPr="00783DCE">
        <w:rPr>
          <w:sz w:val="24"/>
          <w:szCs w:val="24"/>
        </w:rPr>
        <w:t xml:space="preserve"> </w:t>
      </w:r>
    </w:p>
    <w:p w14:paraId="0348FD51" w14:textId="77777777" w:rsidR="00783DCE" w:rsidRDefault="00783DCE" w:rsidP="00783DCE">
      <w:pPr>
        <w:pStyle w:val="par1"/>
      </w:pPr>
      <w:r>
        <w:rPr>
          <w:rFonts w:eastAsia="Arial"/>
        </w:rPr>
        <w:t>Section 1</w:t>
      </w:r>
      <w:r>
        <w:rPr>
          <w:rFonts w:eastAsia="Arial"/>
        </w:rPr>
        <w:tab/>
        <w:t>Authority</w:t>
      </w:r>
    </w:p>
    <w:p w14:paraId="222AB0EB" w14:textId="77777777" w:rsidR="00783DCE" w:rsidRDefault="00783DCE" w:rsidP="00783DCE">
      <w:pPr>
        <w:pStyle w:val="par1"/>
        <w:spacing w:before="0"/>
      </w:pPr>
      <w:r>
        <w:rPr>
          <w:rFonts w:eastAsia="Arial"/>
        </w:rPr>
        <w:t>Section 2</w:t>
      </w:r>
      <w:r>
        <w:rPr>
          <w:rFonts w:eastAsia="Arial"/>
        </w:rPr>
        <w:tab/>
        <w:t>Scope and Purpose</w:t>
      </w:r>
    </w:p>
    <w:p w14:paraId="5AD1EC75" w14:textId="77777777" w:rsidR="00783DCE" w:rsidRDefault="00783DCE" w:rsidP="00783DCE">
      <w:pPr>
        <w:pStyle w:val="par1"/>
        <w:spacing w:before="0"/>
      </w:pPr>
      <w:r>
        <w:rPr>
          <w:rFonts w:eastAsia="Arial"/>
        </w:rPr>
        <w:t>Section 3</w:t>
      </w:r>
      <w:r>
        <w:rPr>
          <w:rFonts w:eastAsia="Arial"/>
        </w:rPr>
        <w:tab/>
        <w:t>Applicability</w:t>
      </w:r>
    </w:p>
    <w:p w14:paraId="4269211E" w14:textId="77777777" w:rsidR="00783DCE" w:rsidRDefault="00783DCE" w:rsidP="00783DCE">
      <w:pPr>
        <w:pStyle w:val="par1"/>
        <w:spacing w:before="0"/>
      </w:pPr>
      <w:r>
        <w:rPr>
          <w:rFonts w:eastAsia="Arial"/>
        </w:rPr>
        <w:t>Section 4</w:t>
      </w:r>
      <w:r>
        <w:rPr>
          <w:rFonts w:eastAsia="Arial"/>
        </w:rPr>
        <w:tab/>
        <w:t>Definitions</w:t>
      </w:r>
    </w:p>
    <w:p w14:paraId="6199A5EC" w14:textId="0DEB9A74" w:rsidR="00783DCE" w:rsidRDefault="00783DCE" w:rsidP="00783DCE">
      <w:pPr>
        <w:pStyle w:val="par1"/>
        <w:spacing w:before="0"/>
        <w:ind w:left="1440" w:hanging="1440"/>
      </w:pPr>
      <w:r>
        <w:rPr>
          <w:rFonts w:eastAsia="Arial"/>
        </w:rPr>
        <w:t>Section 5</w:t>
      </w:r>
      <w:r>
        <w:rPr>
          <w:rFonts w:eastAsia="Arial"/>
        </w:rPr>
        <w:tab/>
      </w:r>
      <w:r w:rsidR="00747432">
        <w:t>Moratorium</w:t>
      </w:r>
      <w:r w:rsidR="00B43459" w:rsidRPr="00B43459">
        <w:t xml:space="preserve"> on Certain Cancellations </w:t>
      </w:r>
      <w:r w:rsidR="00747432">
        <w:t xml:space="preserve">and </w:t>
      </w:r>
      <w:r w:rsidR="00747432" w:rsidRPr="00747432">
        <w:t>Nonrenewals</w:t>
      </w:r>
      <w:r w:rsidR="00747432" w:rsidRPr="00747432">
        <w:t xml:space="preserve"> </w:t>
      </w:r>
      <w:r w:rsidR="00B43459" w:rsidRPr="00B43459">
        <w:t>in Areas Impacted by the Aspen Acres Fire</w:t>
      </w:r>
    </w:p>
    <w:p w14:paraId="5E7F2AD2" w14:textId="77777777" w:rsidR="00783DCE" w:rsidRDefault="00783DCE" w:rsidP="00783DCE">
      <w:pPr>
        <w:pStyle w:val="par1"/>
        <w:spacing w:before="0"/>
      </w:pPr>
      <w:r>
        <w:rPr>
          <w:rFonts w:eastAsia="Arial"/>
        </w:rPr>
        <w:t>Section 6</w:t>
      </w:r>
      <w:r>
        <w:rPr>
          <w:rFonts w:eastAsia="Arial"/>
        </w:rPr>
        <w:tab/>
        <w:t>Severability</w:t>
      </w:r>
    </w:p>
    <w:p w14:paraId="4F9A9D32" w14:textId="77777777" w:rsidR="00783DCE" w:rsidRDefault="00783DCE" w:rsidP="00783DCE">
      <w:pPr>
        <w:pStyle w:val="par1"/>
        <w:spacing w:before="0"/>
      </w:pPr>
      <w:r>
        <w:rPr>
          <w:rFonts w:eastAsia="Arial"/>
        </w:rPr>
        <w:t>Section 7</w:t>
      </w:r>
      <w:r>
        <w:rPr>
          <w:rFonts w:eastAsia="Arial"/>
        </w:rPr>
        <w:tab/>
        <w:t>Enforcement</w:t>
      </w:r>
    </w:p>
    <w:p w14:paraId="798D5802" w14:textId="77777777" w:rsidR="00783DCE" w:rsidRDefault="00783DCE" w:rsidP="00783DCE">
      <w:pPr>
        <w:pStyle w:val="par1"/>
        <w:spacing w:before="0"/>
      </w:pPr>
      <w:r>
        <w:rPr>
          <w:rFonts w:eastAsia="Arial"/>
        </w:rPr>
        <w:t>Section 8</w:t>
      </w:r>
      <w:r>
        <w:rPr>
          <w:rFonts w:eastAsia="Arial"/>
        </w:rPr>
        <w:tab/>
        <w:t>Effective Date</w:t>
      </w:r>
    </w:p>
    <w:p w14:paraId="3E76448E" w14:textId="77777777" w:rsidR="00783DCE" w:rsidRDefault="00783DCE" w:rsidP="00783DCE">
      <w:pPr>
        <w:pStyle w:val="par1"/>
        <w:spacing w:before="0"/>
      </w:pPr>
      <w:r>
        <w:rPr>
          <w:rFonts w:eastAsia="Arial"/>
        </w:rPr>
        <w:t>Section 9</w:t>
      </w:r>
      <w:r>
        <w:rPr>
          <w:rFonts w:eastAsia="Arial"/>
        </w:rPr>
        <w:tab/>
        <w:t>History</w:t>
      </w:r>
    </w:p>
    <w:p w14:paraId="5A30D0EE" w14:textId="77777777" w:rsidR="00783DCE" w:rsidRDefault="00783DCE" w:rsidP="00783DCE">
      <w:pPr>
        <w:pStyle w:val="Title2"/>
      </w:pPr>
      <w:r>
        <w:rPr>
          <w:rFonts w:eastAsia="Arial"/>
        </w:rPr>
        <w:t>Section 1</w:t>
      </w:r>
      <w:r>
        <w:rPr>
          <w:rFonts w:eastAsia="Arial"/>
        </w:rPr>
        <w:tab/>
        <w:t>Authority</w:t>
      </w:r>
    </w:p>
    <w:p w14:paraId="1DCC1008" w14:textId="39696AD5" w:rsidR="00783DCE" w:rsidRDefault="00783DCE" w:rsidP="00783DCE">
      <w:pPr>
        <w:pStyle w:val="upar1"/>
      </w:pPr>
      <w:r>
        <w:rPr>
          <w:rFonts w:eastAsia="Arial"/>
        </w:rPr>
        <w:t xml:space="preserve">This regulation is being promulgated and adopted by the Commissioner of Insurance under the authority of </w:t>
      </w:r>
      <w:r>
        <w:t>sections</w:t>
      </w:r>
      <w:r>
        <w:rPr>
          <w:rFonts w:eastAsia="Arial"/>
        </w:rPr>
        <w:t xml:space="preserve"> 10-1-108(7), 10-1-109(1), 10-3-1103, 10-3-1104(</w:t>
      </w:r>
      <w:r>
        <w:t>1</w:t>
      </w:r>
      <w:r>
        <w:rPr>
          <w:rFonts w:eastAsia="Arial"/>
        </w:rPr>
        <w:t xml:space="preserve">)(f)(XIV), 10-3-1110(1), and 10-4-110.7, C.R.S. Further, this emergency regulation is promulgated pursuant to the Governor Polis’ June 28 and June 29, 2026, verbal declaration of a </w:t>
      </w:r>
      <w:r>
        <w:t xml:space="preserve">disaster emergency in Pueblo and Custer Counties due to the Aspen Acres </w:t>
      </w:r>
      <w:r>
        <w:rPr>
          <w:rFonts w:eastAsia="Arial"/>
        </w:rPr>
        <w:t>Fir</w:t>
      </w:r>
      <w:r>
        <w:t>e</w:t>
      </w:r>
      <w:r>
        <w:rPr>
          <w:rFonts w:eastAsia="Arial"/>
        </w:rPr>
        <w:t>. On July 24, 2026, Govern</w:t>
      </w:r>
      <w:r>
        <w:t xml:space="preserve">or Polis memorialized his verbal disaster declaration in Executive Order D 2026-009. </w:t>
      </w:r>
    </w:p>
    <w:p w14:paraId="388FC704" w14:textId="77777777" w:rsidR="00783DCE" w:rsidRDefault="00783DCE" w:rsidP="00783DCE">
      <w:pPr>
        <w:pStyle w:val="Title2"/>
      </w:pPr>
      <w:r>
        <w:rPr>
          <w:rFonts w:eastAsia="Arial"/>
        </w:rPr>
        <w:t>Section 2</w:t>
      </w:r>
      <w:r>
        <w:rPr>
          <w:rFonts w:eastAsia="Arial"/>
        </w:rPr>
        <w:tab/>
        <w:t>Scope and Purpose</w:t>
      </w:r>
    </w:p>
    <w:p w14:paraId="7ED2C28F" w14:textId="77777777" w:rsidR="00783DCE" w:rsidRDefault="00783DCE" w:rsidP="00783DCE">
      <w:pPr>
        <w:pStyle w:val="upar1"/>
        <w:rPr>
          <w:color w:val="000000"/>
        </w:rPr>
      </w:pPr>
      <w:r>
        <w:t>As of</w:t>
      </w:r>
      <w:r>
        <w:rPr>
          <w:rFonts w:eastAsia="Arial"/>
          <w:color w:val="000000"/>
        </w:rPr>
        <w:t xml:space="preserve"> </w:t>
      </w:r>
      <w:r>
        <w:t>August 5</w:t>
      </w:r>
      <w:r>
        <w:rPr>
          <w:rFonts w:eastAsia="Arial"/>
          <w:color w:val="000000"/>
        </w:rPr>
        <w:t>, 202</w:t>
      </w:r>
      <w:r>
        <w:t>6</w:t>
      </w:r>
      <w:r>
        <w:rPr>
          <w:rFonts w:eastAsia="Arial"/>
          <w:color w:val="000000"/>
        </w:rPr>
        <w:t xml:space="preserve">, the </w:t>
      </w:r>
      <w:r>
        <w:t xml:space="preserve">Aspen Acres </w:t>
      </w:r>
      <w:r>
        <w:rPr>
          <w:rFonts w:eastAsia="Arial"/>
          <w:color w:val="000000"/>
        </w:rPr>
        <w:t>Fire</w:t>
      </w:r>
      <w:r>
        <w:t xml:space="preserve"> has grown to almost 102,000 acres burned in Pueblo and Custer counties, with approximately 70% containment.  It is estimated that over 200 homes have been </w:t>
      </w:r>
      <w:r>
        <w:rPr>
          <w:rFonts w:eastAsia="Arial"/>
          <w:color w:val="000000"/>
        </w:rPr>
        <w:t>damaged or destroyed. The Governor</w:t>
      </w:r>
      <w:r>
        <w:t xml:space="preserve">’s declarations of a disaster emergency, together with the extensive damage or destruction of property caused by the fire, make the Aspen Acres Fire a catastrophic disaster under section 10-2-103(1), C.R.S. </w:t>
      </w:r>
    </w:p>
    <w:p w14:paraId="767EED8B" w14:textId="7819C9E9" w:rsidR="00783DCE" w:rsidRDefault="00783DCE" w:rsidP="00783DCE">
      <w:pPr>
        <w:pStyle w:val="upar1"/>
      </w:pPr>
      <w:r>
        <w:rPr>
          <w:rFonts w:eastAsia="Arial"/>
          <w:color w:val="000000"/>
        </w:rPr>
        <w:t>This emergency regulation is necessary to provide protections to p</w:t>
      </w:r>
      <w:r>
        <w:t>olicyholders in the area impacted by the Aspen Acres Fire. The purpose of this emergency regulation is to protect homeowners insurance policyholders in the affected area who may have their homeowners insurance policies cancelled or nonrenewed in an unfairly discriminatory action by their insurance carrier. Were such cancellations or nonrenewals allowed to proceed, these policyholders could face extreme financial duress without the protections afforded by this emergency regulation. This regulation identifies specific acts or practices regarding cancellations or nonrenewals that may constitute unfair discrimination.</w:t>
      </w:r>
    </w:p>
    <w:p w14:paraId="7E6BE89A" w14:textId="77777777" w:rsidR="00783DCE" w:rsidRDefault="00783DCE" w:rsidP="00783DCE">
      <w:pPr>
        <w:pStyle w:val="upar1"/>
        <w:rPr>
          <w:color w:val="000000"/>
        </w:rPr>
      </w:pPr>
      <w:r>
        <w:rPr>
          <w:rFonts w:eastAsia="Arial"/>
          <w:color w:val="000000"/>
        </w:rPr>
        <w:t xml:space="preserve">The Division of Insurance finds, pursuant to </w:t>
      </w:r>
      <w:r>
        <w:t>section</w:t>
      </w:r>
      <w:r>
        <w:rPr>
          <w:rFonts w:eastAsia="Arial"/>
          <w:color w:val="000000"/>
        </w:rPr>
        <w:t xml:space="preserve"> 24-4-103(6)(a), C.R.S., that immediate adoption of this regulation is imperatively necessary for the preservation of public health, safety, or welfare of those </w:t>
      </w:r>
      <w:r>
        <w:t xml:space="preserve">homeowner policyholders </w:t>
      </w:r>
      <w:r>
        <w:rPr>
          <w:rFonts w:eastAsia="Arial"/>
          <w:color w:val="000000"/>
        </w:rPr>
        <w:t xml:space="preserve">impacted by the </w:t>
      </w:r>
      <w:r>
        <w:t xml:space="preserve">Aspen Acres wildfire. Without the protections provided for in this emergency regulation, such homeowner policyholders could have their insurance policies cancelled or nonrenewed at their greatest time of need and could face extreme financial duress should their </w:t>
      </w:r>
      <w:r>
        <w:lastRenderedPageBreak/>
        <w:t>residence be impacted by the Aspen Acres wildfire.</w:t>
      </w:r>
      <w:r>
        <w:rPr>
          <w:rFonts w:eastAsia="Arial"/>
          <w:color w:val="000000"/>
        </w:rPr>
        <w:t xml:space="preserve"> Therefore, compliance with the requirements of </w:t>
      </w:r>
      <w:r>
        <w:t>section</w:t>
      </w:r>
      <w:r>
        <w:rPr>
          <w:rFonts w:eastAsia="Arial"/>
          <w:color w:val="000000"/>
        </w:rPr>
        <w:t xml:space="preserve"> 24-4-103, C.R.S., would be contrary to the public interest.</w:t>
      </w:r>
    </w:p>
    <w:p w14:paraId="0CC74692" w14:textId="77777777" w:rsidR="00783DCE" w:rsidRDefault="00783DCE" w:rsidP="00783DCE">
      <w:pPr>
        <w:pStyle w:val="Title2"/>
      </w:pPr>
      <w:r>
        <w:rPr>
          <w:rFonts w:eastAsia="Arial"/>
        </w:rPr>
        <w:t>Section 3</w:t>
      </w:r>
      <w:r>
        <w:rPr>
          <w:rFonts w:eastAsia="Arial"/>
        </w:rPr>
        <w:tab/>
        <w:t>Applicability</w:t>
      </w:r>
    </w:p>
    <w:p w14:paraId="53EB14CC" w14:textId="0A034C27" w:rsidR="00783DCE" w:rsidRDefault="00783DCE" w:rsidP="00783DCE">
      <w:pPr>
        <w:pStyle w:val="upar1"/>
      </w:pPr>
      <w:r>
        <w:rPr>
          <w:rFonts w:eastAsia="Arial"/>
          <w:color w:val="000000"/>
        </w:rPr>
        <w:t xml:space="preserve">This regulation shall apply to all carriers </w:t>
      </w:r>
      <w:r>
        <w:t xml:space="preserve">with existing </w:t>
      </w:r>
      <w:r>
        <w:rPr>
          <w:rFonts w:eastAsia="Arial"/>
          <w:color w:val="000000"/>
        </w:rPr>
        <w:t>homeowners insurance poli</w:t>
      </w:r>
      <w:r>
        <w:t xml:space="preserve">cies covering owner-occupied residences in the Affected Areas of the state. </w:t>
      </w:r>
    </w:p>
    <w:p w14:paraId="7C89B411" w14:textId="77777777" w:rsidR="00783DCE" w:rsidRDefault="00783DCE" w:rsidP="00783DCE">
      <w:pPr>
        <w:pStyle w:val="Title2"/>
      </w:pPr>
      <w:r>
        <w:rPr>
          <w:rFonts w:eastAsia="Arial"/>
        </w:rPr>
        <w:t>Section 4</w:t>
      </w:r>
      <w:r>
        <w:rPr>
          <w:rFonts w:eastAsia="Arial"/>
        </w:rPr>
        <w:tab/>
        <w:t>Definitions</w:t>
      </w:r>
    </w:p>
    <w:p w14:paraId="7B43D9BA" w14:textId="3045417A" w:rsidR="00783DCE" w:rsidRDefault="00783DCE" w:rsidP="00783DCE">
      <w:pPr>
        <w:pStyle w:val="par1"/>
      </w:pPr>
      <w:r>
        <w:t>A.</w:t>
      </w:r>
      <w:r>
        <w:tab/>
        <w:t xml:space="preserve">“Affected Areas”, for the purpose of this emergency regulation, shall include homes in the following zip codes: 81004, 81005, 81019, 81023, and 81253. For purposes of this regulation, reliance solely on a property’s location within the Affected Areas, fire perimeter, evacuation area, ZIP code, county, underwriting territory, or other geographic designation constitutes reliance on the geographic location of the risk. </w:t>
      </w:r>
    </w:p>
    <w:p w14:paraId="75049E5E" w14:textId="77777777" w:rsidR="00783DCE" w:rsidRDefault="00783DCE" w:rsidP="00783DCE">
      <w:pPr>
        <w:pStyle w:val="par1"/>
      </w:pPr>
      <w:r>
        <w:t>B.</w:t>
      </w:r>
      <w:r>
        <w:tab/>
        <w:t>“Insurer” shall have the same meaning as found at section 10-1-102(13), C.R.S.</w:t>
      </w:r>
    </w:p>
    <w:p w14:paraId="2178FD1B" w14:textId="68627BBC" w:rsidR="00783DCE" w:rsidRDefault="00783DCE" w:rsidP="00783DCE">
      <w:pPr>
        <w:pStyle w:val="par1"/>
      </w:pPr>
      <w:r>
        <w:t>C.</w:t>
      </w:r>
      <w:r>
        <w:tab/>
        <w:t>“Homeowner’s Insurance” shall have the same meaning as found at section 10-4-101.5(1), C.R.S.</w:t>
      </w:r>
    </w:p>
    <w:p w14:paraId="3FE8E37D" w14:textId="65B8A0C8" w:rsidR="00783DCE" w:rsidRDefault="00783DCE" w:rsidP="00783DCE">
      <w:pPr>
        <w:pStyle w:val="par1"/>
      </w:pPr>
      <w:r>
        <w:t>D.</w:t>
      </w:r>
      <w:r>
        <w:tab/>
        <w:t>“Owner-Occupied Residence” shall have the same meaning as found at section 10-4-110.8(3)(g), C.R.S.</w:t>
      </w:r>
    </w:p>
    <w:p w14:paraId="1D33668D" w14:textId="441DDB18" w:rsidR="00783DCE" w:rsidRDefault="00783DCE" w:rsidP="00783DCE">
      <w:pPr>
        <w:pStyle w:val="Title2"/>
        <w:ind w:left="1440" w:hanging="1440"/>
      </w:pPr>
      <w:r>
        <w:rPr>
          <w:rFonts w:eastAsia="Arial"/>
        </w:rPr>
        <w:t>Section 5</w:t>
      </w:r>
      <w:r>
        <w:rPr>
          <w:rFonts w:eastAsia="Arial"/>
        </w:rPr>
        <w:tab/>
      </w:r>
      <w:r w:rsidR="00747432" w:rsidRPr="00747432">
        <w:t>Moratorium</w:t>
      </w:r>
      <w:r>
        <w:rPr>
          <w:rFonts w:eastAsia="Arial"/>
        </w:rPr>
        <w:t xml:space="preserve"> on Certain </w:t>
      </w:r>
      <w:r w:rsidR="00747432" w:rsidRPr="00747432">
        <w:rPr>
          <w:rFonts w:eastAsia="Arial"/>
        </w:rPr>
        <w:t xml:space="preserve">Cancellations and Nonrenewals </w:t>
      </w:r>
      <w:r>
        <w:rPr>
          <w:rFonts w:eastAsia="Arial"/>
        </w:rPr>
        <w:t>in Areas Impac</w:t>
      </w:r>
      <w:r>
        <w:t>ted by the Aspen Acres</w:t>
      </w:r>
      <w:r>
        <w:rPr>
          <w:rFonts w:eastAsia="Arial"/>
        </w:rPr>
        <w:t xml:space="preserve"> Fire </w:t>
      </w:r>
    </w:p>
    <w:p w14:paraId="57F1DF8D" w14:textId="77777777" w:rsidR="00783DCE" w:rsidRDefault="00783DCE" w:rsidP="00783DCE">
      <w:pPr>
        <w:pStyle w:val="upar1"/>
      </w:pPr>
      <w:r>
        <w:t xml:space="preserve">All insurers must immediately take the following actions and adhere to the following directions with respect to cancellations and nonrenewals for all active homeowners insurance policies issued, delivered, or covering an owner-occupied residence in the Affected Areas. </w:t>
      </w:r>
    </w:p>
    <w:p w14:paraId="021D5303" w14:textId="02B7D6E5" w:rsidR="00783DCE" w:rsidRDefault="00783DCE" w:rsidP="00783DCE">
      <w:pPr>
        <w:pStyle w:val="par1"/>
      </w:pPr>
      <w:r>
        <w:t>A.</w:t>
      </w:r>
      <w:r>
        <w:tab/>
        <w:t>Where a cancellation or nonrenewal is based on the geographic location of the risk within the Affected Areas:</w:t>
      </w:r>
    </w:p>
    <w:p w14:paraId="2083F236" w14:textId="7AA3B1BE" w:rsidR="00783DCE" w:rsidRDefault="00783DCE" w:rsidP="00783DCE">
      <w:pPr>
        <w:pStyle w:val="par2"/>
      </w:pPr>
      <w:r>
        <w:t>1.</w:t>
      </w:r>
      <w:r>
        <w:tab/>
        <w:t>Insurers must suspend all cancellations and nonrenewals.</w:t>
      </w:r>
    </w:p>
    <w:p w14:paraId="448C754E" w14:textId="6678438B" w:rsidR="00783DCE" w:rsidRDefault="00783DCE" w:rsidP="00783DCE">
      <w:pPr>
        <w:pStyle w:val="par2"/>
      </w:pPr>
      <w:r>
        <w:t>2.</w:t>
      </w:r>
      <w:r>
        <w:tab/>
        <w:t>For policies not yet cancelled or nonrenewed as of the date of this emergency regulation, but for which a notice of cancellation or nonrenewal has been processed, insurers must withdraw the issued notice and provide policyholders with an updated notice that such cancellation or nonrenewal is suspended until the expiration or termination of this emergency regulation. Consistent with section 10-4-110.7(3), C.R.S., insurers must provide 60 days notice of any cancellation or non-renewal for any owner-occupied residence processed after the termination or expiration of this regulation. A notice withdrawn pursuant to this subsection has no further force or effect.</w:t>
      </w:r>
    </w:p>
    <w:p w14:paraId="0952A29C" w14:textId="6D769102" w:rsidR="00783DCE" w:rsidRDefault="00783DCE" w:rsidP="00783DCE">
      <w:pPr>
        <w:pStyle w:val="par2"/>
      </w:pPr>
      <w:r>
        <w:t>3.</w:t>
      </w:r>
      <w:r>
        <w:tab/>
        <w:t>For policies subject to the conditional coverage period established under section 10-4-110.7(5), C.R.S., an insurer shall not cancel the conditional policy for a reason prohibited by subsection A of this section.</w:t>
      </w:r>
    </w:p>
    <w:p w14:paraId="0B66CCCE" w14:textId="2AF44EE8" w:rsidR="00783DCE" w:rsidRDefault="00783DCE" w:rsidP="00783DCE">
      <w:pPr>
        <w:pStyle w:val="par1"/>
      </w:pPr>
      <w:r>
        <w:t>B.</w:t>
      </w:r>
      <w:r>
        <w:tab/>
        <w:t>Continuation of coverage under this regulation does not waive the policyholder’s obligation to pay the applicable premium. For policies extended beyond the normal date of cancellation or nonrenewal as a result of this emergency regulation, the premium for the extended coverage may be determined by the insurer in accordance with applicable law, the insurer’s filed rates, and the terms of the policy, if applicable. Insurers may continue to bill policyholders for this premium amount.</w:t>
      </w:r>
    </w:p>
    <w:p w14:paraId="7D724A2A" w14:textId="7983F2D8" w:rsidR="00783DCE" w:rsidRDefault="00783DCE" w:rsidP="00783DCE">
      <w:pPr>
        <w:pStyle w:val="par1"/>
      </w:pPr>
      <w:r>
        <w:lastRenderedPageBreak/>
        <w:t>C.</w:t>
      </w:r>
      <w:r>
        <w:tab/>
        <w:t>A violation of this section may constitute unfair discrimination under sections §§ 10-3-1103 and 10-3-1104, C.R.S.</w:t>
      </w:r>
    </w:p>
    <w:p w14:paraId="42F9176E" w14:textId="151E1426" w:rsidR="00783DCE" w:rsidRDefault="00783DCE" w:rsidP="00783DCE">
      <w:pPr>
        <w:pStyle w:val="par1"/>
      </w:pPr>
      <w:r>
        <w:t>D.</w:t>
      </w:r>
      <w:r>
        <w:tab/>
        <w:t>Nothing in this regulation prohibits an insurer from cancelling or nonrenewing a policy if such cancellation or nonrenewal is requested in writing by the policyholder, is the result of non-payment of premium, or fraud.</w:t>
      </w:r>
    </w:p>
    <w:p w14:paraId="6904B5D1" w14:textId="77777777" w:rsidR="00783DCE" w:rsidRDefault="00783DCE" w:rsidP="00783DCE">
      <w:pPr>
        <w:pStyle w:val="Title2"/>
      </w:pPr>
      <w:r>
        <w:rPr>
          <w:rFonts w:eastAsia="Arial"/>
        </w:rPr>
        <w:t xml:space="preserve">Section </w:t>
      </w:r>
      <w:r>
        <w:t>6</w:t>
      </w:r>
      <w:r>
        <w:rPr>
          <w:rFonts w:eastAsia="Arial"/>
        </w:rPr>
        <w:tab/>
        <w:t>Severability</w:t>
      </w:r>
    </w:p>
    <w:p w14:paraId="74C0117A" w14:textId="77777777" w:rsidR="00783DCE" w:rsidRDefault="00783DCE" w:rsidP="00783DCE">
      <w:pPr>
        <w:pStyle w:val="upar1"/>
      </w:pPr>
      <w:r>
        <w:rPr>
          <w:rFonts w:eastAsia="Arial"/>
        </w:rPr>
        <w:t>If any provision of this regulation or the application of it to any person or circumstances is for any reason held to be invalid, the remainder of this regulation shall not be affected.</w:t>
      </w:r>
    </w:p>
    <w:p w14:paraId="076B6D82" w14:textId="77777777" w:rsidR="00783DCE" w:rsidRDefault="00783DCE" w:rsidP="00783DCE">
      <w:pPr>
        <w:pStyle w:val="Title2"/>
      </w:pPr>
      <w:r>
        <w:rPr>
          <w:rFonts w:eastAsia="Arial"/>
        </w:rPr>
        <w:t>Section 7</w:t>
      </w:r>
      <w:r>
        <w:rPr>
          <w:rFonts w:eastAsia="Arial"/>
        </w:rPr>
        <w:tab/>
        <w:t>Enforcement</w:t>
      </w:r>
    </w:p>
    <w:p w14:paraId="3F54D531" w14:textId="77777777" w:rsidR="00783DCE" w:rsidRDefault="00783DCE" w:rsidP="00783DCE">
      <w:pPr>
        <w:pStyle w:val="upar1"/>
      </w:pPr>
      <w:r>
        <w:rPr>
          <w:rFonts w:eastAsia="Arial"/>
        </w:rP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34837EC9" w14:textId="77777777" w:rsidR="00783DCE" w:rsidRDefault="00783DCE" w:rsidP="00783DCE">
      <w:pPr>
        <w:pStyle w:val="Title2"/>
      </w:pPr>
      <w:r>
        <w:rPr>
          <w:rFonts w:eastAsia="Arial"/>
        </w:rPr>
        <w:t>Section 8</w:t>
      </w:r>
      <w:r>
        <w:rPr>
          <w:rFonts w:eastAsia="Arial"/>
        </w:rPr>
        <w:tab/>
        <w:t>Effective Date</w:t>
      </w:r>
    </w:p>
    <w:p w14:paraId="33A3B186" w14:textId="77777777" w:rsidR="00783DCE" w:rsidRDefault="00783DCE" w:rsidP="00783DCE">
      <w:pPr>
        <w:pStyle w:val="upar1"/>
      </w:pPr>
      <w:r>
        <w:rPr>
          <w:rFonts w:eastAsia="Arial"/>
        </w:rPr>
        <w:t xml:space="preserve">This emergency regulation shall be effective </w:t>
      </w:r>
      <w:r>
        <w:t>August 19, 20</w:t>
      </w:r>
      <w:r>
        <w:rPr>
          <w:rFonts w:eastAsia="Arial"/>
        </w:rPr>
        <w:t>2</w:t>
      </w:r>
      <w:r>
        <w:t>6</w:t>
      </w:r>
      <w:r>
        <w:rPr>
          <w:rFonts w:eastAsia="Arial"/>
        </w:rPr>
        <w:t>.</w:t>
      </w:r>
    </w:p>
    <w:p w14:paraId="29DE269E" w14:textId="77777777" w:rsidR="00783DCE" w:rsidRDefault="00783DCE" w:rsidP="00783DCE">
      <w:pPr>
        <w:pStyle w:val="Title2"/>
      </w:pPr>
      <w:r>
        <w:rPr>
          <w:rFonts w:eastAsia="Arial"/>
        </w:rPr>
        <w:t>Section 9</w:t>
      </w:r>
      <w:r>
        <w:rPr>
          <w:rFonts w:eastAsia="Arial"/>
        </w:rPr>
        <w:tab/>
        <w:t>History</w:t>
      </w:r>
    </w:p>
    <w:p w14:paraId="43D48EF1" w14:textId="3DF7C4A1" w:rsidR="00D244BB" w:rsidRDefault="00783DCE" w:rsidP="00783DCE">
      <w:pPr>
        <w:pStyle w:val="upar1"/>
        <w:rPr>
          <w:rStyle w:val="provision"/>
          <w:sz w:val="16"/>
          <w:szCs w:val="16"/>
        </w:rPr>
      </w:pPr>
      <w:r>
        <w:rPr>
          <w:rFonts w:eastAsia="Arial"/>
        </w:rPr>
        <w:t xml:space="preserve">This emergency regulation shall be effective </w:t>
      </w:r>
      <w:r>
        <w:t>August 19, 2026</w:t>
      </w:r>
      <w:r>
        <w:rPr>
          <w:rFonts w:eastAsia="Arial"/>
        </w:rPr>
        <w:t>.</w:t>
      </w:r>
    </w:p>
    <w:sectPr w:rsidR="00D244BB" w:rsidSect="00783DCE">
      <w:type w:val="continuous"/>
      <w:pgSz w:w="12240" w:h="15840"/>
      <w:pgMar w:top="1440" w:right="1440" w:bottom="144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495344343">
    <w:abstractNumId w:val="9"/>
  </w:num>
  <w:num w:numId="2" w16cid:durableId="921643713">
    <w:abstractNumId w:val="7"/>
  </w:num>
  <w:num w:numId="3" w16cid:durableId="1726369417">
    <w:abstractNumId w:val="6"/>
  </w:num>
  <w:num w:numId="4" w16cid:durableId="535971673">
    <w:abstractNumId w:val="5"/>
  </w:num>
  <w:num w:numId="5" w16cid:durableId="1567647061">
    <w:abstractNumId w:val="4"/>
  </w:num>
  <w:num w:numId="6" w16cid:durableId="757481045">
    <w:abstractNumId w:val="8"/>
  </w:num>
  <w:num w:numId="7" w16cid:durableId="125391572">
    <w:abstractNumId w:val="3"/>
  </w:num>
  <w:num w:numId="8" w16cid:durableId="1295065490">
    <w:abstractNumId w:val="2"/>
  </w:num>
  <w:num w:numId="9" w16cid:durableId="235482405">
    <w:abstractNumId w:val="1"/>
  </w:num>
  <w:num w:numId="10" w16cid:durableId="319190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efaultTabStop w:val="720"/>
  <w:doNotHyphenateCaps/>
  <w:drawingGridHorizontalSpacing w:val="100"/>
  <w:drawingGridVerticalSpacing w:val="136"/>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DCE"/>
    <w:rsid w:val="001D263F"/>
    <w:rsid w:val="002459C1"/>
    <w:rsid w:val="00747432"/>
    <w:rsid w:val="00783DCE"/>
    <w:rsid w:val="0091255E"/>
    <w:rsid w:val="00B43459"/>
    <w:rsid w:val="00D24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B6F6DD"/>
  <w15:chartTrackingRefBased/>
  <w15:docId w15:val="{E1C93A3D-8EC8-407B-8A69-1537A038D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432"/>
    <w:pPr>
      <w:spacing w:before="240"/>
    </w:pPr>
    <w:rPr>
      <w:rFonts w:ascii="Arial" w:hAnsi="Arial" w:cs="Arial"/>
    </w:rPr>
  </w:style>
  <w:style w:type="paragraph" w:styleId="Heading1">
    <w:name w:val="heading 1"/>
    <w:basedOn w:val="Normal"/>
    <w:next w:val="Normal"/>
    <w:qFormat/>
    <w:rsid w:val="00747432"/>
    <w:pPr>
      <w:keepNext/>
      <w:spacing w:after="60"/>
      <w:outlineLvl w:val="0"/>
    </w:pPr>
    <w:rPr>
      <w:b/>
      <w:bCs/>
      <w:kern w:val="32"/>
      <w:sz w:val="32"/>
      <w:szCs w:val="32"/>
    </w:rPr>
  </w:style>
  <w:style w:type="paragraph" w:styleId="Heading2">
    <w:name w:val="heading 2"/>
    <w:basedOn w:val="Normal"/>
    <w:next w:val="Normal"/>
    <w:qFormat/>
    <w:rsid w:val="00747432"/>
    <w:pPr>
      <w:keepNext/>
      <w:spacing w:after="60"/>
      <w:outlineLvl w:val="1"/>
    </w:pPr>
    <w:rPr>
      <w:b/>
      <w:bCs/>
      <w:i/>
      <w:iCs/>
      <w:sz w:val="28"/>
      <w:szCs w:val="28"/>
    </w:rPr>
  </w:style>
  <w:style w:type="paragraph" w:styleId="Heading3">
    <w:name w:val="heading 3"/>
    <w:basedOn w:val="Normal"/>
    <w:next w:val="Normal"/>
    <w:qFormat/>
    <w:rsid w:val="00747432"/>
    <w:pPr>
      <w:keepNext/>
      <w:spacing w:after="60"/>
      <w:outlineLvl w:val="2"/>
    </w:pPr>
    <w:rPr>
      <w:b/>
      <w:bCs/>
      <w:sz w:val="26"/>
      <w:szCs w:val="26"/>
    </w:rPr>
  </w:style>
  <w:style w:type="paragraph" w:styleId="Heading4">
    <w:name w:val="heading 4"/>
    <w:basedOn w:val="Normal"/>
    <w:next w:val="Normal"/>
    <w:link w:val="Heading4Char"/>
    <w:qFormat/>
    <w:rsid w:val="00747432"/>
    <w:pPr>
      <w:keepNext/>
      <w:outlineLvl w:val="3"/>
    </w:pPr>
    <w:rPr>
      <w:b/>
      <w:bCs/>
      <w:sz w:val="22"/>
    </w:rPr>
  </w:style>
  <w:style w:type="paragraph" w:styleId="Heading5">
    <w:name w:val="heading 5"/>
    <w:basedOn w:val="Normal"/>
    <w:next w:val="Normal"/>
    <w:link w:val="Heading5Char"/>
    <w:qFormat/>
    <w:rsid w:val="00747432"/>
    <w:pPr>
      <w:keepNext/>
      <w:outlineLvl w:val="4"/>
    </w:pPr>
    <w:rPr>
      <w:bCs/>
      <w:sz w:val="22"/>
    </w:rPr>
  </w:style>
  <w:style w:type="character" w:default="1" w:styleId="DefaultParagraphFont">
    <w:name w:val="Default Paragraph Font"/>
    <w:semiHidden/>
    <w:rsid w:val="007474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7432"/>
  </w:style>
  <w:style w:type="paragraph" w:customStyle="1" w:styleId="Department">
    <w:name w:val="Department"/>
    <w:rsid w:val="00747432"/>
    <w:pPr>
      <w:jc w:val="center"/>
    </w:pPr>
    <w:rPr>
      <w:rFonts w:ascii="Arial" w:hAnsi="Arial" w:cs="Arial"/>
      <w:b/>
      <w:bCs/>
      <w:caps/>
      <w:sz w:val="28"/>
      <w:szCs w:val="28"/>
    </w:rPr>
  </w:style>
  <w:style w:type="paragraph" w:customStyle="1" w:styleId="Agency">
    <w:name w:val="Agency"/>
    <w:basedOn w:val="Normal"/>
    <w:rsid w:val="00747432"/>
    <w:pPr>
      <w:jc w:val="center"/>
    </w:pPr>
    <w:rPr>
      <w:b/>
      <w:bCs/>
      <w:sz w:val="28"/>
      <w:szCs w:val="28"/>
    </w:rPr>
  </w:style>
  <w:style w:type="paragraph" w:customStyle="1" w:styleId="CCRNumber">
    <w:name w:val="CCR Number"/>
    <w:rsid w:val="00747432"/>
    <w:pPr>
      <w:spacing w:before="240"/>
      <w:jc w:val="center"/>
    </w:pPr>
    <w:rPr>
      <w:rFonts w:ascii="Arial" w:hAnsi="Arial" w:cs="Arial"/>
      <w:b/>
      <w:bCs/>
      <w:caps/>
      <w:sz w:val="24"/>
      <w:szCs w:val="24"/>
    </w:rPr>
  </w:style>
  <w:style w:type="paragraph" w:customStyle="1" w:styleId="CCRTitle">
    <w:name w:val="CCR Title"/>
    <w:rsid w:val="00747432"/>
    <w:pPr>
      <w:spacing w:before="240"/>
      <w:jc w:val="center"/>
    </w:pPr>
    <w:rPr>
      <w:rFonts w:ascii="Arial" w:hAnsi="Arial" w:cs="Arial"/>
      <w:b/>
      <w:bCs/>
      <w:caps/>
      <w:sz w:val="24"/>
      <w:szCs w:val="24"/>
    </w:rPr>
  </w:style>
  <w:style w:type="paragraph" w:customStyle="1" w:styleId="Title1">
    <w:name w:val="Title1"/>
    <w:basedOn w:val="Normal"/>
    <w:rsid w:val="00747432"/>
    <w:pPr>
      <w:tabs>
        <w:tab w:val="left" w:pos="720"/>
        <w:tab w:val="left" w:pos="1440"/>
        <w:tab w:val="left" w:pos="2160"/>
      </w:tabs>
      <w:ind w:left="720" w:hanging="720"/>
    </w:pPr>
    <w:rPr>
      <w:b/>
      <w:bCs/>
      <w:sz w:val="24"/>
      <w:szCs w:val="24"/>
    </w:rPr>
  </w:style>
  <w:style w:type="paragraph" w:customStyle="1" w:styleId="Title5">
    <w:name w:val="Title5"/>
    <w:basedOn w:val="Title2"/>
    <w:rsid w:val="00747432"/>
  </w:style>
  <w:style w:type="character" w:customStyle="1" w:styleId="cite">
    <w:name w:val="cite"/>
    <w:rsid w:val="00747432"/>
    <w:rPr>
      <w:color w:val="008080"/>
    </w:rPr>
  </w:style>
  <w:style w:type="paragraph" w:customStyle="1" w:styleId="par1">
    <w:name w:val="par1"/>
    <w:basedOn w:val="Normal"/>
    <w:rsid w:val="00747432"/>
    <w:pPr>
      <w:tabs>
        <w:tab w:val="left" w:pos="720"/>
        <w:tab w:val="left" w:pos="1440"/>
        <w:tab w:val="left" w:pos="2160"/>
      </w:tabs>
      <w:ind w:left="720" w:hanging="720"/>
    </w:pPr>
  </w:style>
  <w:style w:type="paragraph" w:customStyle="1" w:styleId="cp">
    <w:name w:val="cp"/>
    <w:basedOn w:val="Normal"/>
    <w:rsid w:val="00747432"/>
    <w:pPr>
      <w:jc w:val="center"/>
    </w:pPr>
  </w:style>
  <w:style w:type="paragraph" w:customStyle="1" w:styleId="par2">
    <w:name w:val="par2"/>
    <w:basedOn w:val="par1"/>
    <w:rsid w:val="00747432"/>
    <w:pPr>
      <w:ind w:left="1440"/>
    </w:pPr>
  </w:style>
  <w:style w:type="paragraph" w:customStyle="1" w:styleId="upar2">
    <w:name w:val="upar2"/>
    <w:basedOn w:val="upar1"/>
    <w:rsid w:val="00747432"/>
    <w:pPr>
      <w:ind w:left="720"/>
    </w:pPr>
  </w:style>
  <w:style w:type="paragraph" w:customStyle="1" w:styleId="upar1">
    <w:name w:val="upar1"/>
    <w:basedOn w:val="Normal"/>
    <w:rsid w:val="00747432"/>
    <w:pPr>
      <w:tabs>
        <w:tab w:val="left" w:pos="720"/>
        <w:tab w:val="left" w:pos="1440"/>
      </w:tabs>
    </w:pPr>
  </w:style>
  <w:style w:type="paragraph" w:customStyle="1" w:styleId="upar3">
    <w:name w:val="upar3"/>
    <w:basedOn w:val="upar1"/>
    <w:rsid w:val="00747432"/>
    <w:pPr>
      <w:ind w:left="1440"/>
    </w:pPr>
  </w:style>
  <w:style w:type="paragraph" w:customStyle="1" w:styleId="Title2">
    <w:name w:val="Title2"/>
    <w:basedOn w:val="Title1"/>
    <w:rsid w:val="00747432"/>
    <w:rPr>
      <w:sz w:val="20"/>
      <w:szCs w:val="20"/>
    </w:rPr>
  </w:style>
  <w:style w:type="paragraph" w:customStyle="1" w:styleId="Title3">
    <w:name w:val="Title3"/>
    <w:basedOn w:val="Title2"/>
    <w:rsid w:val="00747432"/>
  </w:style>
  <w:style w:type="paragraph" w:customStyle="1" w:styleId="Title4">
    <w:name w:val="Title4"/>
    <w:basedOn w:val="Title2"/>
    <w:rsid w:val="00747432"/>
  </w:style>
  <w:style w:type="paragraph" w:customStyle="1" w:styleId="upar4">
    <w:name w:val="upar4"/>
    <w:basedOn w:val="upar1"/>
    <w:rsid w:val="00747432"/>
    <w:pPr>
      <w:ind w:left="2160"/>
    </w:pPr>
  </w:style>
  <w:style w:type="paragraph" w:customStyle="1" w:styleId="par3">
    <w:name w:val="par3"/>
    <w:basedOn w:val="par1"/>
    <w:rsid w:val="00747432"/>
    <w:pPr>
      <w:ind w:left="2160"/>
    </w:pPr>
  </w:style>
  <w:style w:type="paragraph" w:customStyle="1" w:styleId="par4">
    <w:name w:val="par4"/>
    <w:basedOn w:val="par1"/>
    <w:rsid w:val="00747432"/>
    <w:pPr>
      <w:ind w:left="2880"/>
    </w:pPr>
  </w:style>
  <w:style w:type="paragraph" w:customStyle="1" w:styleId="figure-caption">
    <w:name w:val="figure-caption"/>
    <w:basedOn w:val="Normal"/>
    <w:rsid w:val="00747432"/>
    <w:rPr>
      <w:color w:val="800080"/>
    </w:rPr>
  </w:style>
  <w:style w:type="paragraph" w:customStyle="1" w:styleId="figure-orientation">
    <w:name w:val="figure-orientation"/>
    <w:basedOn w:val="Normal"/>
    <w:rsid w:val="00747432"/>
    <w:rPr>
      <w:color w:val="800080"/>
    </w:rPr>
  </w:style>
  <w:style w:type="paragraph" w:customStyle="1" w:styleId="figure-filename">
    <w:name w:val="figure-filename"/>
    <w:basedOn w:val="Normal"/>
    <w:rsid w:val="00747432"/>
    <w:rPr>
      <w:color w:val="800080"/>
    </w:rPr>
  </w:style>
  <w:style w:type="paragraph" w:customStyle="1" w:styleId="par5">
    <w:name w:val="par5"/>
    <w:basedOn w:val="par1"/>
    <w:rsid w:val="00747432"/>
    <w:pPr>
      <w:ind w:left="3600"/>
    </w:pPr>
  </w:style>
  <w:style w:type="paragraph" w:customStyle="1" w:styleId="upar5">
    <w:name w:val="upar5"/>
    <w:basedOn w:val="upar1"/>
    <w:rsid w:val="00747432"/>
    <w:pPr>
      <w:ind w:left="2880"/>
    </w:pPr>
  </w:style>
  <w:style w:type="character" w:customStyle="1" w:styleId="provision">
    <w:name w:val="provision"/>
    <w:rsid w:val="00747432"/>
    <w:rPr>
      <w:rFonts w:ascii="Arial" w:hAnsi="Arial" w:cs="Arial"/>
      <w:color w:val="333399"/>
      <w:sz w:val="20"/>
      <w:szCs w:val="20"/>
    </w:rPr>
  </w:style>
  <w:style w:type="character" w:customStyle="1" w:styleId="eff">
    <w:name w:val="eff"/>
    <w:rsid w:val="00747432"/>
    <w:rPr>
      <w:rFonts w:ascii="Arial" w:hAnsi="Arial" w:cs="Arial"/>
      <w:i/>
      <w:iCs/>
      <w:color w:val="0000FF"/>
      <w:sz w:val="20"/>
      <w:szCs w:val="20"/>
    </w:rPr>
  </w:style>
  <w:style w:type="paragraph" w:customStyle="1" w:styleId="Title6">
    <w:name w:val="Title6"/>
    <w:basedOn w:val="Title2"/>
    <w:rsid w:val="00747432"/>
  </w:style>
  <w:style w:type="paragraph" w:customStyle="1" w:styleId="par6">
    <w:name w:val="par6"/>
    <w:basedOn w:val="par1"/>
    <w:rsid w:val="00747432"/>
    <w:pPr>
      <w:ind w:left="4320"/>
    </w:pPr>
  </w:style>
  <w:style w:type="paragraph" w:customStyle="1" w:styleId="upar6">
    <w:name w:val="upar6"/>
    <w:basedOn w:val="upar1"/>
    <w:rsid w:val="00747432"/>
    <w:pPr>
      <w:ind w:left="3600"/>
    </w:pPr>
  </w:style>
  <w:style w:type="paragraph" w:customStyle="1" w:styleId="par7">
    <w:name w:val="par7"/>
    <w:basedOn w:val="par6"/>
    <w:rsid w:val="00747432"/>
  </w:style>
  <w:style w:type="paragraph" w:customStyle="1" w:styleId="upar7">
    <w:name w:val="upar7"/>
    <w:basedOn w:val="upar6"/>
    <w:rsid w:val="00747432"/>
  </w:style>
  <w:style w:type="paragraph" w:customStyle="1" w:styleId="upar8">
    <w:name w:val="upar8"/>
    <w:basedOn w:val="upar6"/>
    <w:rsid w:val="00747432"/>
  </w:style>
  <w:style w:type="paragraph" w:customStyle="1" w:styleId="upar9">
    <w:name w:val="upar9"/>
    <w:basedOn w:val="par6"/>
    <w:rsid w:val="00747432"/>
  </w:style>
  <w:style w:type="paragraph" w:customStyle="1" w:styleId="par8">
    <w:name w:val="par8"/>
    <w:basedOn w:val="par7"/>
    <w:rsid w:val="00747432"/>
  </w:style>
  <w:style w:type="character" w:customStyle="1" w:styleId="InlineGraphic">
    <w:name w:val="Inline Graphic"/>
    <w:rsid w:val="00747432"/>
    <w:rPr>
      <w:rFonts w:ascii="Arial" w:hAnsi="Arial" w:cs="Arial"/>
      <w:color w:val="FF6600"/>
      <w:sz w:val="20"/>
      <w:szCs w:val="20"/>
    </w:rPr>
  </w:style>
  <w:style w:type="paragraph" w:customStyle="1" w:styleId="Footnote">
    <w:name w:val="Footnote"/>
    <w:basedOn w:val="Normal"/>
    <w:rsid w:val="00747432"/>
    <w:pPr>
      <w:spacing w:before="120"/>
    </w:pPr>
    <w:rPr>
      <w:sz w:val="16"/>
      <w:szCs w:val="16"/>
    </w:rPr>
  </w:style>
  <w:style w:type="character" w:customStyle="1" w:styleId="Heading4Char">
    <w:name w:val="Heading 4 Char"/>
    <w:link w:val="Heading4"/>
    <w:rsid w:val="00747432"/>
    <w:rPr>
      <w:rFonts w:ascii="Arial" w:hAnsi="Arial" w:cs="Arial"/>
      <w:b/>
      <w:bCs/>
      <w:sz w:val="22"/>
    </w:rPr>
  </w:style>
  <w:style w:type="character" w:customStyle="1" w:styleId="Heading5Char">
    <w:name w:val="Heading 5 Char"/>
    <w:link w:val="Heading5"/>
    <w:rsid w:val="00747432"/>
    <w:rPr>
      <w:rFonts w:ascii="Arial" w:hAnsi="Arial" w:cs="Arial"/>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G:\INSDIV\Compliance%20-%20CORA%20-%20DO%20NOT%20PURGE\Regs\DO%20NOT%20DELETE%20How%20To%20Draft%20Regs\Coordinator%20Docs\CCR%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CCR Template</Template>
  <TotalTime>46</TotalTime>
  <Pages>3</Pages>
  <Words>1019</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CCR Template</vt:lpstr>
    </vt:vector>
  </TitlesOfParts>
  <Company>Colorado Secretary of State</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CCR Template</dc:title>
  <dc:subject/>
  <dc:creator>Smith, Tara</dc:creator>
  <cp:keywords/>
  <dc:description/>
  <cp:lastModifiedBy>Voss, Matt</cp:lastModifiedBy>
  <cp:revision>3</cp:revision>
  <dcterms:created xsi:type="dcterms:W3CDTF">2026-08-19T19:17:00Z</dcterms:created>
  <dcterms:modified xsi:type="dcterms:W3CDTF">2026-08-19T21:12:00Z</dcterms:modified>
</cp:coreProperties>
</file>