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987C" w14:textId="77777777" w:rsidR="00646992" w:rsidRPr="003B1C09" w:rsidRDefault="00646992" w:rsidP="00E621F8">
      <w:pPr>
        <w:pStyle w:val="Department"/>
        <w:spacing w:before="240"/>
        <w:jc w:val="left"/>
      </w:pPr>
      <w:bookmarkStart w:id="0" w:name="_Toc24878344"/>
      <w:bookmarkStart w:id="1" w:name="_Toc58292567"/>
      <w:bookmarkStart w:id="2" w:name="_Toc58752082"/>
      <w:bookmarkStart w:id="3" w:name="_Toc59009377"/>
      <w:bookmarkStart w:id="4" w:name="_Toc78618233"/>
      <w:bookmarkStart w:id="5" w:name="_Toc78618869"/>
      <w:bookmarkStart w:id="6" w:name="_Toc270496739"/>
      <w:bookmarkStart w:id="7" w:name="_Toc300211023"/>
      <w:bookmarkStart w:id="8" w:name="_Toc300217453"/>
      <w:bookmarkStart w:id="9" w:name="_Toc300223940"/>
      <w:bookmarkStart w:id="10" w:name="_Toc326068528"/>
      <w:r w:rsidRPr="003B1C09">
        <w:t>COLORADO DEPARTMENT OF REGULATORY AGENCIES</w:t>
      </w:r>
    </w:p>
    <w:p w14:paraId="4C829654" w14:textId="77777777" w:rsidR="00646992" w:rsidRPr="003B1C09" w:rsidRDefault="00646992" w:rsidP="00646992">
      <w:pPr>
        <w:pStyle w:val="Agency"/>
        <w:rPr>
          <w:rFonts w:cs="Arial"/>
        </w:rPr>
      </w:pPr>
      <w:r w:rsidRPr="003B1C09">
        <w:rPr>
          <w:rFonts w:cs="Arial"/>
        </w:rPr>
        <w:t>Public Utilities Commission</w:t>
      </w:r>
    </w:p>
    <w:p w14:paraId="48CDE0B8" w14:textId="77777777" w:rsidR="00646992" w:rsidRPr="003B1C09" w:rsidRDefault="00646992" w:rsidP="00646992">
      <w:pPr>
        <w:pStyle w:val="CCRNumber"/>
      </w:pPr>
      <w:r w:rsidRPr="003B1C09">
        <w:t>4 CODE OF COLORADO REGULATIONS (CCR) 723-6</w:t>
      </w:r>
    </w:p>
    <w:p w14:paraId="1D32C245" w14:textId="15BE747D" w:rsidR="00646992" w:rsidRPr="003B1C09" w:rsidRDefault="004A06C8" w:rsidP="004A06C8">
      <w:pPr>
        <w:pStyle w:val="CCRTitle"/>
        <w:tabs>
          <w:tab w:val="center" w:pos="4680"/>
          <w:tab w:val="right" w:pos="9360"/>
        </w:tabs>
        <w:jc w:val="left"/>
      </w:pPr>
      <w:r w:rsidRPr="003B1C09">
        <w:tab/>
      </w:r>
      <w:r w:rsidR="00646992" w:rsidRPr="003B1C09">
        <w:t>PART 6</w:t>
      </w:r>
      <w:r w:rsidRPr="003B1C09">
        <w:tab/>
      </w:r>
    </w:p>
    <w:p w14:paraId="3F539939" w14:textId="7F7FB673" w:rsidR="00646992" w:rsidRPr="00AB3CE0" w:rsidRDefault="00646992" w:rsidP="00AB3CE0">
      <w:pPr>
        <w:pStyle w:val="Heading1"/>
        <w:jc w:val="center"/>
        <w:rPr>
          <w:sz w:val="28"/>
          <w:szCs w:val="28"/>
        </w:rPr>
      </w:pPr>
      <w:r w:rsidRPr="00AB3CE0">
        <w:rPr>
          <w:sz w:val="28"/>
          <w:szCs w:val="28"/>
        </w:rPr>
        <w:t>RULES REGULATING TRANSPORTATION BY MOTOR VEHICLE</w:t>
      </w:r>
    </w:p>
    <w:p w14:paraId="1ACB3E80" w14:textId="77777777" w:rsidR="00D22143" w:rsidRPr="00AB3CE0" w:rsidRDefault="00D22143" w:rsidP="00AB3CE0">
      <w:pPr>
        <w:pStyle w:val="Heading2"/>
        <w:rPr>
          <w:i w:val="0"/>
          <w:iCs w:val="0"/>
          <w:sz w:val="24"/>
        </w:rPr>
      </w:pPr>
      <w:bookmarkStart w:id="11" w:name="_4d34og8" w:colFirst="0" w:colLast="0"/>
      <w:bookmarkStart w:id="12" w:name="_2p2csry" w:colFirst="0" w:colLast="0"/>
      <w:bookmarkStart w:id="13" w:name="_Toc200347088"/>
      <w:bookmarkStart w:id="14" w:name="_Toc175627154"/>
      <w:bookmarkStart w:id="15" w:name="_Toc270496810"/>
      <w:bookmarkStart w:id="16" w:name="_Toc300211096"/>
      <w:bookmarkStart w:id="17" w:name="_Toc300224012"/>
      <w:bookmarkStart w:id="18" w:name="_Toc326068602"/>
      <w:bookmarkStart w:id="19" w:name="_Toc343851880"/>
      <w:bookmarkStart w:id="20" w:name="_Toc345584417"/>
      <w:bookmarkStart w:id="21" w:name="_Toc369174373"/>
      <w:bookmarkEnd w:id="11"/>
      <w:bookmarkEnd w:id="12"/>
      <w:r w:rsidRPr="00AB3CE0">
        <w:rPr>
          <w:rFonts w:eastAsia="Arial"/>
          <w:i w:val="0"/>
          <w:iCs w:val="0"/>
          <w:sz w:val="24"/>
        </w:rPr>
        <w:t>SAFETY RULES</w:t>
      </w:r>
      <w:bookmarkEnd w:id="13"/>
    </w:p>
    <w:p w14:paraId="0229667B" w14:textId="77777777" w:rsidR="00D22143" w:rsidRPr="003774B8" w:rsidRDefault="00D22143" w:rsidP="00D22143">
      <w:pPr>
        <w:pStyle w:val="Title3"/>
        <w:rPr>
          <w:szCs w:val="24"/>
        </w:rPr>
      </w:pPr>
      <w:bookmarkStart w:id="22" w:name="_147n2zr" w:colFirst="0" w:colLast="0"/>
      <w:bookmarkStart w:id="23" w:name="_Toc200347089"/>
      <w:bookmarkEnd w:id="22"/>
      <w:r w:rsidRPr="003774B8">
        <w:rPr>
          <w:rFonts w:eastAsia="Arial"/>
          <w:szCs w:val="24"/>
        </w:rPr>
        <w:t>6100.</w:t>
      </w:r>
      <w:r w:rsidRPr="003774B8">
        <w:rPr>
          <w:rFonts w:eastAsia="Arial"/>
          <w:szCs w:val="24"/>
        </w:rPr>
        <w:tab/>
        <w:t>Applicability of Safety Rules.</w:t>
      </w:r>
      <w:bookmarkEnd w:id="23"/>
    </w:p>
    <w:p w14:paraId="094D3615" w14:textId="77777777" w:rsidR="00D22143" w:rsidRPr="003774B8" w:rsidRDefault="00D22143" w:rsidP="00D22143">
      <w:pPr>
        <w:pStyle w:val="upar1"/>
        <w:rPr>
          <w:szCs w:val="24"/>
        </w:rPr>
      </w:pPr>
      <w:r w:rsidRPr="003774B8">
        <w:rPr>
          <w:rFonts w:eastAsia="Arial"/>
          <w:szCs w:val="24"/>
        </w:rPr>
        <w:t>One of the most important obligations of the Commission is to require that any Motor Carrier abide by reasonable safety requirements so that the traveling public is safe.</w:t>
      </w:r>
    </w:p>
    <w:p w14:paraId="72207C59" w14:textId="77777777" w:rsidR="00D22143" w:rsidRPr="003774B8" w:rsidRDefault="00D22143" w:rsidP="00D22143">
      <w:pPr>
        <w:pStyle w:val="par1"/>
        <w:rPr>
          <w:rFonts w:cs="Arial"/>
        </w:rPr>
      </w:pPr>
      <w:r w:rsidRPr="003774B8">
        <w:rPr>
          <w:rFonts w:eastAsia="Arial" w:cs="Arial"/>
        </w:rPr>
        <w:t>(a)</w:t>
      </w:r>
      <w:r w:rsidRPr="003774B8">
        <w:rPr>
          <w:rFonts w:eastAsia="Arial" w:cs="Arial"/>
        </w:rPr>
        <w:tab/>
      </w:r>
      <w:r w:rsidRPr="003774B8">
        <w:rPr>
          <w:rFonts w:cs="Arial"/>
        </w:rPr>
        <w:t>Rules</w:t>
      </w:r>
      <w:r w:rsidRPr="003774B8">
        <w:rPr>
          <w:rFonts w:eastAsia="Arial" w:cs="Arial"/>
        </w:rPr>
        <w:t xml:space="preserve"> 6100 through 6199 apply to:</w:t>
      </w:r>
    </w:p>
    <w:p w14:paraId="634F666B" w14:textId="77777777" w:rsidR="00D22143" w:rsidRPr="003774B8" w:rsidRDefault="00D22143" w:rsidP="00D22143">
      <w:pPr>
        <w:pStyle w:val="par2"/>
        <w:rPr>
          <w:rFonts w:cs="Arial"/>
        </w:rPr>
      </w:pPr>
      <w:r w:rsidRPr="003774B8">
        <w:rPr>
          <w:rFonts w:eastAsia="Arial" w:cs="Arial"/>
          <w:color w:val="000000"/>
        </w:rPr>
        <w:t>(I)</w:t>
      </w:r>
      <w:r w:rsidRPr="003774B8">
        <w:rPr>
          <w:rFonts w:eastAsia="Arial" w:cs="Arial"/>
          <w:color w:val="000000"/>
        </w:rPr>
        <w:tab/>
      </w:r>
      <w:r w:rsidRPr="003774B8">
        <w:rPr>
          <w:rFonts w:cs="Arial"/>
        </w:rPr>
        <w:t>Common Carriers, Contract Carriers, Limited Regulation Carriers, Large Market Taxicab Service carriers; and</w:t>
      </w:r>
    </w:p>
    <w:p w14:paraId="781910C7" w14:textId="77777777" w:rsidR="00D22143" w:rsidRPr="003774B8" w:rsidRDefault="00D22143" w:rsidP="00D22143">
      <w:pPr>
        <w:pStyle w:val="par2"/>
        <w:rPr>
          <w:rFonts w:cs="Arial"/>
          <w:color w:val="000000"/>
        </w:rPr>
      </w:pPr>
      <w:r w:rsidRPr="003774B8">
        <w:rPr>
          <w:rFonts w:cs="Arial"/>
        </w:rPr>
        <w:t>(II)</w:t>
      </w:r>
      <w:r w:rsidRPr="003774B8">
        <w:rPr>
          <w:rFonts w:cs="Arial"/>
        </w:rPr>
        <w:tab/>
        <w:t>Drivers (whether as employees or Independent Contractors), employees, and Motor Vehicles of</w:t>
      </w:r>
      <w:r w:rsidRPr="003774B8">
        <w:rPr>
          <w:rFonts w:eastAsia="Arial" w:cs="Arial"/>
          <w:color w:val="000000"/>
        </w:rPr>
        <w:t xml:space="preserve"> the Motor Carriers listed in subparagraph (a)(I).</w:t>
      </w:r>
    </w:p>
    <w:p w14:paraId="65DB5BEE" w14:textId="344E72C5" w:rsidR="003A5388" w:rsidRPr="003774B8" w:rsidRDefault="003A5388" w:rsidP="00A32292">
      <w:pPr>
        <w:pStyle w:val="upar1"/>
        <w:jc w:val="center"/>
        <w:rPr>
          <w:szCs w:val="24"/>
        </w:rPr>
      </w:pPr>
      <w:r w:rsidRPr="003774B8">
        <w:rPr>
          <w:szCs w:val="24"/>
        </w:rPr>
        <w:t>*</w:t>
      </w:r>
      <w:r w:rsidRPr="003774B8">
        <w:rPr>
          <w:szCs w:val="24"/>
        </w:rPr>
        <w:tab/>
        <w:t>*</w:t>
      </w:r>
      <w:r w:rsidRPr="003774B8">
        <w:rPr>
          <w:szCs w:val="24"/>
        </w:rPr>
        <w:tab/>
        <w:t>*</w:t>
      </w:r>
      <w:r w:rsidRPr="003774B8">
        <w:rPr>
          <w:szCs w:val="24"/>
        </w:rPr>
        <w:tab/>
        <w:t>*</w:t>
      </w:r>
    </w:p>
    <w:p w14:paraId="6F685C40" w14:textId="4F3F2A37" w:rsidR="003A5388" w:rsidRPr="003774B8" w:rsidRDefault="003A5388" w:rsidP="00A32292">
      <w:pPr>
        <w:pStyle w:val="upar1"/>
        <w:jc w:val="center"/>
        <w:rPr>
          <w:szCs w:val="24"/>
        </w:rPr>
      </w:pPr>
      <w:r w:rsidRPr="003774B8">
        <w:rPr>
          <w:szCs w:val="24"/>
        </w:rPr>
        <w:t>[indicates omission of unaffected rules]</w:t>
      </w:r>
    </w:p>
    <w:p w14:paraId="40B38B5D" w14:textId="77777777" w:rsidR="00D22143" w:rsidRPr="003774B8" w:rsidRDefault="00D22143" w:rsidP="00D22143">
      <w:pPr>
        <w:pStyle w:val="Title3"/>
        <w:rPr>
          <w:szCs w:val="24"/>
        </w:rPr>
      </w:pPr>
      <w:bookmarkStart w:id="24" w:name="_23ckvvd" w:colFirst="0" w:colLast="0"/>
      <w:bookmarkStart w:id="25" w:name="_Toc200347103"/>
      <w:bookmarkEnd w:id="24"/>
      <w:r w:rsidRPr="003774B8">
        <w:rPr>
          <w:rFonts w:eastAsia="Arial"/>
          <w:szCs w:val="24"/>
        </w:rPr>
        <w:t>611</w:t>
      </w:r>
      <w:r w:rsidRPr="003774B8">
        <w:rPr>
          <w:szCs w:val="24"/>
        </w:rPr>
        <w:t>4</w:t>
      </w:r>
      <w:r w:rsidRPr="003774B8">
        <w:rPr>
          <w:rFonts w:eastAsia="Arial"/>
          <w:szCs w:val="24"/>
        </w:rPr>
        <w:t>.</w:t>
      </w:r>
      <w:r w:rsidRPr="003774B8">
        <w:rPr>
          <w:rFonts w:eastAsia="Arial"/>
          <w:szCs w:val="24"/>
        </w:rPr>
        <w:tab/>
        <w:t>Fingerprint-Based Criminal History Record Checks.</w:t>
      </w:r>
      <w:bookmarkEnd w:id="25"/>
    </w:p>
    <w:p w14:paraId="42F63E22" w14:textId="77777777" w:rsidR="00D22143" w:rsidRPr="003774B8" w:rsidRDefault="00D22143" w:rsidP="00D22143">
      <w:pPr>
        <w:pStyle w:val="par1"/>
        <w:rPr>
          <w:rFonts w:cs="Arial"/>
        </w:rPr>
      </w:pPr>
      <w:r w:rsidRPr="003774B8">
        <w:rPr>
          <w:rFonts w:eastAsia="Arial" w:cs="Arial"/>
        </w:rPr>
        <w:t>(a)</w:t>
      </w:r>
      <w:r w:rsidRPr="003774B8">
        <w:rPr>
          <w:rFonts w:eastAsia="Arial" w:cs="Arial"/>
        </w:rPr>
        <w:tab/>
        <w:t>For purposes of this rule only:</w:t>
      </w:r>
    </w:p>
    <w:p w14:paraId="7BBA85E6" w14:textId="7D57C512" w:rsidR="00D22143" w:rsidRPr="003774B8" w:rsidRDefault="00D22143" w:rsidP="00D22143">
      <w:pPr>
        <w:pStyle w:val="par2"/>
        <w:rPr>
          <w:rFonts w:cs="Arial"/>
        </w:rPr>
      </w:pPr>
      <w:r w:rsidRPr="003774B8">
        <w:rPr>
          <w:rFonts w:cs="Arial"/>
        </w:rPr>
        <w:t>(I)</w:t>
      </w:r>
      <w:r w:rsidRPr="003774B8">
        <w:rPr>
          <w:rFonts w:cs="Arial"/>
        </w:rPr>
        <w:tab/>
      </w:r>
      <w:r w:rsidRPr="003774B8">
        <w:rPr>
          <w:rFonts w:eastAsia="Arial" w:cs="Arial"/>
          <w:color w:val="000000"/>
        </w:rPr>
        <w:t>“</w:t>
      </w:r>
      <w:r w:rsidRPr="003774B8">
        <w:rPr>
          <w:rFonts w:cs="Arial"/>
        </w:rPr>
        <w:t>Criminal</w:t>
      </w:r>
      <w:r w:rsidRPr="003774B8">
        <w:rPr>
          <w:rFonts w:eastAsia="Arial" w:cs="Arial"/>
          <w:color w:val="000000"/>
        </w:rPr>
        <w:t xml:space="preserve"> History Record Check” means a state and national fingerprint-based Criminal History Record Check.</w:t>
      </w:r>
    </w:p>
    <w:p w14:paraId="3DAFC9CE" w14:textId="77777777" w:rsidR="00D22143" w:rsidRPr="003774B8" w:rsidRDefault="00D22143" w:rsidP="00D22143">
      <w:pPr>
        <w:pStyle w:val="par2"/>
        <w:rPr>
          <w:rFonts w:cs="Arial"/>
          <w:color w:val="000000"/>
        </w:rPr>
      </w:pPr>
      <w:r w:rsidRPr="003774B8">
        <w:rPr>
          <w:rFonts w:eastAsia="Arial" w:cs="Arial"/>
          <w:color w:val="000000"/>
        </w:rPr>
        <w:t>(II)</w:t>
      </w:r>
      <w:r w:rsidRPr="003774B8">
        <w:rPr>
          <w:rFonts w:eastAsia="Arial" w:cs="Arial"/>
          <w:color w:val="000000"/>
        </w:rPr>
        <w:tab/>
        <w:t>“</w:t>
      </w:r>
      <w:r w:rsidRPr="003774B8">
        <w:rPr>
          <w:rFonts w:cs="Arial"/>
        </w:rPr>
        <w:t>Driver</w:t>
      </w:r>
      <w:r w:rsidRPr="003774B8">
        <w:rPr>
          <w:rFonts w:eastAsia="Arial" w:cs="Arial"/>
          <w:color w:val="000000"/>
        </w:rPr>
        <w:t>” means a Person who drives or wants to drive for a Passenger Carrier, regardless of whether such Person drives or wants to drive as an employee or Independent Contractor.</w:t>
      </w:r>
    </w:p>
    <w:p w14:paraId="1BDDCA6A" w14:textId="09B0F316" w:rsidR="00D22143" w:rsidRPr="003774B8" w:rsidRDefault="00D22143" w:rsidP="00D22143">
      <w:pPr>
        <w:pStyle w:val="par2"/>
        <w:rPr>
          <w:rFonts w:cs="Arial"/>
          <w:color w:val="000000"/>
        </w:rPr>
      </w:pPr>
      <w:r w:rsidRPr="003774B8">
        <w:rPr>
          <w:rFonts w:eastAsia="Arial" w:cs="Arial"/>
          <w:color w:val="000000"/>
        </w:rPr>
        <w:t>(III)</w:t>
      </w:r>
      <w:r w:rsidRPr="003774B8">
        <w:rPr>
          <w:rFonts w:eastAsia="Arial" w:cs="Arial"/>
          <w:color w:val="000000"/>
        </w:rPr>
        <w:tab/>
      </w:r>
      <w:r w:rsidRPr="003774B8">
        <w:rPr>
          <w:rFonts w:cs="Arial"/>
        </w:rPr>
        <w:t xml:space="preserve">“Passenger Carrier” means a </w:t>
      </w:r>
      <w:r w:rsidR="001C4A5F" w:rsidRPr="003774B8">
        <w:rPr>
          <w:rFonts w:cs="Arial"/>
        </w:rPr>
        <w:t xml:space="preserve">Fully Regulated Intrastate </w:t>
      </w:r>
      <w:r w:rsidRPr="003774B8">
        <w:rPr>
          <w:rFonts w:cs="Arial"/>
        </w:rPr>
        <w:t>Carrier, a Large Market Taxicab Service carrier, and a Limited Regulation Carrier, except for Fire Crew Transport</w:t>
      </w:r>
      <w:r w:rsidR="00606ACC" w:rsidRPr="003774B8">
        <w:rPr>
          <w:rFonts w:cs="Arial"/>
        </w:rPr>
        <w:t>.</w:t>
      </w:r>
    </w:p>
    <w:p w14:paraId="26AB1189" w14:textId="77777777" w:rsidR="00D22143" w:rsidRPr="003774B8" w:rsidRDefault="00D22143" w:rsidP="00D22143">
      <w:pPr>
        <w:pStyle w:val="par1"/>
        <w:rPr>
          <w:rFonts w:cs="Arial"/>
        </w:rPr>
      </w:pPr>
      <w:r w:rsidRPr="003774B8">
        <w:rPr>
          <w:rFonts w:eastAsia="Arial" w:cs="Arial"/>
        </w:rPr>
        <w:lastRenderedPageBreak/>
        <w:t>(b)</w:t>
      </w:r>
      <w:r w:rsidRPr="003774B8">
        <w:rPr>
          <w:rFonts w:eastAsia="Arial" w:cs="Arial"/>
        </w:rPr>
        <w:tab/>
        <w:t>This rule applies to Passenger Carriers and Drivers.</w:t>
      </w:r>
    </w:p>
    <w:p w14:paraId="0BCC841F" w14:textId="77777777" w:rsidR="00D22143" w:rsidRPr="003774B8" w:rsidRDefault="00D22143" w:rsidP="00D22143">
      <w:pPr>
        <w:pStyle w:val="par1"/>
        <w:rPr>
          <w:rFonts w:cs="Arial"/>
        </w:rPr>
      </w:pPr>
      <w:r w:rsidRPr="003774B8">
        <w:rPr>
          <w:rFonts w:eastAsia="Arial" w:cs="Arial"/>
        </w:rPr>
        <w:t>(c)</w:t>
      </w:r>
      <w:r w:rsidRPr="003774B8">
        <w:rPr>
          <w:rFonts w:eastAsia="Arial" w:cs="Arial"/>
        </w:rPr>
        <w:tab/>
        <w:t>Within ten days of contracting or being employed to drive for a Passenger Carrier, a Driver who is not qualified by the Commission at the time of hire shall submit a set of the Driver’s fingerprints, documentation of any name change of the Driver from the agency where the change was approved, and payment of the actual cost to conduct a Criminal History Record Check.  The Passenger Carrier shall provide to the Driver a copy of the Commission’s Notice to Driver Applicants which informs the Driver that his or her fingerprints will be submitted to the CBI and FBI.  This notice shall be provided to the Driver prior to the submission of fingerprints.</w:t>
      </w:r>
    </w:p>
    <w:p w14:paraId="3FF55A73" w14:textId="77777777" w:rsidR="00D22143" w:rsidRPr="003774B8" w:rsidRDefault="00D22143" w:rsidP="00D22143">
      <w:pPr>
        <w:pStyle w:val="par1"/>
        <w:rPr>
          <w:rFonts w:cs="Arial"/>
        </w:rPr>
      </w:pPr>
      <w:r w:rsidRPr="003774B8">
        <w:rPr>
          <w:rFonts w:eastAsia="Arial" w:cs="Arial"/>
        </w:rPr>
        <w:t>(d)</w:t>
      </w:r>
      <w:r w:rsidRPr="003774B8">
        <w:rPr>
          <w:rFonts w:eastAsia="Arial" w:cs="Arial"/>
        </w:rPr>
        <w:tab/>
      </w:r>
      <w:r w:rsidRPr="003774B8">
        <w:rPr>
          <w:rFonts w:cs="Arial"/>
        </w:rPr>
        <w:t>A Driver shall, within five years after being qualified by the Commission and at least once every five years thereafter, re-submit: a set of the Driver’s fingerprints; documentation of any name change of the Driver from the agency where the change was approved; and payment of the actual cost to conduct a Criminal History Record Check.</w:t>
      </w:r>
    </w:p>
    <w:p w14:paraId="429BC8AA" w14:textId="77777777" w:rsidR="00D22143" w:rsidRPr="003774B8" w:rsidRDefault="00D22143" w:rsidP="00D22143">
      <w:pPr>
        <w:pStyle w:val="par1"/>
        <w:rPr>
          <w:rFonts w:cs="Arial"/>
        </w:rPr>
      </w:pPr>
      <w:r w:rsidRPr="003774B8">
        <w:rPr>
          <w:rFonts w:cs="Arial"/>
        </w:rPr>
        <w:t>(e)</w:t>
      </w:r>
      <w:r w:rsidRPr="003774B8">
        <w:rPr>
          <w:rFonts w:cs="Arial"/>
        </w:rPr>
        <w:tab/>
        <w:t>The Driver shall submit his or her fingerprints to the CBI according to its procedures.</w:t>
      </w:r>
    </w:p>
    <w:p w14:paraId="6D6E0842" w14:textId="77777777" w:rsidR="00D22143" w:rsidRPr="003774B8" w:rsidRDefault="00D22143" w:rsidP="00D22143">
      <w:pPr>
        <w:pStyle w:val="par1"/>
        <w:rPr>
          <w:rFonts w:cs="Arial"/>
        </w:rPr>
      </w:pPr>
      <w:r w:rsidRPr="003774B8">
        <w:rPr>
          <w:rFonts w:cs="Arial"/>
        </w:rPr>
        <w:t>(f)</w:t>
      </w:r>
      <w:r w:rsidRPr="003774B8">
        <w:rPr>
          <w:rFonts w:cs="Arial"/>
        </w:rPr>
        <w:tab/>
        <w:t>Qua</w:t>
      </w:r>
      <w:r w:rsidRPr="003774B8">
        <w:rPr>
          <w:rFonts w:eastAsia="Arial" w:cs="Arial"/>
        </w:rPr>
        <w:t>lification determination based upon moral character or statutory disqualification.</w:t>
      </w:r>
    </w:p>
    <w:p w14:paraId="313FB866" w14:textId="77777777" w:rsidR="00D22143" w:rsidRPr="003774B8" w:rsidRDefault="00D22143" w:rsidP="00D22143">
      <w:pPr>
        <w:pStyle w:val="par2"/>
        <w:rPr>
          <w:rFonts w:cs="Arial"/>
        </w:rPr>
      </w:pPr>
      <w:r w:rsidRPr="003774B8">
        <w:rPr>
          <w:rFonts w:eastAsia="Arial" w:cs="Arial"/>
        </w:rPr>
        <w:t>(I)</w:t>
      </w:r>
      <w:r w:rsidRPr="003774B8">
        <w:rPr>
          <w:rFonts w:eastAsia="Arial" w:cs="Arial"/>
        </w:rPr>
        <w:tab/>
        <w:t>Upon the Commission’s receipt of a completed Criminal History Record Check, Commission staff shall make a qualification determination regarding the Driver’s qualification status.  In making this determination, Commission staff is authorized to request from the Driver, and the Driver shall provide, additional information that will assist Commission staff in making the determination regarding the Driver’s qualification status.  If a Driver does not provide such additional information requested by Commission staff, or explain why it is unavailable within 15 days of the request, Commission staff may disqualify the Driver.</w:t>
      </w:r>
    </w:p>
    <w:p w14:paraId="7491F499" w14:textId="77777777" w:rsidR="00D22143" w:rsidRPr="003774B8" w:rsidRDefault="00D22143" w:rsidP="00D22143">
      <w:pPr>
        <w:pStyle w:val="par2"/>
        <w:rPr>
          <w:rFonts w:cs="Arial"/>
        </w:rPr>
      </w:pPr>
      <w:r w:rsidRPr="003774B8">
        <w:rPr>
          <w:rFonts w:eastAsia="Arial" w:cs="Arial"/>
        </w:rPr>
        <w:t>(II)</w:t>
      </w:r>
      <w:r w:rsidRPr="003774B8">
        <w:rPr>
          <w:rFonts w:eastAsia="Arial" w:cs="Arial"/>
        </w:rPr>
        <w:tab/>
        <w:t xml:space="preserve">A Driver </w:t>
      </w:r>
      <w:r w:rsidRPr="003774B8">
        <w:rPr>
          <w:rFonts w:cs="Arial"/>
        </w:rPr>
        <w:t>is</w:t>
      </w:r>
      <w:r w:rsidRPr="003774B8">
        <w:rPr>
          <w:rFonts w:eastAsia="Arial" w:cs="Arial"/>
        </w:rPr>
        <w:t xml:space="preserve"> not of good moral character and shall be disqualified and prohibited from driving, if the Driver has:</w:t>
      </w:r>
    </w:p>
    <w:p w14:paraId="1E617FBB" w14:textId="77777777" w:rsidR="00D22143" w:rsidRPr="003774B8" w:rsidRDefault="00D22143" w:rsidP="00D22143">
      <w:pPr>
        <w:pStyle w:val="par3"/>
        <w:rPr>
          <w:rFonts w:cs="Arial"/>
        </w:rPr>
      </w:pPr>
      <w:r w:rsidRPr="003774B8">
        <w:rPr>
          <w:rFonts w:cs="Arial"/>
        </w:rPr>
        <w:t>(A)</w:t>
      </w:r>
      <w:r w:rsidRPr="003774B8">
        <w:rPr>
          <w:rFonts w:cs="Arial"/>
        </w:rPr>
        <w:tab/>
        <w:t>a conviction in the state of Colorado at any time of any class 1 or 2 felony under Title 18, C.R.S.;</w:t>
      </w:r>
    </w:p>
    <w:p w14:paraId="1D6DDD03" w14:textId="77777777" w:rsidR="00D22143" w:rsidRPr="003774B8" w:rsidRDefault="00D22143" w:rsidP="00D22143">
      <w:pPr>
        <w:pStyle w:val="par3"/>
        <w:rPr>
          <w:rFonts w:cs="Arial"/>
        </w:rPr>
      </w:pPr>
      <w:r w:rsidRPr="003774B8">
        <w:rPr>
          <w:rFonts w:cs="Arial"/>
        </w:rPr>
        <w:t>(B)</w:t>
      </w:r>
      <w:r w:rsidRPr="003774B8">
        <w:rPr>
          <w:rFonts w:cs="Arial"/>
        </w:rPr>
        <w:tab/>
        <w:t>a conviction in the state of Colorado, within the ten years preceding the date the Criminal History Record Check is completed, of a crime of violence, as defined in § 18-1.3-406(2), C.R.S.;</w:t>
      </w:r>
    </w:p>
    <w:p w14:paraId="1AC478C9" w14:textId="77777777" w:rsidR="00D22143" w:rsidRPr="003774B8" w:rsidRDefault="00D22143" w:rsidP="00D22143">
      <w:pPr>
        <w:pStyle w:val="par3"/>
        <w:rPr>
          <w:rFonts w:cs="Arial"/>
        </w:rPr>
      </w:pPr>
      <w:r w:rsidRPr="003774B8">
        <w:rPr>
          <w:rFonts w:cs="Arial"/>
        </w:rPr>
        <w:lastRenderedPageBreak/>
        <w:t>(C)</w:t>
      </w:r>
      <w:r w:rsidRPr="003774B8">
        <w:rPr>
          <w:rFonts w:cs="Arial"/>
        </w:rPr>
        <w:tab/>
        <w:t>a conviction in the state of Colorado, within the eight years preceding the date the Criminal History Record Check is completed, of any class 3 felony under Title 18, C.R.S.;</w:t>
      </w:r>
    </w:p>
    <w:p w14:paraId="7E5A6F70" w14:textId="77777777" w:rsidR="00D22143" w:rsidRPr="003774B8" w:rsidRDefault="00D22143" w:rsidP="00D22143">
      <w:pPr>
        <w:pStyle w:val="par3"/>
        <w:rPr>
          <w:rFonts w:cs="Arial"/>
        </w:rPr>
      </w:pPr>
      <w:r w:rsidRPr="003774B8">
        <w:rPr>
          <w:rFonts w:cs="Arial"/>
        </w:rPr>
        <w:t>(D)</w:t>
      </w:r>
      <w:r w:rsidRPr="003774B8">
        <w:rPr>
          <w:rFonts w:cs="Arial"/>
        </w:rPr>
        <w:tab/>
        <w:t>a conviction in the state of Colorado, within the four years preceding the date the Criminal History Record Check is completed, of any class 4 felony under Articles 2, 3, 3.5, 4, 5, 6, 6.5, 8, 9, 12, or 15 of Title 18, C.R.S.; or</w:t>
      </w:r>
    </w:p>
    <w:p w14:paraId="6E721345" w14:textId="77777777" w:rsidR="00D22143" w:rsidRPr="003774B8" w:rsidRDefault="00D22143" w:rsidP="00D22143">
      <w:pPr>
        <w:pStyle w:val="par3"/>
        <w:rPr>
          <w:rFonts w:cs="Arial"/>
        </w:rPr>
      </w:pPr>
      <w:r w:rsidRPr="003774B8">
        <w:rPr>
          <w:rFonts w:cs="Arial"/>
        </w:rPr>
        <w:t>(E)</w:t>
      </w:r>
      <w:r w:rsidRPr="003774B8">
        <w:rPr>
          <w:rFonts w:cs="Arial"/>
        </w:rPr>
        <w:tab/>
        <w:t>an offense in any other state or in the United States that is comparable to any offense listed in subparagraphs (A) through (D) within the same time periods as listed in subparagraphs (A) through (D).</w:t>
      </w:r>
    </w:p>
    <w:p w14:paraId="295A3A60" w14:textId="77777777" w:rsidR="00D22143" w:rsidRPr="003774B8" w:rsidRDefault="00D22143" w:rsidP="00D22143">
      <w:pPr>
        <w:pStyle w:val="par2"/>
        <w:rPr>
          <w:rFonts w:cs="Arial"/>
        </w:rPr>
      </w:pPr>
      <w:r w:rsidRPr="003774B8">
        <w:rPr>
          <w:rFonts w:eastAsia="Arial" w:cs="Arial"/>
        </w:rPr>
        <w:t>(III)</w:t>
      </w:r>
      <w:r w:rsidRPr="003774B8">
        <w:rPr>
          <w:rFonts w:eastAsia="Arial" w:cs="Arial"/>
        </w:rPr>
        <w:tab/>
      </w:r>
      <w:r w:rsidRPr="003774B8">
        <w:rPr>
          <w:rFonts w:cs="Arial"/>
        </w:rPr>
        <w:t>Without</w:t>
      </w:r>
      <w:r w:rsidRPr="003774B8">
        <w:rPr>
          <w:rFonts w:eastAsia="Arial" w:cs="Arial"/>
        </w:rPr>
        <w:t xml:space="preserve"> a determination as to moral character at the time of determination, a Driver is disqualified by statute and prohibited from driving if the Driver has been:</w:t>
      </w:r>
    </w:p>
    <w:p w14:paraId="057E358B" w14:textId="5D203CD0" w:rsidR="00D22143" w:rsidRPr="003774B8" w:rsidRDefault="00D22143" w:rsidP="00D22143">
      <w:pPr>
        <w:pStyle w:val="par3"/>
        <w:rPr>
          <w:rFonts w:cs="Arial"/>
        </w:rPr>
      </w:pPr>
      <w:r w:rsidRPr="003774B8">
        <w:rPr>
          <w:rFonts w:cs="Arial"/>
        </w:rPr>
        <w:t>(A)</w:t>
      </w:r>
      <w:r w:rsidRPr="003774B8">
        <w:rPr>
          <w:rFonts w:cs="Arial"/>
        </w:rPr>
        <w:tab/>
        <w:t>convicted in the state of Colorado at any time of a felony or misdemeanor unlawful sexual offense against a child, as defined in § 18-3-411, C.R.S., or of a comparable offense in any other state or in the United States at any time;</w:t>
      </w:r>
    </w:p>
    <w:p w14:paraId="55D8BF9B" w14:textId="4D98A76F" w:rsidR="00D22143" w:rsidRPr="003774B8" w:rsidRDefault="00D22143" w:rsidP="00D22143">
      <w:pPr>
        <w:pStyle w:val="par3"/>
        <w:rPr>
          <w:rFonts w:cs="Arial"/>
        </w:rPr>
      </w:pPr>
      <w:r w:rsidRPr="003774B8">
        <w:rPr>
          <w:rFonts w:cs="Arial"/>
        </w:rPr>
        <w:t>(B)</w:t>
      </w:r>
      <w:r w:rsidRPr="003774B8">
        <w:rPr>
          <w:rFonts w:cs="Arial"/>
        </w:rPr>
        <w:tab/>
        <w:t>within the two years preceding the date the Criminal History Record Check is completed, convicted in this state of driving under the influence (DUI), as defined in § 42-4-1301(1)(f), C.R.S.; driving with excessive alcoholic content (DUI per se), as described in § 42-4-1301(2)(a), C.R.S.; driving while ability impaired, as defined in § 42-4-1301(1)(g), C.R.S.; or</w:t>
      </w:r>
    </w:p>
    <w:p w14:paraId="773B7A4B" w14:textId="77777777" w:rsidR="00D22143" w:rsidRPr="003774B8" w:rsidRDefault="00D22143" w:rsidP="00D22143">
      <w:pPr>
        <w:pStyle w:val="par3"/>
        <w:rPr>
          <w:rFonts w:cs="Arial"/>
        </w:rPr>
      </w:pPr>
      <w:r w:rsidRPr="003774B8">
        <w:rPr>
          <w:rFonts w:cs="Arial"/>
        </w:rPr>
        <w:t>(C)</w:t>
      </w:r>
      <w:r w:rsidRPr="003774B8">
        <w:rPr>
          <w:rFonts w:cs="Arial"/>
        </w:rPr>
        <w:tab/>
        <w:t>within the two years preceding the date the Criminal History Record Check is completed, convicted of an offense comparable to those included in subparagraph (III)(B) in any other state or in the United States.</w:t>
      </w:r>
    </w:p>
    <w:p w14:paraId="3FCF790C" w14:textId="77777777" w:rsidR="00D22143" w:rsidRPr="003774B8" w:rsidRDefault="00D22143" w:rsidP="00D22143">
      <w:pPr>
        <w:pStyle w:val="par2"/>
        <w:rPr>
          <w:rFonts w:cs="Arial"/>
        </w:rPr>
      </w:pPr>
      <w:r w:rsidRPr="003774B8">
        <w:rPr>
          <w:rFonts w:eastAsia="Arial" w:cs="Arial"/>
        </w:rPr>
        <w:t>(IV)</w:t>
      </w:r>
      <w:r w:rsidRPr="003774B8">
        <w:rPr>
          <w:rFonts w:eastAsia="Arial" w:cs="Arial"/>
        </w:rPr>
        <w:tab/>
      </w:r>
      <w:r w:rsidRPr="003774B8">
        <w:rPr>
          <w:rFonts w:cs="Arial"/>
        </w:rPr>
        <w:t>For</w:t>
      </w:r>
      <w:r w:rsidRPr="003774B8">
        <w:rPr>
          <w:rFonts w:eastAsia="Arial" w:cs="Arial"/>
        </w:rPr>
        <w:t xml:space="preserve"> purposes of this rule, a deferred judgment and sentence pursuant to § 18-1.3-102, C.R.S., shall be deemed to be a conviction during the period of the deferred judgment and sentence.</w:t>
      </w:r>
    </w:p>
    <w:p w14:paraId="1563871F" w14:textId="77777777" w:rsidR="00D22143" w:rsidRPr="003774B8" w:rsidRDefault="00D22143" w:rsidP="00D22143">
      <w:pPr>
        <w:pStyle w:val="par1"/>
        <w:rPr>
          <w:rFonts w:cs="Arial"/>
        </w:rPr>
      </w:pPr>
      <w:r w:rsidRPr="003774B8">
        <w:rPr>
          <w:rFonts w:cs="Arial"/>
        </w:rPr>
        <w:t>(g)</w:t>
      </w:r>
      <w:r w:rsidRPr="003774B8">
        <w:rPr>
          <w:rFonts w:cs="Arial"/>
        </w:rPr>
        <w:tab/>
        <w:t xml:space="preserve">The Commission and Commission staff may consult and use any commercially or governmentally available information source in conducting Criminal History Record Checks.  The Commission may require a name-based Criminal History Record Check of a Driver who has twice submitted to a fingerprint-based </w:t>
      </w:r>
      <w:r w:rsidRPr="003774B8">
        <w:rPr>
          <w:rFonts w:cs="Arial"/>
        </w:rPr>
        <w:lastRenderedPageBreak/>
        <w:t>Criminal History Record Check and whose fingerprints are unreadable or unclassifiable.</w:t>
      </w:r>
    </w:p>
    <w:p w14:paraId="264367DC" w14:textId="77777777" w:rsidR="00D22143" w:rsidRPr="003774B8" w:rsidRDefault="00D22143" w:rsidP="00D22143">
      <w:pPr>
        <w:pStyle w:val="par1"/>
        <w:rPr>
          <w:rFonts w:cs="Arial"/>
        </w:rPr>
      </w:pPr>
      <w:r w:rsidRPr="003774B8">
        <w:rPr>
          <w:rFonts w:cs="Arial"/>
        </w:rPr>
        <w:t>(h)</w:t>
      </w:r>
      <w:r w:rsidRPr="003774B8">
        <w:rPr>
          <w:rFonts w:cs="Arial"/>
        </w:rPr>
        <w:tab/>
        <w:t>At any time, Commission staff shall disqualify a previously qualified Driver whose subsequent conviction meets the criteria of this rule.</w:t>
      </w:r>
    </w:p>
    <w:p w14:paraId="02F43439" w14:textId="77777777" w:rsidR="00D22143" w:rsidRPr="003774B8" w:rsidRDefault="00D22143" w:rsidP="00D22143">
      <w:pPr>
        <w:pStyle w:val="par1"/>
        <w:rPr>
          <w:rFonts w:cs="Arial"/>
          <w:color w:val="000000"/>
        </w:rPr>
      </w:pPr>
      <w:r w:rsidRPr="003774B8">
        <w:rPr>
          <w:rFonts w:cs="Arial"/>
        </w:rPr>
        <w:t>(i)</w:t>
      </w:r>
      <w:r w:rsidRPr="003774B8">
        <w:rPr>
          <w:rFonts w:cs="Arial"/>
        </w:rPr>
        <w:tab/>
        <w:t>A Passeng</w:t>
      </w:r>
      <w:r w:rsidRPr="003774B8">
        <w:rPr>
          <w:rFonts w:eastAsia="Arial" w:cs="Arial"/>
          <w:color w:val="000000"/>
        </w:rPr>
        <w:t xml:space="preserve">er Carrier shall not permit a Driver to drive for the </w:t>
      </w:r>
      <w:r w:rsidRPr="003774B8">
        <w:rPr>
          <w:rFonts w:cs="Arial"/>
        </w:rPr>
        <w:t>P</w:t>
      </w:r>
      <w:r w:rsidRPr="003774B8">
        <w:rPr>
          <w:rFonts w:eastAsia="Arial" w:cs="Arial"/>
          <w:color w:val="000000"/>
        </w:rPr>
        <w:t>assenger Carrier if:</w:t>
      </w:r>
    </w:p>
    <w:p w14:paraId="6D842541" w14:textId="77777777" w:rsidR="00D22143" w:rsidRPr="003774B8" w:rsidRDefault="00D22143" w:rsidP="00D22143">
      <w:pPr>
        <w:pStyle w:val="par2"/>
        <w:rPr>
          <w:rFonts w:cs="Arial"/>
        </w:rPr>
      </w:pPr>
      <w:r w:rsidRPr="003774B8">
        <w:rPr>
          <w:rFonts w:cs="Arial"/>
        </w:rPr>
        <w:t>(I)</w:t>
      </w:r>
      <w:r w:rsidRPr="003774B8">
        <w:rPr>
          <w:rFonts w:cs="Arial"/>
        </w:rPr>
        <w:tab/>
        <w:t>the Driver has not complied with this rule and § 40-10.1-110, C.R.S., as applicable;</w:t>
      </w:r>
    </w:p>
    <w:p w14:paraId="01961173" w14:textId="77777777" w:rsidR="00D22143" w:rsidRPr="003774B8" w:rsidRDefault="00D22143" w:rsidP="00D22143">
      <w:pPr>
        <w:pStyle w:val="par2"/>
        <w:rPr>
          <w:rFonts w:cs="Arial"/>
        </w:rPr>
      </w:pPr>
      <w:r w:rsidRPr="003774B8">
        <w:rPr>
          <w:rFonts w:cs="Arial"/>
        </w:rPr>
        <w:t>(II)</w:t>
      </w:r>
      <w:r w:rsidRPr="003774B8">
        <w:rPr>
          <w:rFonts w:cs="Arial"/>
        </w:rPr>
        <w:tab/>
        <w:t>the Driver is disqualified and prohibited from driving under paragraph (f) of this rule; or</w:t>
      </w:r>
    </w:p>
    <w:p w14:paraId="7528234B" w14:textId="77777777" w:rsidR="00D22143" w:rsidRPr="003774B8" w:rsidRDefault="00D22143" w:rsidP="00D22143">
      <w:pPr>
        <w:pStyle w:val="par2"/>
        <w:rPr>
          <w:rFonts w:cs="Arial"/>
          <w:color w:val="000000"/>
        </w:rPr>
      </w:pPr>
      <w:r w:rsidRPr="003774B8">
        <w:rPr>
          <w:rFonts w:cs="Arial"/>
        </w:rPr>
        <w:t>(III)</w:t>
      </w:r>
      <w:r w:rsidRPr="003774B8">
        <w:rPr>
          <w:rFonts w:cs="Arial"/>
        </w:rPr>
        <w:tab/>
        <w:t>the Driver’s quali</w:t>
      </w:r>
      <w:r w:rsidRPr="003774B8">
        <w:rPr>
          <w:rFonts w:eastAsia="Arial" w:cs="Arial"/>
          <w:color w:val="000000"/>
        </w:rPr>
        <w:t>fication status has expired.</w:t>
      </w:r>
    </w:p>
    <w:p w14:paraId="1FDEEF22" w14:textId="77777777" w:rsidR="00D22143" w:rsidRPr="003774B8" w:rsidRDefault="00D22143" w:rsidP="00D22143">
      <w:pPr>
        <w:pStyle w:val="par1"/>
        <w:rPr>
          <w:rFonts w:cs="Arial"/>
        </w:rPr>
      </w:pPr>
      <w:r w:rsidRPr="003774B8">
        <w:rPr>
          <w:rFonts w:eastAsia="Arial" w:cs="Arial"/>
        </w:rPr>
        <w:t>(j)</w:t>
      </w:r>
      <w:r w:rsidRPr="003774B8">
        <w:rPr>
          <w:rFonts w:eastAsia="Arial" w:cs="Arial"/>
        </w:rPr>
        <w:tab/>
        <w:t>A</w:t>
      </w:r>
      <w:r w:rsidRPr="003774B8">
        <w:rPr>
          <w:rFonts w:cs="Arial"/>
        </w:rPr>
        <w:t xml:space="preserve"> P</w:t>
      </w:r>
      <w:r w:rsidRPr="003774B8">
        <w:rPr>
          <w:rFonts w:eastAsia="Arial" w:cs="Arial"/>
        </w:rPr>
        <w:t>assenger Carrier shall, as a condition of continued contract or employment, require a Driver to submit his or her fingerprints to the Commission for a Criminal History Record Check:</w:t>
      </w:r>
    </w:p>
    <w:p w14:paraId="4688A62C" w14:textId="77777777" w:rsidR="00D22143" w:rsidRPr="003774B8" w:rsidRDefault="00D22143" w:rsidP="00D22143">
      <w:pPr>
        <w:pStyle w:val="par2"/>
        <w:rPr>
          <w:rFonts w:cs="Arial"/>
        </w:rPr>
      </w:pPr>
      <w:r w:rsidRPr="003774B8">
        <w:rPr>
          <w:rFonts w:cs="Arial"/>
        </w:rPr>
        <w:t>(I)</w:t>
      </w:r>
      <w:r w:rsidRPr="003774B8">
        <w:rPr>
          <w:rFonts w:cs="Arial"/>
        </w:rPr>
        <w:tab/>
        <w:t>at least once every five years; and/or</w:t>
      </w:r>
    </w:p>
    <w:p w14:paraId="035BB004" w14:textId="77777777" w:rsidR="00D22143" w:rsidRPr="003774B8" w:rsidRDefault="00D22143" w:rsidP="00D22143">
      <w:pPr>
        <w:pStyle w:val="par2"/>
        <w:rPr>
          <w:rFonts w:cs="Arial"/>
        </w:rPr>
      </w:pPr>
      <w:r w:rsidRPr="003774B8">
        <w:rPr>
          <w:rFonts w:cs="Arial"/>
        </w:rPr>
        <w:t>(II)</w:t>
      </w:r>
      <w:r w:rsidRPr="003774B8">
        <w:rPr>
          <w:rFonts w:cs="Arial"/>
        </w:rPr>
        <w:tab/>
        <w:t>within ten days of becoming aware that the Driver has been convicted of the offenses listed in paragraph (f) of this rule.</w:t>
      </w:r>
    </w:p>
    <w:p w14:paraId="6F7C4E9C" w14:textId="51A5F366" w:rsidR="00D22143" w:rsidRPr="003774B8" w:rsidRDefault="00D22143" w:rsidP="00D22143">
      <w:pPr>
        <w:pStyle w:val="par1"/>
        <w:rPr>
          <w:rFonts w:cs="Arial"/>
        </w:rPr>
      </w:pPr>
      <w:r w:rsidRPr="003774B8">
        <w:rPr>
          <w:rFonts w:eastAsia="Arial" w:cs="Arial"/>
        </w:rPr>
        <w:t>(k)</w:t>
      </w:r>
      <w:r w:rsidRPr="003774B8">
        <w:rPr>
          <w:rFonts w:eastAsia="Arial" w:cs="Arial"/>
        </w:rPr>
        <w:tab/>
        <w:t xml:space="preserve">The Commission will maintain a password-protected portion of its website where Drivers, </w:t>
      </w:r>
      <w:r w:rsidRPr="003774B8">
        <w:rPr>
          <w:rFonts w:cs="Arial"/>
        </w:rPr>
        <w:t>P</w:t>
      </w:r>
      <w:r w:rsidRPr="003774B8">
        <w:rPr>
          <w:rFonts w:eastAsia="Arial" w:cs="Arial"/>
        </w:rPr>
        <w:t xml:space="preserve">assenger Carriers, and other Persons authorized, in writing, by </w:t>
      </w:r>
      <w:r w:rsidRPr="003774B8">
        <w:rPr>
          <w:rFonts w:cs="Arial"/>
        </w:rPr>
        <w:t>the Director of the Commission</w:t>
      </w:r>
      <w:r w:rsidRPr="003774B8">
        <w:rPr>
          <w:rFonts w:eastAsia="Arial" w:cs="Arial"/>
        </w:rPr>
        <w:t xml:space="preserve"> may access the current qualification status of Drivers.</w:t>
      </w:r>
    </w:p>
    <w:p w14:paraId="0EE0A99D" w14:textId="77777777" w:rsidR="00D22143" w:rsidRPr="003774B8" w:rsidRDefault="00D22143" w:rsidP="00D22143">
      <w:pPr>
        <w:pStyle w:val="par2"/>
        <w:rPr>
          <w:rFonts w:cs="Arial"/>
        </w:rPr>
      </w:pPr>
      <w:r w:rsidRPr="003774B8">
        <w:rPr>
          <w:rFonts w:cs="Arial"/>
        </w:rPr>
        <w:t>(l)</w:t>
      </w:r>
      <w:r w:rsidRPr="003774B8">
        <w:rPr>
          <w:rFonts w:cs="Arial"/>
        </w:rPr>
        <w:tab/>
        <w:t>If the Driver is disqualified and prohibited from driving, the Driver may, within 60 days of Commission staff’s notification, file a petition with the Commission for qualification determination.</w:t>
      </w:r>
    </w:p>
    <w:p w14:paraId="5BD7B816" w14:textId="77777777" w:rsidR="00D22143" w:rsidRPr="003774B8" w:rsidRDefault="00D22143" w:rsidP="00D22143">
      <w:pPr>
        <w:pStyle w:val="par2"/>
        <w:rPr>
          <w:rFonts w:cs="Arial"/>
          <w:color w:val="000000"/>
        </w:rPr>
      </w:pPr>
      <w:r w:rsidRPr="003774B8">
        <w:rPr>
          <w:rFonts w:cs="Arial"/>
        </w:rPr>
        <w:t>(II)</w:t>
      </w:r>
      <w:r w:rsidRPr="003774B8">
        <w:rPr>
          <w:rFonts w:cs="Arial"/>
        </w:rPr>
        <w:tab/>
        <w:t>Upon the filing of a p</w:t>
      </w:r>
      <w:r w:rsidRPr="003774B8">
        <w:rPr>
          <w:rFonts w:eastAsia="Arial" w:cs="Arial"/>
          <w:color w:val="000000"/>
        </w:rPr>
        <w:t>etition for qualification, Commission staff shall be an indispensable party.</w:t>
      </w:r>
    </w:p>
    <w:p w14:paraId="7DBE0BD7" w14:textId="77777777" w:rsidR="00D22143" w:rsidRPr="003774B8" w:rsidRDefault="00D22143" w:rsidP="00D22143">
      <w:pPr>
        <w:pStyle w:val="par3"/>
        <w:rPr>
          <w:rFonts w:cs="Arial"/>
        </w:rPr>
      </w:pPr>
      <w:r w:rsidRPr="003774B8">
        <w:rPr>
          <w:rFonts w:cs="Arial"/>
        </w:rPr>
        <w:t>(A)</w:t>
      </w:r>
      <w:r w:rsidRPr="003774B8">
        <w:rPr>
          <w:rFonts w:cs="Arial"/>
        </w:rPr>
        <w:tab/>
        <w:t>If a Driver submitting fingerprints is disqualified to drive pursuant to subparagraph (f)(II), the Driver shall bear the burden of proving that he is of good moral character based upon all surrounding facts and circumstances or that disqualification is not supported by fact or law.</w:t>
      </w:r>
    </w:p>
    <w:p w14:paraId="7ED92DDD" w14:textId="77777777" w:rsidR="00D22143" w:rsidRPr="003774B8" w:rsidRDefault="00D22143" w:rsidP="00D22143">
      <w:pPr>
        <w:pStyle w:val="par3"/>
        <w:rPr>
          <w:rFonts w:cs="Arial"/>
        </w:rPr>
      </w:pPr>
      <w:r w:rsidRPr="003774B8">
        <w:rPr>
          <w:rFonts w:cs="Arial"/>
        </w:rPr>
        <w:lastRenderedPageBreak/>
        <w:t>(B)</w:t>
      </w:r>
      <w:r w:rsidRPr="003774B8">
        <w:rPr>
          <w:rFonts w:cs="Arial"/>
        </w:rPr>
        <w:tab/>
        <w:t xml:space="preserve">If a Driver submitting fingerprints is disqualified to drive pursuant to subparagraph (f)(III), the Driver shall bear the burden of proving that disqualification is not supported by fact or law. </w:t>
      </w:r>
    </w:p>
    <w:p w14:paraId="6CC173BD" w14:textId="77777777" w:rsidR="00D22143" w:rsidRPr="003774B8" w:rsidRDefault="00D22143" w:rsidP="00D22143">
      <w:pPr>
        <w:pStyle w:val="par3"/>
        <w:rPr>
          <w:rFonts w:cs="Arial"/>
        </w:rPr>
      </w:pPr>
      <w:r w:rsidRPr="003774B8">
        <w:rPr>
          <w:rFonts w:cs="Arial"/>
        </w:rPr>
        <w:t>(C)</w:t>
      </w:r>
      <w:r w:rsidRPr="003774B8">
        <w:rPr>
          <w:rFonts w:cs="Arial"/>
        </w:rPr>
        <w:tab/>
        <w:t>If a Driver is disqualified pursuant to paragraph (h), the Commission staff shall bear the burden of proving all applicable elements.</w:t>
      </w:r>
    </w:p>
    <w:p w14:paraId="54820E9F" w14:textId="77777777" w:rsidR="00D22143" w:rsidRPr="003774B8" w:rsidRDefault="00D22143" w:rsidP="00D22143">
      <w:pPr>
        <w:pStyle w:val="par3"/>
        <w:rPr>
          <w:rFonts w:cs="Arial"/>
          <w:color w:val="000000"/>
        </w:rPr>
      </w:pPr>
      <w:r w:rsidRPr="003774B8">
        <w:rPr>
          <w:rFonts w:cs="Arial"/>
        </w:rPr>
        <w:t>(D)</w:t>
      </w:r>
      <w:r w:rsidRPr="003774B8">
        <w:rPr>
          <w:rFonts w:cs="Arial"/>
        </w:rPr>
        <w:tab/>
        <w:t>The Commission will consider the petition using the standards set forth in § 24-5-101(2), C.R.S. for disqualifications based on a determination of moral character.</w:t>
      </w:r>
    </w:p>
    <w:p w14:paraId="1C77D86F" w14:textId="77777777" w:rsidR="00D22143" w:rsidRPr="003774B8" w:rsidRDefault="00D22143" w:rsidP="00D22143">
      <w:pPr>
        <w:pStyle w:val="par1"/>
        <w:rPr>
          <w:rFonts w:cs="Arial"/>
        </w:rPr>
      </w:pPr>
      <w:r w:rsidRPr="003774B8">
        <w:rPr>
          <w:rFonts w:cs="Arial"/>
        </w:rPr>
        <w:t>(l)</w:t>
      </w:r>
      <w:r w:rsidRPr="003774B8">
        <w:rPr>
          <w:rFonts w:cs="Arial"/>
        </w:rPr>
        <w:tab/>
        <w:t>Commission staff’s qualification determination may be relied upon by all Persons, unless and until the Commission rules on a Driver’s qualification.</w:t>
      </w:r>
    </w:p>
    <w:p w14:paraId="3CB6D8AA" w14:textId="77777777" w:rsidR="00D22143" w:rsidRPr="003774B8" w:rsidRDefault="00D22143" w:rsidP="00D22143">
      <w:pPr>
        <w:pStyle w:val="par1"/>
        <w:rPr>
          <w:rFonts w:cs="Arial"/>
        </w:rPr>
      </w:pPr>
      <w:r w:rsidRPr="003774B8">
        <w:rPr>
          <w:rFonts w:cs="Arial"/>
        </w:rPr>
        <w:t>(m)</w:t>
      </w:r>
      <w:r w:rsidRPr="003774B8">
        <w:rPr>
          <w:rFonts w:cs="Arial"/>
        </w:rPr>
        <w:tab/>
        <w:t>If the Commission qualifies a Driver upon petition, paragraph (f) shall be waived as to qualification determinations for future fingerprint resubmissions regarding the events upon which Commission staff’s disqualification was based.</w:t>
      </w:r>
    </w:p>
    <w:p w14:paraId="4B00123E" w14:textId="77777777" w:rsidR="00E7124C" w:rsidRPr="003774B8" w:rsidRDefault="00E7124C" w:rsidP="00A32292">
      <w:pPr>
        <w:pStyle w:val="upar1"/>
        <w:jc w:val="center"/>
        <w:rPr>
          <w:szCs w:val="24"/>
        </w:rPr>
      </w:pPr>
      <w:r w:rsidRPr="003774B8">
        <w:rPr>
          <w:szCs w:val="24"/>
        </w:rPr>
        <w:t>*</w:t>
      </w:r>
      <w:r w:rsidRPr="003774B8">
        <w:rPr>
          <w:szCs w:val="24"/>
        </w:rPr>
        <w:tab/>
        <w:t>*</w:t>
      </w:r>
      <w:r w:rsidRPr="003774B8">
        <w:rPr>
          <w:szCs w:val="24"/>
        </w:rPr>
        <w:tab/>
        <w:t>*</w:t>
      </w:r>
      <w:r w:rsidRPr="003774B8">
        <w:rPr>
          <w:szCs w:val="24"/>
        </w:rPr>
        <w:tab/>
        <w:t>*</w:t>
      </w:r>
    </w:p>
    <w:p w14:paraId="5CC8A286" w14:textId="77777777" w:rsidR="00E7124C" w:rsidRPr="003774B8" w:rsidRDefault="00E7124C" w:rsidP="00A32292">
      <w:pPr>
        <w:pStyle w:val="upar1"/>
        <w:jc w:val="center"/>
        <w:rPr>
          <w:szCs w:val="24"/>
        </w:rPr>
      </w:pPr>
      <w:r w:rsidRPr="003774B8">
        <w:rPr>
          <w:szCs w:val="24"/>
        </w:rPr>
        <w:t>[indicates omission of unaffected rules]</w:t>
      </w:r>
    </w:p>
    <w:p w14:paraId="35F0C3DA" w14:textId="77777777" w:rsidR="00D22143" w:rsidRPr="003774B8" w:rsidRDefault="00D22143" w:rsidP="00AB3CE0">
      <w:pPr>
        <w:pStyle w:val="Heading2"/>
        <w:rPr>
          <w:rFonts w:cs="Arial"/>
          <w:i w:val="0"/>
          <w:iCs w:val="0"/>
          <w:sz w:val="24"/>
          <w:szCs w:val="24"/>
        </w:rPr>
      </w:pPr>
      <w:bookmarkStart w:id="26" w:name="_1hmsyys" w:colFirst="0" w:colLast="0"/>
      <w:bookmarkStart w:id="27" w:name="_2w5ecyt" w:colFirst="0" w:colLast="0"/>
      <w:bookmarkStart w:id="28" w:name="_Toc200347134"/>
      <w:bookmarkEnd w:id="26"/>
      <w:bookmarkEnd w:id="27"/>
      <w:r w:rsidRPr="003774B8">
        <w:rPr>
          <w:rFonts w:eastAsia="Arial" w:cs="Arial"/>
          <w:i w:val="0"/>
          <w:iCs w:val="0"/>
          <w:sz w:val="24"/>
          <w:szCs w:val="24"/>
        </w:rPr>
        <w:t>LIMITED REGULATION CARRIER RULES</w:t>
      </w:r>
      <w:bookmarkEnd w:id="28"/>
    </w:p>
    <w:p w14:paraId="70965D75" w14:textId="77777777" w:rsidR="00D22143" w:rsidRPr="003774B8" w:rsidRDefault="00D22143" w:rsidP="00D22143">
      <w:pPr>
        <w:pStyle w:val="Title3"/>
        <w:rPr>
          <w:szCs w:val="24"/>
        </w:rPr>
      </w:pPr>
      <w:bookmarkStart w:id="29" w:name="_1baon6m" w:colFirst="0" w:colLast="0"/>
      <w:bookmarkStart w:id="30" w:name="_Toc200347135"/>
      <w:bookmarkEnd w:id="29"/>
      <w:r w:rsidRPr="003774B8">
        <w:rPr>
          <w:rFonts w:eastAsia="Arial"/>
          <w:szCs w:val="24"/>
        </w:rPr>
        <w:t>6300.</w:t>
      </w:r>
      <w:r w:rsidRPr="003774B8">
        <w:rPr>
          <w:rFonts w:eastAsia="Arial"/>
          <w:szCs w:val="24"/>
        </w:rPr>
        <w:tab/>
        <w:t>Applicability of Limited Regulation Carrier Rules.</w:t>
      </w:r>
      <w:bookmarkEnd w:id="30"/>
    </w:p>
    <w:p w14:paraId="538C347C" w14:textId="53EBF444" w:rsidR="00D22143" w:rsidRPr="003774B8" w:rsidRDefault="00D22143" w:rsidP="00D22143">
      <w:pPr>
        <w:pStyle w:val="upar1"/>
        <w:rPr>
          <w:szCs w:val="24"/>
        </w:rPr>
      </w:pPr>
      <w:r w:rsidRPr="003774B8">
        <w:rPr>
          <w:rFonts w:eastAsia="Arial"/>
          <w:szCs w:val="24"/>
        </w:rPr>
        <w:t xml:space="preserve">Rules 6300 through 6399 apply to all Limited Regulation Carriers and to all Commission proceedings and operations concerning Limited Regulation Carriers, employees, and Drivers. </w:t>
      </w:r>
      <w:r w:rsidR="00270970">
        <w:rPr>
          <w:rFonts w:eastAsia="Arial"/>
          <w:szCs w:val="24"/>
        </w:rPr>
        <w:t xml:space="preserve"> </w:t>
      </w:r>
      <w:r w:rsidRPr="003774B8">
        <w:rPr>
          <w:rFonts w:eastAsia="Arial"/>
          <w:szCs w:val="24"/>
        </w:rPr>
        <w:t>(</w:t>
      </w:r>
      <w:r w:rsidRPr="003774B8">
        <w:rPr>
          <w:szCs w:val="24"/>
        </w:rPr>
        <w:t>The general rules and the safety rules also apply to Limited Regulation Carriers.)</w:t>
      </w:r>
    </w:p>
    <w:p w14:paraId="4DEDD776" w14:textId="77777777" w:rsidR="00BD6BC4" w:rsidRPr="003774B8" w:rsidRDefault="00BD6BC4" w:rsidP="00BD6BC4">
      <w:pPr>
        <w:pStyle w:val="Title3"/>
        <w:rPr>
          <w:szCs w:val="24"/>
        </w:rPr>
      </w:pPr>
      <w:bookmarkStart w:id="31" w:name="_Toc200347136"/>
      <w:r w:rsidRPr="003774B8">
        <w:rPr>
          <w:rFonts w:eastAsia="Arial"/>
          <w:szCs w:val="24"/>
        </w:rPr>
        <w:t>6301.</w:t>
      </w:r>
      <w:r w:rsidRPr="003774B8">
        <w:rPr>
          <w:rFonts w:eastAsia="Arial"/>
          <w:szCs w:val="24"/>
        </w:rPr>
        <w:tab/>
        <w:t>Definitions.</w:t>
      </w:r>
      <w:bookmarkEnd w:id="31"/>
    </w:p>
    <w:p w14:paraId="386FA2CF" w14:textId="77777777" w:rsidR="00BD6BC4" w:rsidRPr="003774B8" w:rsidRDefault="00BD6BC4" w:rsidP="00BD6BC4">
      <w:pPr>
        <w:pStyle w:val="upar1"/>
        <w:rPr>
          <w:szCs w:val="24"/>
        </w:rPr>
      </w:pPr>
      <w:r w:rsidRPr="003774B8">
        <w:rPr>
          <w:rFonts w:eastAsia="Arial"/>
          <w:szCs w:val="24"/>
        </w:rPr>
        <w:t>In addition to the definitions in rules 6001, 6017 and 6101, the following definitions apply to all carriers subject to these Limited Regulation Carrier rules:</w:t>
      </w:r>
    </w:p>
    <w:p w14:paraId="2DC5A9FB" w14:textId="77777777" w:rsidR="00BD6BC4" w:rsidRPr="003774B8" w:rsidRDefault="00BD6BC4" w:rsidP="00BD6BC4">
      <w:pPr>
        <w:pStyle w:val="par1"/>
        <w:rPr>
          <w:rFonts w:cs="Arial"/>
        </w:rPr>
      </w:pPr>
      <w:r w:rsidRPr="003774B8">
        <w:rPr>
          <w:rFonts w:cs="Arial"/>
        </w:rPr>
        <w:t>(a)</w:t>
      </w:r>
      <w:r w:rsidRPr="003774B8">
        <w:rPr>
          <w:rFonts w:cs="Arial"/>
        </w:rPr>
        <w:tab/>
        <w:t>“Charter Bus” means a Limited Regulation Carrier that provides transportation in a Motor Vehicle with a Seating Capacity of 33 or more, including the Driver, and provides service for a Person or group of affiliated Persons traveling for a common purpose, for a specific period of time, during which the chartering party has the exclusive right to direct the operation of the Motor Vehicle, including selection of the origin, destination, route and intermediate stops.  A Charter Bus does not provide service on a regular route or Schedule.</w:t>
      </w:r>
    </w:p>
    <w:p w14:paraId="1316C04D" w14:textId="77777777" w:rsidR="00BD6BC4" w:rsidRPr="003774B8" w:rsidRDefault="00BD6BC4" w:rsidP="00BD6BC4">
      <w:pPr>
        <w:pStyle w:val="par1"/>
        <w:rPr>
          <w:rFonts w:cs="Arial"/>
        </w:rPr>
      </w:pPr>
      <w:r w:rsidRPr="003774B8">
        <w:rPr>
          <w:rFonts w:cs="Arial"/>
        </w:rPr>
        <w:lastRenderedPageBreak/>
        <w:t>(b)</w:t>
      </w:r>
      <w:r w:rsidRPr="003774B8">
        <w:rPr>
          <w:rFonts w:cs="Arial"/>
        </w:rPr>
        <w:tab/>
        <w:t>“Charter Basis” means on the basis of a contract for transportation whereby a Person agrees to provide exclusive use of a Motor Vehicle to a single chartering party for a specific period of time, during which the chartering party has the exclusive right to direct the operation of the vehicle, including selection of the origin, destination, route, and intermediate stops.</w:t>
      </w:r>
    </w:p>
    <w:p w14:paraId="6ADC13B3" w14:textId="77777777" w:rsidR="00BD6BC4" w:rsidRPr="003774B8" w:rsidRDefault="00BD6BC4" w:rsidP="00BD6BC4">
      <w:pPr>
        <w:pStyle w:val="par1"/>
        <w:rPr>
          <w:rFonts w:cs="Arial"/>
        </w:rPr>
      </w:pPr>
      <w:r w:rsidRPr="003774B8">
        <w:rPr>
          <w:rFonts w:cs="Arial"/>
        </w:rPr>
        <w:t>(c)</w:t>
      </w:r>
      <w:r w:rsidRPr="003774B8">
        <w:rPr>
          <w:rFonts w:cs="Arial"/>
        </w:rPr>
        <w:tab/>
        <w:t>“Charter Order” means a paper or electronic document that memorializes the contract for Luxury Limousine or Off-Road Scenic Charter or Charter Bus service for a specific period of time reasonably calculated to fulfill the purpose of the contract.  The Charter Order shall state the charge, the charge method, the name and telephone number of the parties to the contract, the pickup time and pick up address, and the type of Motor Vehicle that will be used.  The Charter Order shall be maintained for at least one year following the provision of service and shall be provided to the parties to the contract and shall be available to the Commission upon request.</w:t>
      </w:r>
    </w:p>
    <w:p w14:paraId="17ECB00B" w14:textId="77777777" w:rsidR="00BD6BC4" w:rsidRPr="003774B8" w:rsidRDefault="00BD6BC4" w:rsidP="00BD6BC4">
      <w:pPr>
        <w:pStyle w:val="par1"/>
        <w:rPr>
          <w:rFonts w:cs="Arial"/>
        </w:rPr>
      </w:pPr>
      <w:r w:rsidRPr="003774B8">
        <w:rPr>
          <w:rFonts w:cs="Arial"/>
        </w:rPr>
        <w:t>(d)</w:t>
      </w:r>
      <w:r w:rsidRPr="003774B8">
        <w:rPr>
          <w:rFonts w:cs="Arial"/>
        </w:rPr>
        <w:tab/>
        <w:t>“Children’s Activity Bus” means a Limited Regulation Carrier that transports groups of eight or more children, 18 years of age or younger and their chaperones for trips that are sponsored by non-profit organization, and/ or transport children to and from school, school related activities, or school sanctioned activities that such transportation is not provided by the school or school district contractors to the school or school district.  (§ 40-10.1-301(4), C.R.S.)</w:t>
      </w:r>
    </w:p>
    <w:p w14:paraId="6E2A4CC4" w14:textId="77777777" w:rsidR="00BD6BC4" w:rsidRPr="003774B8" w:rsidRDefault="00BD6BC4" w:rsidP="00BD6BC4">
      <w:pPr>
        <w:pStyle w:val="par1"/>
        <w:rPr>
          <w:rFonts w:cs="Arial"/>
        </w:rPr>
      </w:pPr>
      <w:bookmarkStart w:id="32" w:name="_l7nyoj9cjt3a" w:colFirst="0" w:colLast="0"/>
      <w:bookmarkEnd w:id="32"/>
      <w:r w:rsidRPr="003774B8">
        <w:rPr>
          <w:rFonts w:cs="Arial"/>
        </w:rPr>
        <w:t>(e)</w:t>
      </w:r>
      <w:r w:rsidRPr="003774B8">
        <w:rPr>
          <w:rFonts w:cs="Arial"/>
        </w:rPr>
        <w:tab/>
        <w:t>“Luxury Limousine Service” is a luxurious, specialized transportation service provided by a Luxury Limousine Carrier with great comfort, quality and ease of use that is not usually available from Common Carriers.  The services provided are on a Prearranged Charter Basis memorialized in a contract prior to the provision of service.</w:t>
      </w:r>
    </w:p>
    <w:p w14:paraId="67CFF2F0" w14:textId="77777777" w:rsidR="00BD6BC4" w:rsidRPr="003774B8" w:rsidRDefault="00BD6BC4" w:rsidP="00BD6BC4">
      <w:pPr>
        <w:pStyle w:val="par1"/>
        <w:rPr>
          <w:rFonts w:cs="Arial"/>
        </w:rPr>
      </w:pPr>
      <w:bookmarkStart w:id="33" w:name="_ttfjwkyf6rdm" w:colFirst="0" w:colLast="0"/>
      <w:bookmarkStart w:id="34" w:name="_640kbvcy4s7a" w:colFirst="0" w:colLast="0"/>
      <w:bookmarkStart w:id="35" w:name="_a2zi48rpafv8" w:colFirst="0" w:colLast="0"/>
      <w:bookmarkStart w:id="36" w:name="_rj0uqzfueay" w:colFirst="0" w:colLast="0"/>
      <w:bookmarkEnd w:id="33"/>
      <w:bookmarkEnd w:id="34"/>
      <w:bookmarkEnd w:id="35"/>
      <w:bookmarkEnd w:id="36"/>
      <w:r w:rsidRPr="003774B8">
        <w:rPr>
          <w:rFonts w:cs="Arial"/>
        </w:rPr>
        <w:t>(f)</w:t>
      </w:r>
      <w:r w:rsidRPr="003774B8">
        <w:rPr>
          <w:rFonts w:cs="Arial"/>
        </w:rPr>
        <w:tab/>
        <w:t>“Off-Road Scenic Charter” means a Limited Regulation Carrier that transports Passengers, on a Charter Basis, to scenic points within Colorado, originating and terminating at the same location and using a route that is wholly or partly off of paved roads as that term is defined in § 40-10.1-301(12), C.R.S.</w:t>
      </w:r>
    </w:p>
    <w:p w14:paraId="2FA7C538" w14:textId="77777777" w:rsidR="00BD6BC4" w:rsidRPr="003774B8" w:rsidRDefault="00BD6BC4" w:rsidP="00BD6BC4">
      <w:pPr>
        <w:pStyle w:val="par1"/>
        <w:rPr>
          <w:rFonts w:cs="Arial"/>
        </w:rPr>
      </w:pPr>
      <w:bookmarkStart w:id="37" w:name="_wwvxneura1bu" w:colFirst="0" w:colLast="0"/>
      <w:bookmarkEnd w:id="37"/>
      <w:r w:rsidRPr="003774B8">
        <w:rPr>
          <w:rFonts w:cs="Arial"/>
        </w:rPr>
        <w:t>(g)</w:t>
      </w:r>
      <w:r w:rsidRPr="003774B8">
        <w:rPr>
          <w:rFonts w:cs="Arial"/>
        </w:rPr>
        <w:tab/>
        <w:t>“Prearranged” or “Prearrangement” means that the Charter Order is entered into electronically or telephonically prior to provision of the service, or entered into in writing prior to the arrival of the Luxury Limousine at the point of departure.</w:t>
      </w:r>
    </w:p>
    <w:p w14:paraId="5245BBA0" w14:textId="77777777" w:rsidR="00BD6BC4" w:rsidRPr="003774B8" w:rsidRDefault="00BD6BC4" w:rsidP="00BD6BC4">
      <w:pPr>
        <w:pStyle w:val="par1"/>
        <w:rPr>
          <w:rFonts w:cs="Arial"/>
        </w:rPr>
      </w:pPr>
      <w:r w:rsidRPr="003774B8">
        <w:rPr>
          <w:rFonts w:cs="Arial"/>
        </w:rPr>
        <w:t>(h)</w:t>
      </w:r>
      <w:r w:rsidRPr="003774B8">
        <w:rPr>
          <w:rFonts w:cs="Arial"/>
        </w:rPr>
        <w:tab/>
        <w:t>“Trip Ticket” means a document, electronic or paper, that contains the information that the Driver needs to fulfill the Prearranged service, such as customer or Passenger contact information, pickup and drop off time and location.</w:t>
      </w:r>
    </w:p>
    <w:p w14:paraId="2FC68C91" w14:textId="77777777" w:rsidR="0000770F" w:rsidRPr="003774B8" w:rsidRDefault="0000770F" w:rsidP="0000770F">
      <w:pPr>
        <w:pStyle w:val="Title3"/>
        <w:rPr>
          <w:szCs w:val="24"/>
        </w:rPr>
      </w:pPr>
      <w:bookmarkStart w:id="38" w:name="_3vac5uf" w:colFirst="0" w:colLast="0"/>
      <w:bookmarkStart w:id="39" w:name="_bjd3hx9b7vom" w:colFirst="0" w:colLast="0"/>
      <w:bookmarkStart w:id="40" w:name="_pkwqa1" w:colFirst="0" w:colLast="0"/>
      <w:bookmarkStart w:id="41" w:name="_1opuj5n" w:colFirst="0" w:colLast="0"/>
      <w:bookmarkStart w:id="42" w:name="_Toc200347137"/>
      <w:bookmarkEnd w:id="38"/>
      <w:bookmarkEnd w:id="39"/>
      <w:bookmarkEnd w:id="40"/>
      <w:bookmarkEnd w:id="41"/>
      <w:r w:rsidRPr="003774B8">
        <w:rPr>
          <w:rFonts w:eastAsia="Arial"/>
          <w:szCs w:val="24"/>
        </w:rPr>
        <w:lastRenderedPageBreak/>
        <w:t>6302.</w:t>
      </w:r>
      <w:r w:rsidRPr="003774B8">
        <w:rPr>
          <w:rFonts w:eastAsia="Arial"/>
          <w:szCs w:val="24"/>
        </w:rPr>
        <w:tab/>
        <w:t>Application and Permit.</w:t>
      </w:r>
      <w:bookmarkEnd w:id="42"/>
    </w:p>
    <w:p w14:paraId="6F0B5550" w14:textId="77777777" w:rsidR="0000770F" w:rsidRPr="003774B8" w:rsidRDefault="0000770F" w:rsidP="0000770F">
      <w:pPr>
        <w:pStyle w:val="par1"/>
        <w:rPr>
          <w:rFonts w:cs="Arial"/>
        </w:rPr>
      </w:pPr>
      <w:r w:rsidRPr="003774B8">
        <w:rPr>
          <w:rFonts w:cs="Arial"/>
        </w:rPr>
        <w:t>(a)</w:t>
      </w:r>
      <w:r w:rsidRPr="003774B8">
        <w:rPr>
          <w:rFonts w:cs="Arial"/>
        </w:rPr>
        <w:tab/>
        <w:t>No Person shall operate or offer to operate as a Limited Regulation Carrier, without obtaining the appropriate Permit by filing the appropriate application using a Commission approved form, available on its website.  Each application requires supporting information which must be submitted with the application at the time of filing.</w:t>
      </w:r>
    </w:p>
    <w:p w14:paraId="20D4D893" w14:textId="77777777" w:rsidR="0000770F" w:rsidRPr="003774B8" w:rsidRDefault="0000770F" w:rsidP="0000770F">
      <w:pPr>
        <w:pStyle w:val="par1"/>
        <w:rPr>
          <w:rFonts w:cs="Arial"/>
        </w:rPr>
      </w:pPr>
      <w:r w:rsidRPr="003774B8">
        <w:rPr>
          <w:rFonts w:cs="Arial"/>
        </w:rPr>
        <w:t>(b)</w:t>
      </w:r>
      <w:r w:rsidRPr="003774B8">
        <w:rPr>
          <w:rFonts w:cs="Arial"/>
        </w:rPr>
        <w:tab/>
        <w:t>No Person shall request a Permit under a name or trade name that identifies a transportation service not requested or currently authorized (e.g., a Limited Regulation Carrier shall not have taxi in its name.)  If an application is filed in violation of this rule, the Commission shall not issue a Permit under such name.</w:t>
      </w:r>
    </w:p>
    <w:p w14:paraId="20853248" w14:textId="77777777" w:rsidR="0000770F" w:rsidRPr="003774B8" w:rsidRDefault="0000770F" w:rsidP="0000770F">
      <w:pPr>
        <w:pStyle w:val="par1"/>
        <w:rPr>
          <w:rFonts w:cs="Arial"/>
        </w:rPr>
      </w:pPr>
      <w:r w:rsidRPr="003774B8">
        <w:rPr>
          <w:rFonts w:cs="Arial"/>
        </w:rPr>
        <w:t>(c)</w:t>
      </w:r>
      <w:r w:rsidRPr="003774B8">
        <w:rPr>
          <w:rFonts w:cs="Arial"/>
        </w:rPr>
        <w:tab/>
        <w:t>The Motor Carrier must maintain the original or copy of its Permit at its principal place of business and, upon request, shall immediately present it to any Enforcement Official.</w:t>
      </w:r>
    </w:p>
    <w:p w14:paraId="30E6B472" w14:textId="77777777" w:rsidR="0000770F" w:rsidRPr="003774B8" w:rsidRDefault="0000770F" w:rsidP="0000770F">
      <w:pPr>
        <w:pStyle w:val="par1"/>
        <w:rPr>
          <w:rFonts w:cs="Arial"/>
          <w:color w:val="000000"/>
        </w:rPr>
      </w:pPr>
      <w:r w:rsidRPr="003774B8">
        <w:rPr>
          <w:rFonts w:eastAsia="Arial" w:cs="Arial"/>
          <w:color w:val="000000"/>
        </w:rPr>
        <w:t>(</w:t>
      </w:r>
      <w:r w:rsidRPr="003774B8">
        <w:rPr>
          <w:rFonts w:cs="Arial"/>
        </w:rPr>
        <w:t>d</w:t>
      </w:r>
      <w:r w:rsidRPr="003774B8">
        <w:rPr>
          <w:rFonts w:eastAsia="Arial" w:cs="Arial"/>
          <w:color w:val="000000"/>
        </w:rPr>
        <w:t>)</w:t>
      </w:r>
      <w:r w:rsidRPr="003774B8">
        <w:rPr>
          <w:rFonts w:eastAsia="Arial" w:cs="Arial"/>
          <w:color w:val="000000"/>
        </w:rPr>
        <w:tab/>
        <w:t>In addition to completing and filing the Commission approved application form, a Motor Carrier shall:</w:t>
      </w:r>
    </w:p>
    <w:p w14:paraId="1DA54D69" w14:textId="01A117DA" w:rsidR="0000770F" w:rsidRPr="003774B8" w:rsidRDefault="0000770F" w:rsidP="0000770F">
      <w:pPr>
        <w:pStyle w:val="par2"/>
        <w:rPr>
          <w:rFonts w:eastAsia="Arial" w:cs="Arial"/>
        </w:rPr>
      </w:pPr>
      <w:r w:rsidRPr="003774B8">
        <w:rPr>
          <w:rFonts w:eastAsia="Arial" w:cs="Arial"/>
        </w:rPr>
        <w:t>(I)</w:t>
      </w:r>
      <w:r w:rsidRPr="003774B8">
        <w:rPr>
          <w:rFonts w:eastAsia="Arial" w:cs="Arial"/>
        </w:rPr>
        <w:tab/>
        <w:t>file the required proof of financial responsibility;</w:t>
      </w:r>
    </w:p>
    <w:p w14:paraId="1FD1586F" w14:textId="5C9C798A" w:rsidR="00E7124C" w:rsidRPr="003774B8" w:rsidRDefault="00E7124C" w:rsidP="0000770F">
      <w:pPr>
        <w:pStyle w:val="par2"/>
        <w:rPr>
          <w:rFonts w:cs="Arial"/>
        </w:rPr>
      </w:pPr>
      <w:r w:rsidRPr="003774B8">
        <w:rPr>
          <w:rFonts w:eastAsia="Arial" w:cs="Arial"/>
        </w:rPr>
        <w:t>(II)</w:t>
      </w:r>
      <w:r w:rsidRPr="003774B8">
        <w:rPr>
          <w:rFonts w:eastAsia="Arial" w:cs="Arial"/>
        </w:rPr>
        <w:tab/>
        <w:t>provide proof that each vehicle to be operated under the permit has been inspected within the preceding twelve months in accordance with rules 6103 and 6104;</w:t>
      </w:r>
      <w:r w:rsidRPr="003774B8">
        <w:rPr>
          <w:rFonts w:cs="Arial"/>
        </w:rPr>
        <w:t xml:space="preserve"> and</w:t>
      </w:r>
    </w:p>
    <w:p w14:paraId="6997805F" w14:textId="50F3701B" w:rsidR="0000770F" w:rsidRPr="003774B8" w:rsidRDefault="0000770F" w:rsidP="0000770F">
      <w:pPr>
        <w:pStyle w:val="par2"/>
        <w:rPr>
          <w:rFonts w:cs="Arial"/>
        </w:rPr>
      </w:pPr>
      <w:r w:rsidRPr="003774B8">
        <w:rPr>
          <w:rFonts w:eastAsia="Arial" w:cs="Arial"/>
        </w:rPr>
        <w:t>(II</w:t>
      </w:r>
      <w:r w:rsidR="00E7124C" w:rsidRPr="003774B8">
        <w:rPr>
          <w:rFonts w:eastAsia="Arial" w:cs="Arial"/>
        </w:rPr>
        <w:t>I</w:t>
      </w:r>
      <w:r w:rsidRPr="003774B8">
        <w:rPr>
          <w:rFonts w:eastAsia="Arial" w:cs="Arial"/>
        </w:rPr>
        <w:t>)</w:t>
      </w:r>
      <w:r w:rsidRPr="003774B8">
        <w:rPr>
          <w:rFonts w:eastAsia="Arial" w:cs="Arial"/>
        </w:rPr>
        <w:tab/>
        <w:t xml:space="preserve">pay the required annual </w:t>
      </w:r>
      <w:r w:rsidRPr="003774B8">
        <w:rPr>
          <w:rFonts w:cs="Arial"/>
        </w:rPr>
        <w:t>V</w:t>
      </w:r>
      <w:r w:rsidRPr="003774B8">
        <w:rPr>
          <w:rFonts w:eastAsia="Arial" w:cs="Arial"/>
        </w:rPr>
        <w:t>ehicle Stamp</w:t>
      </w:r>
      <w:r w:rsidRPr="003774B8">
        <w:rPr>
          <w:rFonts w:cs="Arial"/>
        </w:rPr>
        <w:t xml:space="preserve"> f</w:t>
      </w:r>
      <w:r w:rsidRPr="003774B8">
        <w:rPr>
          <w:rFonts w:eastAsia="Arial" w:cs="Arial"/>
        </w:rPr>
        <w:t>ees, as set forth in rule 6102 or, if applicable, shall be in compliance with the UCR Agreement.</w:t>
      </w:r>
    </w:p>
    <w:p w14:paraId="40992138" w14:textId="235F0BF4" w:rsidR="0000770F" w:rsidRPr="003774B8" w:rsidRDefault="0000770F" w:rsidP="0000770F">
      <w:pPr>
        <w:pStyle w:val="par1"/>
        <w:rPr>
          <w:rFonts w:eastAsia="Arial" w:cs="Arial"/>
        </w:rPr>
      </w:pPr>
      <w:r w:rsidRPr="003774B8">
        <w:rPr>
          <w:rFonts w:eastAsia="Arial" w:cs="Arial"/>
        </w:rPr>
        <w:t>(</w:t>
      </w:r>
      <w:r w:rsidR="00E7124C" w:rsidRPr="003774B8">
        <w:rPr>
          <w:rFonts w:eastAsia="Arial" w:cs="Arial"/>
        </w:rPr>
        <w:t>e</w:t>
      </w:r>
      <w:r w:rsidRPr="003774B8">
        <w:rPr>
          <w:rFonts w:eastAsia="Arial" w:cs="Arial"/>
        </w:rPr>
        <w:t>)</w:t>
      </w:r>
      <w:r w:rsidRPr="003774B8">
        <w:rPr>
          <w:rFonts w:eastAsia="Arial" w:cs="Arial"/>
        </w:rPr>
        <w:tab/>
        <w:t>A Permit is valid for one year from the effective date.</w:t>
      </w:r>
    </w:p>
    <w:p w14:paraId="4AFAFA4A" w14:textId="77777777" w:rsidR="00E7124C" w:rsidRPr="003774B8" w:rsidRDefault="00E7124C" w:rsidP="00A32292">
      <w:pPr>
        <w:pStyle w:val="upar1"/>
        <w:jc w:val="center"/>
        <w:rPr>
          <w:szCs w:val="24"/>
        </w:rPr>
      </w:pPr>
      <w:r w:rsidRPr="003774B8">
        <w:rPr>
          <w:szCs w:val="24"/>
        </w:rPr>
        <w:t>*</w:t>
      </w:r>
      <w:r w:rsidRPr="003774B8">
        <w:rPr>
          <w:szCs w:val="24"/>
        </w:rPr>
        <w:tab/>
        <w:t>*</w:t>
      </w:r>
      <w:r w:rsidRPr="003774B8">
        <w:rPr>
          <w:szCs w:val="24"/>
        </w:rPr>
        <w:tab/>
        <w:t>*</w:t>
      </w:r>
      <w:r w:rsidRPr="003774B8">
        <w:rPr>
          <w:szCs w:val="24"/>
        </w:rPr>
        <w:tab/>
        <w:t>*</w:t>
      </w:r>
    </w:p>
    <w:p w14:paraId="1960D3BC" w14:textId="77777777" w:rsidR="00E7124C" w:rsidRPr="003774B8" w:rsidRDefault="00E7124C" w:rsidP="00A32292">
      <w:pPr>
        <w:pStyle w:val="upar1"/>
        <w:jc w:val="center"/>
        <w:rPr>
          <w:szCs w:val="24"/>
        </w:rPr>
      </w:pPr>
      <w:r w:rsidRPr="003774B8">
        <w:rPr>
          <w:szCs w:val="24"/>
        </w:rPr>
        <w:t>[indicates omission of unaffected rules]</w:t>
      </w:r>
    </w:p>
    <w:p w14:paraId="4BC3965D" w14:textId="77777777" w:rsidR="00431533" w:rsidRPr="003774B8" w:rsidRDefault="00431533" w:rsidP="00AB3CE0">
      <w:pPr>
        <w:pStyle w:val="Heading2"/>
        <w:rPr>
          <w:rFonts w:cs="Arial"/>
          <w:i w:val="0"/>
          <w:iCs w:val="0"/>
          <w:sz w:val="24"/>
          <w:szCs w:val="24"/>
        </w:rPr>
      </w:pPr>
      <w:bookmarkStart w:id="43" w:name="_Toc200347209"/>
      <w:bookmarkEnd w:id="0"/>
      <w:bookmarkEnd w:id="1"/>
      <w:bookmarkEnd w:id="2"/>
      <w:bookmarkEnd w:id="3"/>
      <w:bookmarkEnd w:id="4"/>
      <w:bookmarkEnd w:id="5"/>
      <w:bookmarkEnd w:id="6"/>
      <w:bookmarkEnd w:id="7"/>
      <w:bookmarkEnd w:id="8"/>
      <w:bookmarkEnd w:id="9"/>
      <w:bookmarkEnd w:id="10"/>
      <w:bookmarkEnd w:id="14"/>
      <w:bookmarkEnd w:id="15"/>
      <w:bookmarkEnd w:id="16"/>
      <w:bookmarkEnd w:id="17"/>
      <w:bookmarkEnd w:id="18"/>
      <w:bookmarkEnd w:id="19"/>
      <w:bookmarkEnd w:id="20"/>
      <w:bookmarkEnd w:id="21"/>
      <w:r w:rsidRPr="003774B8">
        <w:rPr>
          <w:rFonts w:cs="Arial"/>
          <w:i w:val="0"/>
          <w:iCs w:val="0"/>
          <w:sz w:val="24"/>
          <w:szCs w:val="24"/>
        </w:rPr>
        <w:t>LARGE MARKET TAXICAB SERVICES RULES</w:t>
      </w:r>
      <w:bookmarkEnd w:id="43"/>
    </w:p>
    <w:p w14:paraId="296C56B0" w14:textId="77777777" w:rsidR="00646992" w:rsidRPr="003774B8" w:rsidRDefault="00646992" w:rsidP="00646992">
      <w:pPr>
        <w:pStyle w:val="Title3"/>
        <w:rPr>
          <w:szCs w:val="24"/>
        </w:rPr>
      </w:pPr>
      <w:bookmarkStart w:id="44" w:name="_Toc200347210"/>
      <w:r w:rsidRPr="003774B8">
        <w:rPr>
          <w:szCs w:val="24"/>
        </w:rPr>
        <w:t>6800.</w:t>
      </w:r>
      <w:r w:rsidRPr="003774B8">
        <w:rPr>
          <w:szCs w:val="24"/>
        </w:rPr>
        <w:tab/>
        <w:t>Applicability of Large-Market Taxicab Service (LMT) Carriers.</w:t>
      </w:r>
      <w:bookmarkEnd w:id="44"/>
    </w:p>
    <w:p w14:paraId="3C465CCE" w14:textId="6A0F045D" w:rsidR="00646992" w:rsidRPr="003774B8" w:rsidRDefault="00646992" w:rsidP="00646992">
      <w:pPr>
        <w:pStyle w:val="upar1"/>
        <w:rPr>
          <w:szCs w:val="24"/>
        </w:rPr>
      </w:pPr>
      <w:r w:rsidRPr="003774B8">
        <w:rPr>
          <w:szCs w:val="24"/>
        </w:rPr>
        <w:t xml:space="preserve">Rules 6800 through 6899 apply to all Large-Market Taxicab Service carriers and to all Commission proceedings and operations concerning Large-Market Taxicab Service (LMT) carriers permit holders, employees, and drivers. </w:t>
      </w:r>
      <w:r w:rsidR="00847DD0">
        <w:rPr>
          <w:szCs w:val="24"/>
        </w:rPr>
        <w:t xml:space="preserve"> </w:t>
      </w:r>
      <w:r w:rsidRPr="003774B8">
        <w:rPr>
          <w:szCs w:val="24"/>
        </w:rPr>
        <w:t>(The general rules, the safety rules, and the taxicab service rules also apply to LMT carriers.)</w:t>
      </w:r>
    </w:p>
    <w:p w14:paraId="72630D85" w14:textId="77777777" w:rsidR="00646992" w:rsidRPr="003774B8" w:rsidRDefault="00646992" w:rsidP="00646992">
      <w:pPr>
        <w:pStyle w:val="Title3"/>
        <w:rPr>
          <w:szCs w:val="24"/>
        </w:rPr>
      </w:pPr>
      <w:bookmarkStart w:id="45" w:name="_Toc429049800"/>
      <w:bookmarkStart w:id="46" w:name="_Toc200347211"/>
      <w:r w:rsidRPr="003774B8">
        <w:rPr>
          <w:szCs w:val="24"/>
        </w:rPr>
        <w:lastRenderedPageBreak/>
        <w:t>6801.</w:t>
      </w:r>
      <w:r w:rsidRPr="003774B8">
        <w:rPr>
          <w:szCs w:val="24"/>
        </w:rPr>
        <w:tab/>
        <w:t>Definitions.</w:t>
      </w:r>
      <w:bookmarkEnd w:id="45"/>
      <w:bookmarkEnd w:id="46"/>
    </w:p>
    <w:p w14:paraId="5D0A9A7B" w14:textId="77777777" w:rsidR="00646992" w:rsidRPr="003774B8" w:rsidRDefault="00646992" w:rsidP="00646992">
      <w:pPr>
        <w:pStyle w:val="upar1"/>
        <w:rPr>
          <w:szCs w:val="24"/>
        </w:rPr>
      </w:pPr>
      <w:r w:rsidRPr="003774B8">
        <w:rPr>
          <w:szCs w:val="24"/>
        </w:rPr>
        <w:t>In addition to the definitions in rule 6001, the following definition(s) apply to LMT carriers:</w:t>
      </w:r>
    </w:p>
    <w:p w14:paraId="7AD54190" w14:textId="77777777" w:rsidR="00646992" w:rsidRPr="003774B8" w:rsidRDefault="00646992" w:rsidP="00646992">
      <w:pPr>
        <w:pStyle w:val="par1"/>
        <w:rPr>
          <w:rFonts w:cs="Arial"/>
        </w:rPr>
      </w:pPr>
      <w:r w:rsidRPr="003774B8">
        <w:rPr>
          <w:rFonts w:cs="Arial"/>
        </w:rPr>
        <w:t>(a)</w:t>
      </w:r>
      <w:r w:rsidRPr="003774B8">
        <w:rPr>
          <w:rFonts w:cs="Arial"/>
        </w:rPr>
        <w:tab/>
        <w:t>"Large-Market Taxicab Service” means indiscriminate passenger transportation for compensation in a taxicab on a call-and-demand basis, within and between the counties of Adams, Arapahoe, Boulder, Broomfield, Denver, Douglas, El Paso, Jefferson, Larimer and Weld, and between those points and all points within the state of Colorado, with the first passenger in the taxicab having exclusive use of the taxicab unless the passenger agrees to multiple loadings.</w:t>
      </w:r>
    </w:p>
    <w:p w14:paraId="62412C31" w14:textId="77777777" w:rsidR="00646992" w:rsidRPr="003774B8" w:rsidRDefault="00646992" w:rsidP="00646992">
      <w:pPr>
        <w:pStyle w:val="Title3"/>
        <w:rPr>
          <w:szCs w:val="24"/>
        </w:rPr>
      </w:pPr>
      <w:bookmarkStart w:id="47" w:name="_Toc429049801"/>
      <w:bookmarkStart w:id="48" w:name="_Toc200347212"/>
      <w:r w:rsidRPr="003774B8">
        <w:rPr>
          <w:szCs w:val="24"/>
        </w:rPr>
        <w:t>6802.</w:t>
      </w:r>
      <w:r w:rsidRPr="003774B8">
        <w:rPr>
          <w:szCs w:val="24"/>
        </w:rPr>
        <w:tab/>
      </w:r>
      <w:bookmarkEnd w:id="47"/>
      <w:r w:rsidRPr="003774B8">
        <w:rPr>
          <w:szCs w:val="24"/>
        </w:rPr>
        <w:t>Operations.</w:t>
      </w:r>
      <w:bookmarkEnd w:id="48"/>
    </w:p>
    <w:p w14:paraId="79494FCE" w14:textId="77777777" w:rsidR="00646992" w:rsidRPr="003774B8" w:rsidRDefault="00646992" w:rsidP="00646992">
      <w:pPr>
        <w:pStyle w:val="par1"/>
        <w:rPr>
          <w:rFonts w:cs="Arial"/>
        </w:rPr>
      </w:pPr>
      <w:r w:rsidRPr="003774B8">
        <w:rPr>
          <w:rFonts w:cs="Arial"/>
        </w:rPr>
        <w:t>(a)</w:t>
      </w:r>
      <w:r w:rsidRPr="003774B8">
        <w:rPr>
          <w:rFonts w:cs="Arial"/>
        </w:rPr>
        <w:tab/>
        <w:t>A Large-Market Taxicab Service carrier must have a minimum number of vehicles in its fleet at all times, as described below:</w:t>
      </w:r>
    </w:p>
    <w:p w14:paraId="0C878348" w14:textId="77777777" w:rsidR="00646992" w:rsidRPr="003774B8" w:rsidRDefault="00646992" w:rsidP="00646992">
      <w:pPr>
        <w:pStyle w:val="par2"/>
        <w:rPr>
          <w:rFonts w:cs="Arial"/>
        </w:rPr>
      </w:pPr>
      <w:r w:rsidRPr="003774B8">
        <w:rPr>
          <w:rFonts w:cs="Arial"/>
        </w:rPr>
        <w:t>(I)</w:t>
      </w:r>
      <w:r w:rsidRPr="003774B8">
        <w:rPr>
          <w:rFonts w:cs="Arial"/>
        </w:rPr>
        <w:tab/>
        <w:t>25 vehicles for operations in the counties of Adams, Arapahoe, Broomfield, Boulder, Denver, Douglas, and Jefferson; and</w:t>
      </w:r>
    </w:p>
    <w:p w14:paraId="45C414EF" w14:textId="77777777" w:rsidR="00646992" w:rsidRPr="003774B8" w:rsidRDefault="00646992" w:rsidP="00646992">
      <w:pPr>
        <w:pStyle w:val="par2"/>
        <w:rPr>
          <w:rFonts w:cs="Arial"/>
          <w:b/>
          <w:bCs/>
        </w:rPr>
      </w:pPr>
      <w:r w:rsidRPr="003774B8">
        <w:rPr>
          <w:rFonts w:cs="Arial"/>
        </w:rPr>
        <w:t>(II)</w:t>
      </w:r>
      <w:r w:rsidRPr="003774B8">
        <w:rPr>
          <w:rFonts w:cs="Arial"/>
        </w:rPr>
        <w:tab/>
        <w:t>ten vehicles for operations in the counties of El Paso, Larimer, and Weld.</w:t>
      </w:r>
    </w:p>
    <w:p w14:paraId="0E63DC02" w14:textId="77777777" w:rsidR="00646992" w:rsidRPr="003774B8" w:rsidRDefault="00646992" w:rsidP="00646992">
      <w:pPr>
        <w:pStyle w:val="Title3"/>
        <w:rPr>
          <w:szCs w:val="24"/>
        </w:rPr>
      </w:pPr>
      <w:bookmarkStart w:id="49" w:name="_Toc429049802"/>
      <w:bookmarkStart w:id="50" w:name="_Toc200347213"/>
      <w:r w:rsidRPr="003774B8">
        <w:rPr>
          <w:szCs w:val="24"/>
        </w:rPr>
        <w:t>6803.</w:t>
      </w:r>
      <w:r w:rsidRPr="003774B8">
        <w:rPr>
          <w:szCs w:val="24"/>
        </w:rPr>
        <w:tab/>
        <w:t>Application.</w:t>
      </w:r>
      <w:bookmarkEnd w:id="49"/>
      <w:bookmarkEnd w:id="50"/>
    </w:p>
    <w:p w14:paraId="27FC01A2" w14:textId="77777777" w:rsidR="00646992" w:rsidRPr="003774B8" w:rsidRDefault="00646992" w:rsidP="00646992">
      <w:pPr>
        <w:pStyle w:val="par1"/>
        <w:rPr>
          <w:rFonts w:cs="Arial"/>
        </w:rPr>
      </w:pPr>
      <w:r w:rsidRPr="003774B8">
        <w:rPr>
          <w:rFonts w:cs="Arial"/>
        </w:rPr>
        <w:t>(a)</w:t>
      </w:r>
      <w:r w:rsidRPr="003774B8">
        <w:rPr>
          <w:rFonts w:cs="Arial"/>
        </w:rPr>
        <w:tab/>
        <w:t>A person seeking a permit to operate as a Large-Market Taxicab Service carrier shall:</w:t>
      </w:r>
    </w:p>
    <w:p w14:paraId="09D77394" w14:textId="33F74CC6" w:rsidR="00646992" w:rsidRPr="003774B8" w:rsidRDefault="00646992" w:rsidP="00646992">
      <w:pPr>
        <w:pStyle w:val="par2"/>
        <w:rPr>
          <w:rFonts w:cs="Arial"/>
        </w:rPr>
      </w:pPr>
      <w:r w:rsidRPr="003774B8">
        <w:rPr>
          <w:rFonts w:cs="Arial"/>
        </w:rPr>
        <w:t>(I)</w:t>
      </w:r>
      <w:r w:rsidRPr="003774B8">
        <w:rPr>
          <w:rFonts w:cs="Arial"/>
        </w:rPr>
        <w:tab/>
        <w:t>file with the Commission, the prescribed application;</w:t>
      </w:r>
    </w:p>
    <w:p w14:paraId="2979B26F" w14:textId="77777777" w:rsidR="00646992" w:rsidRPr="003774B8" w:rsidRDefault="00646992" w:rsidP="00646992">
      <w:pPr>
        <w:pStyle w:val="par2"/>
        <w:rPr>
          <w:rFonts w:cs="Arial"/>
        </w:rPr>
      </w:pPr>
      <w:r w:rsidRPr="003774B8">
        <w:rPr>
          <w:rFonts w:cs="Arial"/>
        </w:rPr>
        <w:t>(II)</w:t>
      </w:r>
      <w:r w:rsidRPr="003774B8">
        <w:rPr>
          <w:rFonts w:cs="Arial"/>
        </w:rPr>
        <w:tab/>
        <w:t>cause to be filed the required proof of financial responsibility;</w:t>
      </w:r>
    </w:p>
    <w:p w14:paraId="3CBF129C" w14:textId="77777777" w:rsidR="00646992" w:rsidRPr="003774B8" w:rsidRDefault="00646992" w:rsidP="00646992">
      <w:pPr>
        <w:pStyle w:val="par2"/>
        <w:rPr>
          <w:rFonts w:cs="Arial"/>
        </w:rPr>
      </w:pPr>
      <w:r w:rsidRPr="003774B8">
        <w:rPr>
          <w:rFonts w:cs="Arial"/>
        </w:rPr>
        <w:t>(III)</w:t>
      </w:r>
      <w:r w:rsidRPr="003774B8">
        <w:rPr>
          <w:rFonts w:cs="Arial"/>
        </w:rPr>
        <w:tab/>
        <w:t>file a Schedule of Rates pursuant to the requirements of rule 6805;</w:t>
      </w:r>
    </w:p>
    <w:p w14:paraId="0939ACB0" w14:textId="22C1616D" w:rsidR="00646992" w:rsidRPr="003774B8" w:rsidRDefault="00646992" w:rsidP="00646992">
      <w:pPr>
        <w:pStyle w:val="par2"/>
        <w:rPr>
          <w:rFonts w:cs="Arial"/>
        </w:rPr>
      </w:pPr>
      <w:r w:rsidRPr="003774B8">
        <w:rPr>
          <w:rFonts w:cs="Arial"/>
        </w:rPr>
        <w:t>(IV)</w:t>
      </w:r>
      <w:r w:rsidRPr="003774B8">
        <w:rPr>
          <w:rFonts w:cs="Arial"/>
        </w:rPr>
        <w:tab/>
        <w:t>pay the annual filing fee;</w:t>
      </w:r>
    </w:p>
    <w:p w14:paraId="04A29064" w14:textId="105A4E82" w:rsidR="00646992" w:rsidRPr="003774B8" w:rsidRDefault="00646992" w:rsidP="00646992">
      <w:pPr>
        <w:pStyle w:val="par2"/>
        <w:rPr>
          <w:rFonts w:cs="Arial"/>
        </w:rPr>
      </w:pPr>
      <w:r w:rsidRPr="003774B8">
        <w:rPr>
          <w:rFonts w:cs="Arial"/>
        </w:rPr>
        <w:t>(V)</w:t>
      </w:r>
      <w:r w:rsidRPr="003774B8">
        <w:rPr>
          <w:rFonts w:cs="Arial"/>
        </w:rPr>
        <w:tab/>
        <w:t xml:space="preserve">provide proof that each vehicle </w:t>
      </w:r>
      <w:r w:rsidR="00E7124C" w:rsidRPr="003774B8">
        <w:rPr>
          <w:rFonts w:cs="Arial"/>
        </w:rPr>
        <w:t xml:space="preserve">to be </w:t>
      </w:r>
      <w:r w:rsidRPr="003774B8">
        <w:rPr>
          <w:rFonts w:cs="Arial"/>
        </w:rPr>
        <w:t xml:space="preserve">operated under the permit has been inspected within the preceding twelve months </w:t>
      </w:r>
      <w:r w:rsidR="00E7124C" w:rsidRPr="003774B8">
        <w:rPr>
          <w:rFonts w:cs="Arial"/>
        </w:rPr>
        <w:t>in accordance with rules 6103 and 6104</w:t>
      </w:r>
      <w:r w:rsidRPr="003774B8">
        <w:rPr>
          <w:rFonts w:cs="Arial"/>
        </w:rPr>
        <w:t>; and</w:t>
      </w:r>
    </w:p>
    <w:p w14:paraId="6B8A057F" w14:textId="77777777" w:rsidR="00646992" w:rsidRPr="003774B8" w:rsidRDefault="00646992" w:rsidP="00646992">
      <w:pPr>
        <w:pStyle w:val="par2"/>
        <w:rPr>
          <w:rFonts w:cs="Arial"/>
        </w:rPr>
      </w:pPr>
      <w:r w:rsidRPr="003774B8">
        <w:rPr>
          <w:rFonts w:cs="Arial"/>
        </w:rPr>
        <w:t>(VI)</w:t>
      </w:r>
      <w:r w:rsidRPr="003774B8">
        <w:rPr>
          <w:rFonts w:cs="Arial"/>
        </w:rPr>
        <w:tab/>
        <w:t>pay or provide proof of previous payment of required vehicle identification fee for each vehicle to be operated.</w:t>
      </w:r>
    </w:p>
    <w:p w14:paraId="1A464AB8" w14:textId="6B06569F" w:rsidR="009245C9" w:rsidRPr="003774B8" w:rsidRDefault="00646992" w:rsidP="00A32292">
      <w:pPr>
        <w:pStyle w:val="par1"/>
        <w:rPr>
          <w:rFonts w:cs="Arial"/>
        </w:rPr>
      </w:pPr>
      <w:r w:rsidRPr="003774B8">
        <w:rPr>
          <w:rFonts w:cs="Arial"/>
        </w:rPr>
        <w:t>(b)</w:t>
      </w:r>
      <w:r w:rsidRPr="003774B8">
        <w:rPr>
          <w:rFonts w:cs="Arial"/>
        </w:rPr>
        <w:tab/>
        <w:t>A permit is valid for one year from the date of issuance.</w:t>
      </w:r>
    </w:p>
    <w:sectPr w:rsidR="009245C9" w:rsidRPr="003774B8" w:rsidSect="00C07B10">
      <w:headerReference w:type="even" r:id="rId8"/>
      <w:headerReference w:type="default" r:id="rId9"/>
      <w:headerReference w:type="first" r:id="rId10"/>
      <w:pgSz w:w="12240" w:h="15840" w:code="1"/>
      <w:pgMar w:top="1771" w:right="1440" w:bottom="1771" w:left="1440" w:header="720" w:footer="432"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AC1A" w14:textId="77777777" w:rsidR="000952B5" w:rsidRDefault="000952B5">
      <w:r>
        <w:separator/>
      </w:r>
    </w:p>
  </w:endnote>
  <w:endnote w:type="continuationSeparator" w:id="0">
    <w:p w14:paraId="734FA873" w14:textId="77777777" w:rsidR="000952B5" w:rsidRDefault="00095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733C" w14:textId="77777777" w:rsidR="000952B5" w:rsidRDefault="000952B5">
      <w:r>
        <w:separator/>
      </w:r>
    </w:p>
  </w:footnote>
  <w:footnote w:type="continuationSeparator" w:id="0">
    <w:p w14:paraId="7CF60F9E" w14:textId="77777777" w:rsidR="000952B5" w:rsidRDefault="00095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0792" w14:textId="6FEA186A" w:rsidR="005468D4" w:rsidRPr="003774B8" w:rsidRDefault="005468D4" w:rsidP="005468D4">
    <w:pPr>
      <w:pStyle w:val="Header"/>
      <w:rPr>
        <w:sz w:val="24"/>
        <w:szCs w:val="24"/>
      </w:rPr>
    </w:pPr>
    <w:r w:rsidRPr="003774B8">
      <w:rPr>
        <w:sz w:val="24"/>
        <w:szCs w:val="24"/>
      </w:rPr>
      <w:t xml:space="preserve">Attachment </w:t>
    </w:r>
    <w:r w:rsidR="00B948DA">
      <w:rPr>
        <w:sz w:val="24"/>
        <w:szCs w:val="24"/>
      </w:rPr>
      <w:t>B</w:t>
    </w:r>
    <w:r w:rsidRPr="003774B8">
      <w:rPr>
        <w:sz w:val="24"/>
        <w:szCs w:val="24"/>
      </w:rPr>
      <w:t xml:space="preserve"> – Adopted Rules in </w:t>
    </w:r>
    <w:r w:rsidR="00B948DA">
      <w:rPr>
        <w:sz w:val="24"/>
        <w:szCs w:val="24"/>
      </w:rPr>
      <w:t>Clean</w:t>
    </w:r>
    <w:r w:rsidRPr="003774B8">
      <w:rPr>
        <w:sz w:val="24"/>
        <w:szCs w:val="24"/>
      </w:rPr>
      <w:t xml:space="preserve"> Format</w:t>
    </w:r>
  </w:p>
  <w:p w14:paraId="006E3F97" w14:textId="39820320" w:rsidR="005468D4" w:rsidRPr="003774B8" w:rsidRDefault="005468D4" w:rsidP="005468D4">
    <w:pPr>
      <w:pStyle w:val="Header"/>
      <w:rPr>
        <w:sz w:val="24"/>
        <w:szCs w:val="24"/>
      </w:rPr>
    </w:pPr>
    <w:r w:rsidRPr="003774B8">
      <w:rPr>
        <w:sz w:val="24"/>
        <w:szCs w:val="24"/>
      </w:rPr>
      <w:t>Decision No. C26-</w:t>
    </w:r>
    <w:r w:rsidR="00CF46EA">
      <w:rPr>
        <w:sz w:val="24"/>
        <w:szCs w:val="24"/>
      </w:rPr>
      <w:t>0526</w:t>
    </w:r>
  </w:p>
  <w:p w14:paraId="208A2547" w14:textId="3A2BB540" w:rsidR="005468D4" w:rsidRPr="003774B8" w:rsidRDefault="005468D4" w:rsidP="005468D4">
    <w:pPr>
      <w:pStyle w:val="Header"/>
      <w:rPr>
        <w:sz w:val="24"/>
        <w:szCs w:val="24"/>
      </w:rPr>
    </w:pPr>
    <w:r w:rsidRPr="003774B8">
      <w:rPr>
        <w:sz w:val="24"/>
        <w:szCs w:val="24"/>
      </w:rPr>
      <w:t>Proceeding No. 26R-</w:t>
    </w:r>
    <w:r w:rsidR="00CF46EA">
      <w:rPr>
        <w:sz w:val="24"/>
        <w:szCs w:val="24"/>
      </w:rPr>
      <w:t>0297</w:t>
    </w:r>
    <w:r w:rsidRPr="003774B8">
      <w:rPr>
        <w:sz w:val="24"/>
        <w:szCs w:val="24"/>
      </w:rPr>
      <w:t>TR</w:t>
    </w:r>
  </w:p>
  <w:p w14:paraId="4DCDCAD3" w14:textId="15C1311D" w:rsidR="00440CD9" w:rsidRPr="003774B8" w:rsidRDefault="00440CD9" w:rsidP="005468D4">
    <w:pPr>
      <w:pStyle w:val="Header"/>
      <w:rPr>
        <w:sz w:val="24"/>
        <w:szCs w:val="24"/>
      </w:rPr>
    </w:pPr>
    <w:r w:rsidRPr="003774B8">
      <w:rPr>
        <w:sz w:val="24"/>
        <w:szCs w:val="24"/>
      </w:rPr>
      <w:t xml:space="preserve">Page </w:t>
    </w:r>
    <w:r w:rsidRPr="003774B8">
      <w:rPr>
        <w:sz w:val="24"/>
        <w:szCs w:val="24"/>
      </w:rPr>
      <w:fldChar w:fldCharType="begin"/>
    </w:r>
    <w:r w:rsidRPr="003774B8">
      <w:rPr>
        <w:sz w:val="24"/>
        <w:szCs w:val="24"/>
      </w:rPr>
      <w:instrText xml:space="preserve"> PAGE  \* Arabic  \* MERGEFORMAT </w:instrText>
    </w:r>
    <w:r w:rsidRPr="003774B8">
      <w:rPr>
        <w:sz w:val="24"/>
        <w:szCs w:val="24"/>
      </w:rPr>
      <w:fldChar w:fldCharType="separate"/>
    </w:r>
    <w:r w:rsidR="005E2A7E" w:rsidRPr="003774B8">
      <w:rPr>
        <w:noProof/>
        <w:sz w:val="24"/>
        <w:szCs w:val="24"/>
      </w:rPr>
      <w:t>120</w:t>
    </w:r>
    <w:r w:rsidRPr="003774B8">
      <w:rPr>
        <w:sz w:val="24"/>
        <w:szCs w:val="24"/>
      </w:rPr>
      <w:fldChar w:fldCharType="end"/>
    </w:r>
    <w:r w:rsidRPr="003774B8">
      <w:rPr>
        <w:sz w:val="24"/>
        <w:szCs w:val="24"/>
      </w:rPr>
      <w:t xml:space="preserve"> of </w:t>
    </w:r>
    <w:r w:rsidR="00135B70" w:rsidRPr="003774B8">
      <w:rPr>
        <w:sz w:val="24"/>
        <w:szCs w:val="24"/>
      </w:rPr>
      <w:fldChar w:fldCharType="begin"/>
    </w:r>
    <w:r w:rsidR="00135B70" w:rsidRPr="003774B8">
      <w:rPr>
        <w:sz w:val="24"/>
        <w:szCs w:val="24"/>
      </w:rPr>
      <w:instrText xml:space="preserve"> SECTIONPAGES   \* MERGEFORMAT </w:instrText>
    </w:r>
    <w:r w:rsidR="00135B70" w:rsidRPr="003774B8">
      <w:rPr>
        <w:sz w:val="24"/>
        <w:szCs w:val="24"/>
      </w:rPr>
      <w:fldChar w:fldCharType="separate"/>
    </w:r>
    <w:r w:rsidR="00E621F8">
      <w:rPr>
        <w:noProof/>
        <w:sz w:val="24"/>
        <w:szCs w:val="24"/>
      </w:rPr>
      <w:t>8</w:t>
    </w:r>
    <w:r w:rsidR="00135B70" w:rsidRPr="003774B8">
      <w:rPr>
        <w:noProof/>
        <w:sz w:val="24"/>
        <w:szCs w:val="24"/>
      </w:rPr>
      <w:fldChar w:fldCharType="end"/>
    </w:r>
  </w:p>
  <w:p w14:paraId="6AEAD612" w14:textId="77777777" w:rsidR="00440CD9" w:rsidRPr="00440CD9" w:rsidRDefault="00440CD9" w:rsidP="00440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90F3" w14:textId="481576F7" w:rsidR="005468D4" w:rsidRPr="003774B8" w:rsidRDefault="005468D4" w:rsidP="00440CD9">
    <w:pPr>
      <w:pStyle w:val="Header"/>
      <w:rPr>
        <w:sz w:val="24"/>
        <w:szCs w:val="24"/>
      </w:rPr>
    </w:pPr>
    <w:r w:rsidRPr="003774B8">
      <w:rPr>
        <w:sz w:val="24"/>
        <w:szCs w:val="24"/>
      </w:rPr>
      <w:t xml:space="preserve">Attachment </w:t>
    </w:r>
    <w:r w:rsidR="00B948DA">
      <w:rPr>
        <w:sz w:val="24"/>
        <w:szCs w:val="24"/>
      </w:rPr>
      <w:t>B</w:t>
    </w:r>
    <w:r w:rsidRPr="003774B8">
      <w:rPr>
        <w:sz w:val="24"/>
        <w:szCs w:val="24"/>
      </w:rPr>
      <w:t xml:space="preserve"> – Adopted Rules in </w:t>
    </w:r>
    <w:r w:rsidR="00B948DA">
      <w:rPr>
        <w:sz w:val="24"/>
        <w:szCs w:val="24"/>
      </w:rPr>
      <w:t>Clean</w:t>
    </w:r>
    <w:r w:rsidRPr="003774B8">
      <w:rPr>
        <w:sz w:val="24"/>
        <w:szCs w:val="24"/>
      </w:rPr>
      <w:t xml:space="preserve"> Format</w:t>
    </w:r>
  </w:p>
  <w:p w14:paraId="7ADADA8E" w14:textId="37CA87D9" w:rsidR="005468D4" w:rsidRPr="003774B8" w:rsidRDefault="005468D4" w:rsidP="00440CD9">
    <w:pPr>
      <w:pStyle w:val="Header"/>
      <w:rPr>
        <w:sz w:val="24"/>
        <w:szCs w:val="24"/>
      </w:rPr>
    </w:pPr>
    <w:r w:rsidRPr="003774B8">
      <w:rPr>
        <w:sz w:val="24"/>
        <w:szCs w:val="24"/>
      </w:rPr>
      <w:t>Decision No. C26-</w:t>
    </w:r>
    <w:r w:rsidR="00CF46EA">
      <w:rPr>
        <w:sz w:val="24"/>
        <w:szCs w:val="24"/>
      </w:rPr>
      <w:t>0526</w:t>
    </w:r>
  </w:p>
  <w:p w14:paraId="7962B52D" w14:textId="6A4B5176" w:rsidR="005468D4" w:rsidRPr="003774B8" w:rsidRDefault="005468D4" w:rsidP="00440CD9">
    <w:pPr>
      <w:pStyle w:val="Header"/>
      <w:rPr>
        <w:sz w:val="24"/>
        <w:szCs w:val="24"/>
      </w:rPr>
    </w:pPr>
    <w:r w:rsidRPr="003774B8">
      <w:rPr>
        <w:sz w:val="24"/>
        <w:szCs w:val="24"/>
      </w:rPr>
      <w:t>Proceeding No. 26R-</w:t>
    </w:r>
    <w:r w:rsidR="00CF46EA">
      <w:rPr>
        <w:sz w:val="24"/>
        <w:szCs w:val="24"/>
      </w:rPr>
      <w:t>0297</w:t>
    </w:r>
    <w:r w:rsidRPr="003774B8">
      <w:rPr>
        <w:sz w:val="24"/>
        <w:szCs w:val="24"/>
      </w:rPr>
      <w:t>TR</w:t>
    </w:r>
  </w:p>
  <w:p w14:paraId="3EC330B4" w14:textId="7B583E6E" w:rsidR="00440CD9" w:rsidRPr="003774B8" w:rsidRDefault="00440CD9" w:rsidP="00440CD9">
    <w:pPr>
      <w:pStyle w:val="Header"/>
      <w:rPr>
        <w:sz w:val="24"/>
        <w:szCs w:val="24"/>
      </w:rPr>
    </w:pPr>
    <w:r w:rsidRPr="003774B8">
      <w:rPr>
        <w:sz w:val="24"/>
        <w:szCs w:val="24"/>
      </w:rPr>
      <w:t xml:space="preserve">Page </w:t>
    </w:r>
    <w:r w:rsidRPr="003774B8">
      <w:rPr>
        <w:sz w:val="24"/>
        <w:szCs w:val="24"/>
      </w:rPr>
      <w:fldChar w:fldCharType="begin"/>
    </w:r>
    <w:r w:rsidRPr="003774B8">
      <w:rPr>
        <w:sz w:val="24"/>
        <w:szCs w:val="24"/>
      </w:rPr>
      <w:instrText xml:space="preserve"> PAGE  \* Arabic  \* MERGEFORMAT </w:instrText>
    </w:r>
    <w:r w:rsidRPr="003774B8">
      <w:rPr>
        <w:sz w:val="24"/>
        <w:szCs w:val="24"/>
      </w:rPr>
      <w:fldChar w:fldCharType="separate"/>
    </w:r>
    <w:r w:rsidR="005E2A7E" w:rsidRPr="003774B8">
      <w:rPr>
        <w:noProof/>
        <w:sz w:val="24"/>
        <w:szCs w:val="24"/>
      </w:rPr>
      <w:t>119</w:t>
    </w:r>
    <w:r w:rsidRPr="003774B8">
      <w:rPr>
        <w:sz w:val="24"/>
        <w:szCs w:val="24"/>
      </w:rPr>
      <w:fldChar w:fldCharType="end"/>
    </w:r>
    <w:r w:rsidRPr="003774B8">
      <w:rPr>
        <w:sz w:val="24"/>
        <w:szCs w:val="24"/>
      </w:rPr>
      <w:t xml:space="preserve"> of </w:t>
    </w:r>
    <w:r w:rsidR="00135B70" w:rsidRPr="003774B8">
      <w:rPr>
        <w:sz w:val="24"/>
        <w:szCs w:val="24"/>
      </w:rPr>
      <w:fldChar w:fldCharType="begin"/>
    </w:r>
    <w:r w:rsidR="00135B70" w:rsidRPr="003774B8">
      <w:rPr>
        <w:sz w:val="24"/>
        <w:szCs w:val="24"/>
      </w:rPr>
      <w:instrText xml:space="preserve"> SECTIONPAGES   \* MERGEFORMAT </w:instrText>
    </w:r>
    <w:r w:rsidR="00135B70" w:rsidRPr="003774B8">
      <w:rPr>
        <w:sz w:val="24"/>
        <w:szCs w:val="24"/>
      </w:rPr>
      <w:fldChar w:fldCharType="separate"/>
    </w:r>
    <w:r w:rsidR="00E621F8">
      <w:rPr>
        <w:noProof/>
        <w:sz w:val="24"/>
        <w:szCs w:val="24"/>
      </w:rPr>
      <w:t>8</w:t>
    </w:r>
    <w:r w:rsidR="00135B70" w:rsidRPr="003774B8">
      <w:rPr>
        <w:noProof/>
        <w:sz w:val="24"/>
        <w:szCs w:val="24"/>
      </w:rPr>
      <w:fldChar w:fldCharType="end"/>
    </w:r>
  </w:p>
  <w:p w14:paraId="61303045" w14:textId="77777777" w:rsidR="00440CD9" w:rsidRPr="00440CD9" w:rsidRDefault="00440CD9" w:rsidP="00440C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A6E0" w14:textId="4D9415B1" w:rsidR="005468D4" w:rsidRPr="003774B8" w:rsidRDefault="005468D4" w:rsidP="005468D4">
    <w:pPr>
      <w:pStyle w:val="Header"/>
      <w:rPr>
        <w:sz w:val="24"/>
        <w:szCs w:val="24"/>
      </w:rPr>
    </w:pPr>
    <w:r w:rsidRPr="003774B8">
      <w:rPr>
        <w:sz w:val="24"/>
        <w:szCs w:val="24"/>
      </w:rPr>
      <w:t xml:space="preserve">Attachment </w:t>
    </w:r>
    <w:r w:rsidR="00B948DA">
      <w:rPr>
        <w:sz w:val="24"/>
        <w:szCs w:val="24"/>
      </w:rPr>
      <w:t>B</w:t>
    </w:r>
    <w:r w:rsidRPr="003774B8">
      <w:rPr>
        <w:sz w:val="24"/>
        <w:szCs w:val="24"/>
      </w:rPr>
      <w:t xml:space="preserve"> – Adopted Rules in </w:t>
    </w:r>
    <w:r w:rsidR="00B948DA">
      <w:rPr>
        <w:sz w:val="24"/>
        <w:szCs w:val="24"/>
      </w:rPr>
      <w:t>Clean</w:t>
    </w:r>
    <w:r w:rsidRPr="003774B8">
      <w:rPr>
        <w:sz w:val="24"/>
        <w:szCs w:val="24"/>
      </w:rPr>
      <w:t xml:space="preserve"> Format</w:t>
    </w:r>
  </w:p>
  <w:p w14:paraId="7F9DB5D7" w14:textId="6238B97E" w:rsidR="005468D4" w:rsidRPr="003774B8" w:rsidRDefault="005468D4" w:rsidP="005468D4">
    <w:pPr>
      <w:pStyle w:val="Header"/>
      <w:rPr>
        <w:sz w:val="24"/>
        <w:szCs w:val="24"/>
      </w:rPr>
    </w:pPr>
    <w:r w:rsidRPr="003774B8">
      <w:rPr>
        <w:sz w:val="24"/>
        <w:szCs w:val="24"/>
      </w:rPr>
      <w:t>Decision No. C26-</w:t>
    </w:r>
    <w:r w:rsidR="00CF46EA">
      <w:rPr>
        <w:sz w:val="24"/>
        <w:szCs w:val="24"/>
      </w:rPr>
      <w:t>0526</w:t>
    </w:r>
  </w:p>
  <w:p w14:paraId="6055EA78" w14:textId="2A69BA0F" w:rsidR="005468D4" w:rsidRPr="003774B8" w:rsidRDefault="005468D4" w:rsidP="005468D4">
    <w:pPr>
      <w:pStyle w:val="Header"/>
      <w:rPr>
        <w:sz w:val="24"/>
        <w:szCs w:val="24"/>
      </w:rPr>
    </w:pPr>
    <w:r w:rsidRPr="003774B8">
      <w:rPr>
        <w:sz w:val="24"/>
        <w:szCs w:val="24"/>
      </w:rPr>
      <w:t>Proceeding No. 26R-</w:t>
    </w:r>
    <w:r w:rsidR="00CF46EA">
      <w:rPr>
        <w:sz w:val="24"/>
        <w:szCs w:val="24"/>
      </w:rPr>
      <w:t>0297</w:t>
    </w:r>
    <w:r w:rsidRPr="003774B8">
      <w:rPr>
        <w:sz w:val="24"/>
        <w:szCs w:val="24"/>
      </w:rPr>
      <w:t>TR</w:t>
    </w:r>
  </w:p>
  <w:p w14:paraId="1ACA3EDD" w14:textId="0E069C01" w:rsidR="00440CD9" w:rsidRPr="003774B8" w:rsidRDefault="00440CD9" w:rsidP="00440CD9">
    <w:pPr>
      <w:pStyle w:val="Header"/>
      <w:rPr>
        <w:sz w:val="24"/>
        <w:szCs w:val="24"/>
      </w:rPr>
    </w:pPr>
    <w:r w:rsidRPr="003774B8">
      <w:rPr>
        <w:sz w:val="24"/>
        <w:szCs w:val="24"/>
      </w:rPr>
      <w:t xml:space="preserve">Page </w:t>
    </w:r>
    <w:r w:rsidRPr="003774B8">
      <w:rPr>
        <w:sz w:val="24"/>
        <w:szCs w:val="24"/>
      </w:rPr>
      <w:fldChar w:fldCharType="begin"/>
    </w:r>
    <w:r w:rsidRPr="003774B8">
      <w:rPr>
        <w:sz w:val="24"/>
        <w:szCs w:val="24"/>
      </w:rPr>
      <w:instrText xml:space="preserve"> PAGE  \* Arabic  \* MERGEFORMAT </w:instrText>
    </w:r>
    <w:r w:rsidRPr="003774B8">
      <w:rPr>
        <w:sz w:val="24"/>
        <w:szCs w:val="24"/>
      </w:rPr>
      <w:fldChar w:fldCharType="separate"/>
    </w:r>
    <w:r w:rsidR="005E2A7E" w:rsidRPr="003774B8">
      <w:rPr>
        <w:noProof/>
        <w:sz w:val="24"/>
        <w:szCs w:val="24"/>
      </w:rPr>
      <w:t>1</w:t>
    </w:r>
    <w:r w:rsidRPr="003774B8">
      <w:rPr>
        <w:sz w:val="24"/>
        <w:szCs w:val="24"/>
      </w:rPr>
      <w:fldChar w:fldCharType="end"/>
    </w:r>
    <w:r w:rsidRPr="003774B8">
      <w:rPr>
        <w:sz w:val="24"/>
        <w:szCs w:val="24"/>
      </w:rPr>
      <w:t xml:space="preserve"> of </w:t>
    </w:r>
    <w:r w:rsidR="00135B70" w:rsidRPr="003774B8">
      <w:rPr>
        <w:sz w:val="24"/>
        <w:szCs w:val="24"/>
      </w:rPr>
      <w:fldChar w:fldCharType="begin"/>
    </w:r>
    <w:r w:rsidR="00135B70" w:rsidRPr="003774B8">
      <w:rPr>
        <w:sz w:val="24"/>
        <w:szCs w:val="24"/>
      </w:rPr>
      <w:instrText xml:space="preserve"> SECTIONPAGES   \* MERGEFORMAT </w:instrText>
    </w:r>
    <w:r w:rsidR="00135B70" w:rsidRPr="003774B8">
      <w:rPr>
        <w:sz w:val="24"/>
        <w:szCs w:val="24"/>
      </w:rPr>
      <w:fldChar w:fldCharType="separate"/>
    </w:r>
    <w:r w:rsidR="00E621F8">
      <w:rPr>
        <w:noProof/>
        <w:sz w:val="24"/>
        <w:szCs w:val="24"/>
      </w:rPr>
      <w:t>8</w:t>
    </w:r>
    <w:r w:rsidR="00135B70" w:rsidRPr="003774B8">
      <w:rPr>
        <w:noProof/>
        <w:sz w:val="24"/>
        <w:szCs w:val="24"/>
      </w:rPr>
      <w:fldChar w:fldCharType="end"/>
    </w:r>
  </w:p>
  <w:p w14:paraId="5BDA6074" w14:textId="77777777" w:rsidR="00440CD9" w:rsidRDefault="00440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04FE9"/>
    <w:multiLevelType w:val="hybridMultilevel"/>
    <w:tmpl w:val="33A46BEE"/>
    <w:lvl w:ilvl="0" w:tplc="ED0A50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C441CF"/>
    <w:multiLevelType w:val="hybridMultilevel"/>
    <w:tmpl w:val="974CB87E"/>
    <w:lvl w:ilvl="0" w:tplc="9E06F5E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A5D3DC6"/>
    <w:multiLevelType w:val="hybridMultilevel"/>
    <w:tmpl w:val="233AD2A2"/>
    <w:lvl w:ilvl="0" w:tplc="4C48DA02">
      <w:start w:val="1"/>
      <w:numFmt w:val="lowerLetter"/>
      <w:lvlText w:val="(%1)"/>
      <w:lvlJc w:val="left"/>
      <w:pPr>
        <w:ind w:left="0" w:hanging="721"/>
      </w:pPr>
      <w:rPr>
        <w:rFonts w:ascii="Arial" w:eastAsia="Arial" w:hAnsi="Arial" w:cs="Times New Roman" w:hint="default"/>
        <w:sz w:val="20"/>
        <w:szCs w:val="20"/>
      </w:rPr>
    </w:lvl>
    <w:lvl w:ilvl="1" w:tplc="15B2908E">
      <w:start w:val="1"/>
      <w:numFmt w:val="upperRoman"/>
      <w:lvlText w:val="(%2)"/>
      <w:lvlJc w:val="left"/>
      <w:pPr>
        <w:ind w:left="0" w:hanging="720"/>
      </w:pPr>
      <w:rPr>
        <w:rFonts w:ascii="Arial" w:eastAsia="Arial" w:hAnsi="Arial" w:cs="Times New Roman" w:hint="default"/>
        <w:sz w:val="20"/>
        <w:szCs w:val="20"/>
      </w:rPr>
    </w:lvl>
    <w:lvl w:ilvl="2" w:tplc="34168152">
      <w:start w:val="1"/>
      <w:numFmt w:val="upperLetter"/>
      <w:lvlText w:val="(%3)"/>
      <w:lvlJc w:val="left"/>
      <w:pPr>
        <w:ind w:left="0" w:hanging="720"/>
      </w:pPr>
      <w:rPr>
        <w:rFonts w:ascii="Arial" w:eastAsia="Arial" w:hAnsi="Arial" w:cs="Times New Roman" w:hint="default"/>
        <w:sz w:val="20"/>
        <w:szCs w:val="20"/>
      </w:rPr>
    </w:lvl>
    <w:lvl w:ilvl="3" w:tplc="D05269D6">
      <w:start w:val="1"/>
      <w:numFmt w:val="lowerRoman"/>
      <w:lvlText w:val="(%4)"/>
      <w:lvlJc w:val="left"/>
      <w:pPr>
        <w:ind w:left="0" w:hanging="720"/>
      </w:pPr>
      <w:rPr>
        <w:rFonts w:ascii="Arial" w:eastAsia="Arial" w:hAnsi="Arial" w:cs="Times New Roman" w:hint="default"/>
        <w:sz w:val="20"/>
        <w:szCs w:val="20"/>
      </w:rPr>
    </w:lvl>
    <w:lvl w:ilvl="4" w:tplc="B0A2A2F0">
      <w:start w:val="1"/>
      <w:numFmt w:val="bullet"/>
      <w:lvlText w:val="•"/>
      <w:lvlJc w:val="left"/>
      <w:pPr>
        <w:ind w:left="0" w:firstLine="0"/>
      </w:pPr>
    </w:lvl>
    <w:lvl w:ilvl="5" w:tplc="7F1E27C0">
      <w:start w:val="1"/>
      <w:numFmt w:val="bullet"/>
      <w:lvlText w:val="•"/>
      <w:lvlJc w:val="left"/>
      <w:pPr>
        <w:ind w:left="0" w:firstLine="0"/>
      </w:pPr>
    </w:lvl>
    <w:lvl w:ilvl="6" w:tplc="6A2ECDC2">
      <w:start w:val="1"/>
      <w:numFmt w:val="bullet"/>
      <w:lvlText w:val="•"/>
      <w:lvlJc w:val="left"/>
      <w:pPr>
        <w:ind w:left="0" w:firstLine="0"/>
      </w:pPr>
    </w:lvl>
    <w:lvl w:ilvl="7" w:tplc="0EFE96BA">
      <w:start w:val="1"/>
      <w:numFmt w:val="bullet"/>
      <w:lvlText w:val="•"/>
      <w:lvlJc w:val="left"/>
      <w:pPr>
        <w:ind w:left="0" w:firstLine="0"/>
      </w:pPr>
    </w:lvl>
    <w:lvl w:ilvl="8" w:tplc="F670F0FE">
      <w:start w:val="1"/>
      <w:numFmt w:val="bullet"/>
      <w:lvlText w:val="•"/>
      <w:lvlJc w:val="left"/>
      <w:pPr>
        <w:ind w:left="0" w:firstLine="0"/>
      </w:pPr>
    </w:lvl>
  </w:abstractNum>
  <w:abstractNum w:abstractNumId="13" w15:restartNumberingAfterBreak="0">
    <w:nsid w:val="0F07241D"/>
    <w:multiLevelType w:val="hybridMultilevel"/>
    <w:tmpl w:val="FD58ADCA"/>
    <w:lvl w:ilvl="0" w:tplc="C0005440">
      <w:start w:val="1"/>
      <w:numFmt w:val="decimal"/>
      <w:pStyle w:val="ParagraphOrder"/>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FF30BF"/>
    <w:multiLevelType w:val="hybridMultilevel"/>
    <w:tmpl w:val="B8FAEDB8"/>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621415C"/>
    <w:multiLevelType w:val="hybridMultilevel"/>
    <w:tmpl w:val="CC30D578"/>
    <w:lvl w:ilvl="0" w:tplc="3648D11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6392B2D"/>
    <w:multiLevelType w:val="multilevel"/>
    <w:tmpl w:val="6AFCBA06"/>
    <w:styleLink w:val="PUCDecisionList"/>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58E4748D"/>
    <w:multiLevelType w:val="hybridMultilevel"/>
    <w:tmpl w:val="2628347C"/>
    <w:lvl w:ilvl="0" w:tplc="314CA55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DD8659F"/>
    <w:multiLevelType w:val="hybridMultilevel"/>
    <w:tmpl w:val="33A46BEE"/>
    <w:lvl w:ilvl="0" w:tplc="ED0A50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932FFB"/>
    <w:multiLevelType w:val="multilevel"/>
    <w:tmpl w:val="6AFCBA06"/>
    <w:numStyleLink w:val="PUCDecisionList"/>
  </w:abstractNum>
  <w:abstractNum w:abstractNumId="20" w15:restartNumberingAfterBreak="0">
    <w:nsid w:val="78B9158E"/>
    <w:multiLevelType w:val="hybridMultilevel"/>
    <w:tmpl w:val="33A46BEE"/>
    <w:lvl w:ilvl="0" w:tplc="ED0A50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567916">
    <w:abstractNumId w:val="14"/>
    <w:lvlOverride w:ilvl="0">
      <w:startOverride w:val="1"/>
    </w:lvlOverride>
  </w:num>
  <w:num w:numId="2" w16cid:durableId="420224382">
    <w:abstractNumId w:val="13"/>
  </w:num>
  <w:num w:numId="3" w16cid:durableId="358120876">
    <w:abstractNumId w:val="18"/>
  </w:num>
  <w:num w:numId="4" w16cid:durableId="1935286786">
    <w:abstractNumId w:val="10"/>
  </w:num>
  <w:num w:numId="5" w16cid:durableId="1770618353">
    <w:abstractNumId w:val="20"/>
  </w:num>
  <w:num w:numId="6" w16cid:durableId="1205675261">
    <w:abstractNumId w:val="9"/>
  </w:num>
  <w:num w:numId="7" w16cid:durableId="914243290">
    <w:abstractNumId w:val="7"/>
  </w:num>
  <w:num w:numId="8" w16cid:durableId="2142993224">
    <w:abstractNumId w:val="6"/>
  </w:num>
  <w:num w:numId="9" w16cid:durableId="1067267047">
    <w:abstractNumId w:val="5"/>
  </w:num>
  <w:num w:numId="10" w16cid:durableId="1392926697">
    <w:abstractNumId w:val="4"/>
  </w:num>
  <w:num w:numId="11" w16cid:durableId="839349434">
    <w:abstractNumId w:val="8"/>
  </w:num>
  <w:num w:numId="12" w16cid:durableId="1415124415">
    <w:abstractNumId w:val="3"/>
  </w:num>
  <w:num w:numId="13" w16cid:durableId="1979456242">
    <w:abstractNumId w:val="2"/>
  </w:num>
  <w:num w:numId="14" w16cid:durableId="1811091099">
    <w:abstractNumId w:val="1"/>
  </w:num>
  <w:num w:numId="15" w16cid:durableId="158932047">
    <w:abstractNumId w:val="0"/>
  </w:num>
  <w:num w:numId="16" w16cid:durableId="969940012">
    <w:abstractNumId w:val="12"/>
  </w:num>
  <w:num w:numId="17" w16cid:durableId="1818106849">
    <w:abstractNumId w:val="12"/>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8" w16cid:durableId="1333100143">
    <w:abstractNumId w:val="16"/>
  </w:num>
  <w:num w:numId="19" w16cid:durableId="833640944">
    <w:abstractNumId w:val="19"/>
  </w:num>
  <w:num w:numId="20" w16cid:durableId="327907807">
    <w:abstractNumId w:val="11"/>
  </w:num>
  <w:num w:numId="21" w16cid:durableId="985234492">
    <w:abstractNumId w:val="17"/>
  </w:num>
  <w:num w:numId="22" w16cid:durableId="1714697733">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removePersonalInformation/>
  <w:removeDateAndTime/>
  <w:displayBackgroundShape/>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3C"/>
    <w:rsid w:val="00000DFB"/>
    <w:rsid w:val="000011BE"/>
    <w:rsid w:val="0000331A"/>
    <w:rsid w:val="0000394C"/>
    <w:rsid w:val="00004D1C"/>
    <w:rsid w:val="00005251"/>
    <w:rsid w:val="00005D8A"/>
    <w:rsid w:val="0000770F"/>
    <w:rsid w:val="00007D5B"/>
    <w:rsid w:val="00012FF3"/>
    <w:rsid w:val="00014E96"/>
    <w:rsid w:val="00033BBC"/>
    <w:rsid w:val="00041685"/>
    <w:rsid w:val="0004177D"/>
    <w:rsid w:val="00041A03"/>
    <w:rsid w:val="00044431"/>
    <w:rsid w:val="000445DB"/>
    <w:rsid w:val="00046AAC"/>
    <w:rsid w:val="000548DB"/>
    <w:rsid w:val="00055CE5"/>
    <w:rsid w:val="00057D63"/>
    <w:rsid w:val="0006100A"/>
    <w:rsid w:val="000757BB"/>
    <w:rsid w:val="0008327F"/>
    <w:rsid w:val="000834BC"/>
    <w:rsid w:val="00084D31"/>
    <w:rsid w:val="000851D0"/>
    <w:rsid w:val="0008601F"/>
    <w:rsid w:val="000878EB"/>
    <w:rsid w:val="00087DF4"/>
    <w:rsid w:val="00090890"/>
    <w:rsid w:val="0009253C"/>
    <w:rsid w:val="000938B3"/>
    <w:rsid w:val="000952B5"/>
    <w:rsid w:val="000A1412"/>
    <w:rsid w:val="000A1718"/>
    <w:rsid w:val="000B0CE7"/>
    <w:rsid w:val="000B5A71"/>
    <w:rsid w:val="000B624A"/>
    <w:rsid w:val="000B6802"/>
    <w:rsid w:val="000B6E1E"/>
    <w:rsid w:val="000C3DEB"/>
    <w:rsid w:val="000D4C36"/>
    <w:rsid w:val="000E2B1C"/>
    <w:rsid w:val="000E7301"/>
    <w:rsid w:val="000E7D24"/>
    <w:rsid w:val="000F0666"/>
    <w:rsid w:val="000F3C21"/>
    <w:rsid w:val="000F762A"/>
    <w:rsid w:val="001002D4"/>
    <w:rsid w:val="001030DC"/>
    <w:rsid w:val="00105DC9"/>
    <w:rsid w:val="00107E0D"/>
    <w:rsid w:val="00116965"/>
    <w:rsid w:val="001205B3"/>
    <w:rsid w:val="00120BF7"/>
    <w:rsid w:val="001213F8"/>
    <w:rsid w:val="0013190A"/>
    <w:rsid w:val="00133212"/>
    <w:rsid w:val="00133BB8"/>
    <w:rsid w:val="0013546F"/>
    <w:rsid w:val="00135B70"/>
    <w:rsid w:val="001403C8"/>
    <w:rsid w:val="00140DBD"/>
    <w:rsid w:val="00142971"/>
    <w:rsid w:val="00146332"/>
    <w:rsid w:val="0015509A"/>
    <w:rsid w:val="0016404C"/>
    <w:rsid w:val="0016514C"/>
    <w:rsid w:val="00165495"/>
    <w:rsid w:val="00165DEE"/>
    <w:rsid w:val="0016709F"/>
    <w:rsid w:val="00176195"/>
    <w:rsid w:val="00183A38"/>
    <w:rsid w:val="00184FA7"/>
    <w:rsid w:val="00186E5F"/>
    <w:rsid w:val="00192748"/>
    <w:rsid w:val="0019477C"/>
    <w:rsid w:val="001960B6"/>
    <w:rsid w:val="001A3173"/>
    <w:rsid w:val="001A4938"/>
    <w:rsid w:val="001A4E68"/>
    <w:rsid w:val="001A7111"/>
    <w:rsid w:val="001A7A7E"/>
    <w:rsid w:val="001B6811"/>
    <w:rsid w:val="001C26B2"/>
    <w:rsid w:val="001C2F80"/>
    <w:rsid w:val="001C36D5"/>
    <w:rsid w:val="001C4A5F"/>
    <w:rsid w:val="001D3649"/>
    <w:rsid w:val="001D5151"/>
    <w:rsid w:val="001D539F"/>
    <w:rsid w:val="001E19E0"/>
    <w:rsid w:val="001E475F"/>
    <w:rsid w:val="001E561D"/>
    <w:rsid w:val="001F3351"/>
    <w:rsid w:val="00204C6B"/>
    <w:rsid w:val="00207356"/>
    <w:rsid w:val="00207E54"/>
    <w:rsid w:val="00207E80"/>
    <w:rsid w:val="00211AA8"/>
    <w:rsid w:val="00212654"/>
    <w:rsid w:val="00213519"/>
    <w:rsid w:val="002136F1"/>
    <w:rsid w:val="002201C7"/>
    <w:rsid w:val="002202CF"/>
    <w:rsid w:val="002222C1"/>
    <w:rsid w:val="002368B2"/>
    <w:rsid w:val="00236D7A"/>
    <w:rsid w:val="00242DE3"/>
    <w:rsid w:val="00245915"/>
    <w:rsid w:val="00252EC4"/>
    <w:rsid w:val="00254137"/>
    <w:rsid w:val="00260CD3"/>
    <w:rsid w:val="00270970"/>
    <w:rsid w:val="00271CC7"/>
    <w:rsid w:val="0027495E"/>
    <w:rsid w:val="00277E48"/>
    <w:rsid w:val="002804D3"/>
    <w:rsid w:val="00283AF0"/>
    <w:rsid w:val="0029292B"/>
    <w:rsid w:val="0029312E"/>
    <w:rsid w:val="00294D25"/>
    <w:rsid w:val="0029702F"/>
    <w:rsid w:val="002A772B"/>
    <w:rsid w:val="002B1D3C"/>
    <w:rsid w:val="002B499A"/>
    <w:rsid w:val="002B4FA1"/>
    <w:rsid w:val="002B53F3"/>
    <w:rsid w:val="002B6BF3"/>
    <w:rsid w:val="002C00C5"/>
    <w:rsid w:val="002C1F0B"/>
    <w:rsid w:val="002C6A1D"/>
    <w:rsid w:val="002C6F0E"/>
    <w:rsid w:val="002E1A35"/>
    <w:rsid w:val="002E1D1F"/>
    <w:rsid w:val="002E6066"/>
    <w:rsid w:val="002E6EA8"/>
    <w:rsid w:val="002E70F3"/>
    <w:rsid w:val="002E7A8E"/>
    <w:rsid w:val="002F01CF"/>
    <w:rsid w:val="002F020D"/>
    <w:rsid w:val="002F07C8"/>
    <w:rsid w:val="002F51C1"/>
    <w:rsid w:val="002F5FA8"/>
    <w:rsid w:val="003001FA"/>
    <w:rsid w:val="00303D4E"/>
    <w:rsid w:val="003043EB"/>
    <w:rsid w:val="003074BF"/>
    <w:rsid w:val="00317BC0"/>
    <w:rsid w:val="00324585"/>
    <w:rsid w:val="00326017"/>
    <w:rsid w:val="00330591"/>
    <w:rsid w:val="00330833"/>
    <w:rsid w:val="00332F9A"/>
    <w:rsid w:val="00337299"/>
    <w:rsid w:val="00345AE9"/>
    <w:rsid w:val="0034648A"/>
    <w:rsid w:val="0034665E"/>
    <w:rsid w:val="003525EE"/>
    <w:rsid w:val="00356F20"/>
    <w:rsid w:val="00360783"/>
    <w:rsid w:val="0036589B"/>
    <w:rsid w:val="00375C3B"/>
    <w:rsid w:val="00375D01"/>
    <w:rsid w:val="003774B8"/>
    <w:rsid w:val="00383C15"/>
    <w:rsid w:val="003860DB"/>
    <w:rsid w:val="003913EA"/>
    <w:rsid w:val="0039583E"/>
    <w:rsid w:val="003970BD"/>
    <w:rsid w:val="00397C8B"/>
    <w:rsid w:val="003A208E"/>
    <w:rsid w:val="003A4960"/>
    <w:rsid w:val="003A5200"/>
    <w:rsid w:val="003A5388"/>
    <w:rsid w:val="003A59E9"/>
    <w:rsid w:val="003A6933"/>
    <w:rsid w:val="003A6E9F"/>
    <w:rsid w:val="003B00BE"/>
    <w:rsid w:val="003B0443"/>
    <w:rsid w:val="003B1C09"/>
    <w:rsid w:val="003B3AD2"/>
    <w:rsid w:val="003C3222"/>
    <w:rsid w:val="003C36D2"/>
    <w:rsid w:val="003D5F15"/>
    <w:rsid w:val="003E309D"/>
    <w:rsid w:val="003E3F3C"/>
    <w:rsid w:val="003E5D1F"/>
    <w:rsid w:val="003E754D"/>
    <w:rsid w:val="003F2189"/>
    <w:rsid w:val="003F6F27"/>
    <w:rsid w:val="00400EB9"/>
    <w:rsid w:val="00402EB7"/>
    <w:rsid w:val="0040379B"/>
    <w:rsid w:val="00404459"/>
    <w:rsid w:val="00405543"/>
    <w:rsid w:val="00406160"/>
    <w:rsid w:val="004123BA"/>
    <w:rsid w:val="0041457B"/>
    <w:rsid w:val="00416799"/>
    <w:rsid w:val="00420CD5"/>
    <w:rsid w:val="0042488A"/>
    <w:rsid w:val="00426F23"/>
    <w:rsid w:val="004304A2"/>
    <w:rsid w:val="00430655"/>
    <w:rsid w:val="00431222"/>
    <w:rsid w:val="00431533"/>
    <w:rsid w:val="00440CD9"/>
    <w:rsid w:val="00445589"/>
    <w:rsid w:val="004459DD"/>
    <w:rsid w:val="00447FB4"/>
    <w:rsid w:val="00450BD0"/>
    <w:rsid w:val="004524BC"/>
    <w:rsid w:val="004557B6"/>
    <w:rsid w:val="0045764A"/>
    <w:rsid w:val="00460A8C"/>
    <w:rsid w:val="00462228"/>
    <w:rsid w:val="00462674"/>
    <w:rsid w:val="00466934"/>
    <w:rsid w:val="00477736"/>
    <w:rsid w:val="00480746"/>
    <w:rsid w:val="004857CB"/>
    <w:rsid w:val="00485C55"/>
    <w:rsid w:val="00487CDC"/>
    <w:rsid w:val="00493204"/>
    <w:rsid w:val="004951F3"/>
    <w:rsid w:val="004A06C8"/>
    <w:rsid w:val="004A346A"/>
    <w:rsid w:val="004A418C"/>
    <w:rsid w:val="004A5CB7"/>
    <w:rsid w:val="004A655E"/>
    <w:rsid w:val="004B1DFC"/>
    <w:rsid w:val="004B2C71"/>
    <w:rsid w:val="004B36CC"/>
    <w:rsid w:val="004B7F49"/>
    <w:rsid w:val="004C07F9"/>
    <w:rsid w:val="004C23A6"/>
    <w:rsid w:val="004C3136"/>
    <w:rsid w:val="004C3A3E"/>
    <w:rsid w:val="004E20E8"/>
    <w:rsid w:val="004E2D5F"/>
    <w:rsid w:val="004E309F"/>
    <w:rsid w:val="004F24F5"/>
    <w:rsid w:val="00500D7A"/>
    <w:rsid w:val="005028D3"/>
    <w:rsid w:val="00503329"/>
    <w:rsid w:val="00503CEA"/>
    <w:rsid w:val="00507EA7"/>
    <w:rsid w:val="00510738"/>
    <w:rsid w:val="00510F2B"/>
    <w:rsid w:val="00516645"/>
    <w:rsid w:val="005176A7"/>
    <w:rsid w:val="00521366"/>
    <w:rsid w:val="00523FEF"/>
    <w:rsid w:val="005264EA"/>
    <w:rsid w:val="00526788"/>
    <w:rsid w:val="00527858"/>
    <w:rsid w:val="005337D3"/>
    <w:rsid w:val="00535A2E"/>
    <w:rsid w:val="00536DFE"/>
    <w:rsid w:val="0053744E"/>
    <w:rsid w:val="005401BF"/>
    <w:rsid w:val="00541B66"/>
    <w:rsid w:val="00542E1E"/>
    <w:rsid w:val="00544537"/>
    <w:rsid w:val="00544CE8"/>
    <w:rsid w:val="005468D4"/>
    <w:rsid w:val="00547470"/>
    <w:rsid w:val="0055031E"/>
    <w:rsid w:val="0055104B"/>
    <w:rsid w:val="00557184"/>
    <w:rsid w:val="005658BB"/>
    <w:rsid w:val="00565CB5"/>
    <w:rsid w:val="005675B7"/>
    <w:rsid w:val="00567C46"/>
    <w:rsid w:val="00570170"/>
    <w:rsid w:val="0057097A"/>
    <w:rsid w:val="005806D9"/>
    <w:rsid w:val="00583714"/>
    <w:rsid w:val="00584A34"/>
    <w:rsid w:val="0058682A"/>
    <w:rsid w:val="0058784B"/>
    <w:rsid w:val="00587E30"/>
    <w:rsid w:val="00591020"/>
    <w:rsid w:val="00592AB2"/>
    <w:rsid w:val="005B5B1C"/>
    <w:rsid w:val="005B6954"/>
    <w:rsid w:val="005B7D10"/>
    <w:rsid w:val="005D4AD9"/>
    <w:rsid w:val="005D4D7D"/>
    <w:rsid w:val="005D611F"/>
    <w:rsid w:val="005E2A7E"/>
    <w:rsid w:val="005E2CBA"/>
    <w:rsid w:val="005E7B6F"/>
    <w:rsid w:val="005F0A3E"/>
    <w:rsid w:val="006022F2"/>
    <w:rsid w:val="00604585"/>
    <w:rsid w:val="00605730"/>
    <w:rsid w:val="00606ACC"/>
    <w:rsid w:val="00610D30"/>
    <w:rsid w:val="0061160D"/>
    <w:rsid w:val="00615133"/>
    <w:rsid w:val="00620DE3"/>
    <w:rsid w:val="0062131F"/>
    <w:rsid w:val="00621B50"/>
    <w:rsid w:val="00622E5E"/>
    <w:rsid w:val="00624AFF"/>
    <w:rsid w:val="00625B81"/>
    <w:rsid w:val="006261C6"/>
    <w:rsid w:val="00627B10"/>
    <w:rsid w:val="00627B49"/>
    <w:rsid w:val="00631FB6"/>
    <w:rsid w:val="006346C7"/>
    <w:rsid w:val="00637AA6"/>
    <w:rsid w:val="00640B6A"/>
    <w:rsid w:val="00641317"/>
    <w:rsid w:val="006427A1"/>
    <w:rsid w:val="00644920"/>
    <w:rsid w:val="00646992"/>
    <w:rsid w:val="00646EC8"/>
    <w:rsid w:val="00652877"/>
    <w:rsid w:val="00653326"/>
    <w:rsid w:val="00654470"/>
    <w:rsid w:val="00663382"/>
    <w:rsid w:val="00664183"/>
    <w:rsid w:val="00664545"/>
    <w:rsid w:val="00664788"/>
    <w:rsid w:val="0066679C"/>
    <w:rsid w:val="00671225"/>
    <w:rsid w:val="006736EE"/>
    <w:rsid w:val="00674915"/>
    <w:rsid w:val="00677EB6"/>
    <w:rsid w:val="006826EA"/>
    <w:rsid w:val="0068290B"/>
    <w:rsid w:val="00686F8D"/>
    <w:rsid w:val="006914BF"/>
    <w:rsid w:val="00692D4A"/>
    <w:rsid w:val="006939BE"/>
    <w:rsid w:val="00694CFC"/>
    <w:rsid w:val="00697849"/>
    <w:rsid w:val="00697F5A"/>
    <w:rsid w:val="006A05C8"/>
    <w:rsid w:val="006A1C3B"/>
    <w:rsid w:val="006A2FE7"/>
    <w:rsid w:val="006B1A40"/>
    <w:rsid w:val="006B38CA"/>
    <w:rsid w:val="006B4DCE"/>
    <w:rsid w:val="006B5780"/>
    <w:rsid w:val="006B6C87"/>
    <w:rsid w:val="006C7D0C"/>
    <w:rsid w:val="006D0AEA"/>
    <w:rsid w:val="006D3621"/>
    <w:rsid w:val="006E4F97"/>
    <w:rsid w:val="006E6447"/>
    <w:rsid w:val="006E64F3"/>
    <w:rsid w:val="006E739F"/>
    <w:rsid w:val="006F1C73"/>
    <w:rsid w:val="006F2778"/>
    <w:rsid w:val="006F3598"/>
    <w:rsid w:val="006F7D74"/>
    <w:rsid w:val="00702006"/>
    <w:rsid w:val="00707C35"/>
    <w:rsid w:val="007100A1"/>
    <w:rsid w:val="00712990"/>
    <w:rsid w:val="00716A2E"/>
    <w:rsid w:val="0071728F"/>
    <w:rsid w:val="00722371"/>
    <w:rsid w:val="0072264E"/>
    <w:rsid w:val="007240C0"/>
    <w:rsid w:val="007252B9"/>
    <w:rsid w:val="0072664A"/>
    <w:rsid w:val="0073067B"/>
    <w:rsid w:val="00731D5C"/>
    <w:rsid w:val="00734939"/>
    <w:rsid w:val="00735714"/>
    <w:rsid w:val="00736CDA"/>
    <w:rsid w:val="00742E80"/>
    <w:rsid w:val="007442FF"/>
    <w:rsid w:val="00746D25"/>
    <w:rsid w:val="00747D4C"/>
    <w:rsid w:val="00750AB4"/>
    <w:rsid w:val="00753EAF"/>
    <w:rsid w:val="0075791F"/>
    <w:rsid w:val="00760B87"/>
    <w:rsid w:val="007616A3"/>
    <w:rsid w:val="0076211F"/>
    <w:rsid w:val="00767CE8"/>
    <w:rsid w:val="007717C7"/>
    <w:rsid w:val="00772DBC"/>
    <w:rsid w:val="0077413A"/>
    <w:rsid w:val="00775C22"/>
    <w:rsid w:val="00776DE9"/>
    <w:rsid w:val="00784A33"/>
    <w:rsid w:val="007874AF"/>
    <w:rsid w:val="00790282"/>
    <w:rsid w:val="00790639"/>
    <w:rsid w:val="007A055C"/>
    <w:rsid w:val="007A0917"/>
    <w:rsid w:val="007A722E"/>
    <w:rsid w:val="007B03FB"/>
    <w:rsid w:val="007B650D"/>
    <w:rsid w:val="007B6C40"/>
    <w:rsid w:val="007B7E0A"/>
    <w:rsid w:val="007C1516"/>
    <w:rsid w:val="007C2F84"/>
    <w:rsid w:val="007C3AB2"/>
    <w:rsid w:val="007C7C0D"/>
    <w:rsid w:val="007D3E80"/>
    <w:rsid w:val="007D60F9"/>
    <w:rsid w:val="007D7844"/>
    <w:rsid w:val="007E08A0"/>
    <w:rsid w:val="007E1451"/>
    <w:rsid w:val="007F294C"/>
    <w:rsid w:val="007F6D26"/>
    <w:rsid w:val="007F6E30"/>
    <w:rsid w:val="0080606C"/>
    <w:rsid w:val="00812718"/>
    <w:rsid w:val="00814D74"/>
    <w:rsid w:val="00817678"/>
    <w:rsid w:val="008313A2"/>
    <w:rsid w:val="00833567"/>
    <w:rsid w:val="008362D8"/>
    <w:rsid w:val="00837E46"/>
    <w:rsid w:val="0084060E"/>
    <w:rsid w:val="008445B4"/>
    <w:rsid w:val="00846820"/>
    <w:rsid w:val="00847DD0"/>
    <w:rsid w:val="00850FC2"/>
    <w:rsid w:val="008513C6"/>
    <w:rsid w:val="00855B2F"/>
    <w:rsid w:val="00855BB2"/>
    <w:rsid w:val="008561F4"/>
    <w:rsid w:val="00857CD9"/>
    <w:rsid w:val="00860B1D"/>
    <w:rsid w:val="00861078"/>
    <w:rsid w:val="008617E7"/>
    <w:rsid w:val="00861806"/>
    <w:rsid w:val="00861C07"/>
    <w:rsid w:val="00861D4E"/>
    <w:rsid w:val="00862B62"/>
    <w:rsid w:val="00863DE0"/>
    <w:rsid w:val="00865192"/>
    <w:rsid w:val="008654CC"/>
    <w:rsid w:val="008717DA"/>
    <w:rsid w:val="008729CE"/>
    <w:rsid w:val="00875F8D"/>
    <w:rsid w:val="0087715D"/>
    <w:rsid w:val="00877752"/>
    <w:rsid w:val="00881DE6"/>
    <w:rsid w:val="00882BDB"/>
    <w:rsid w:val="008857C9"/>
    <w:rsid w:val="00886EC1"/>
    <w:rsid w:val="008903F8"/>
    <w:rsid w:val="00891FB5"/>
    <w:rsid w:val="00896ED1"/>
    <w:rsid w:val="00897280"/>
    <w:rsid w:val="008A0145"/>
    <w:rsid w:val="008A165C"/>
    <w:rsid w:val="008A2125"/>
    <w:rsid w:val="008A411E"/>
    <w:rsid w:val="008B2A37"/>
    <w:rsid w:val="008B2B50"/>
    <w:rsid w:val="008B4F96"/>
    <w:rsid w:val="008C4E6E"/>
    <w:rsid w:val="008C660F"/>
    <w:rsid w:val="008D09FC"/>
    <w:rsid w:val="008D186C"/>
    <w:rsid w:val="008D73AC"/>
    <w:rsid w:val="008E075D"/>
    <w:rsid w:val="008E0CE5"/>
    <w:rsid w:val="008E3386"/>
    <w:rsid w:val="008E3DF9"/>
    <w:rsid w:val="008E6392"/>
    <w:rsid w:val="008E6E1C"/>
    <w:rsid w:val="008E6F7A"/>
    <w:rsid w:val="008F243B"/>
    <w:rsid w:val="008F2B6F"/>
    <w:rsid w:val="008F3B25"/>
    <w:rsid w:val="008F5C4D"/>
    <w:rsid w:val="008F7D92"/>
    <w:rsid w:val="00901462"/>
    <w:rsid w:val="00912DA7"/>
    <w:rsid w:val="00912FA5"/>
    <w:rsid w:val="009150CB"/>
    <w:rsid w:val="00915872"/>
    <w:rsid w:val="009170E2"/>
    <w:rsid w:val="009179C1"/>
    <w:rsid w:val="00921719"/>
    <w:rsid w:val="009217A6"/>
    <w:rsid w:val="00922231"/>
    <w:rsid w:val="0092223B"/>
    <w:rsid w:val="009229B4"/>
    <w:rsid w:val="009245C9"/>
    <w:rsid w:val="009249B4"/>
    <w:rsid w:val="00924EBA"/>
    <w:rsid w:val="00925E6E"/>
    <w:rsid w:val="009265B1"/>
    <w:rsid w:val="00930B57"/>
    <w:rsid w:val="00932981"/>
    <w:rsid w:val="009342DD"/>
    <w:rsid w:val="00935F59"/>
    <w:rsid w:val="00941B5E"/>
    <w:rsid w:val="00945053"/>
    <w:rsid w:val="00945586"/>
    <w:rsid w:val="00950824"/>
    <w:rsid w:val="00950AE8"/>
    <w:rsid w:val="00951639"/>
    <w:rsid w:val="00952FA3"/>
    <w:rsid w:val="00954003"/>
    <w:rsid w:val="009600B1"/>
    <w:rsid w:val="0096090C"/>
    <w:rsid w:val="0096647D"/>
    <w:rsid w:val="009704C0"/>
    <w:rsid w:val="00973534"/>
    <w:rsid w:val="00973605"/>
    <w:rsid w:val="00974CE4"/>
    <w:rsid w:val="009759D9"/>
    <w:rsid w:val="00975D4A"/>
    <w:rsid w:val="0097699F"/>
    <w:rsid w:val="009806D7"/>
    <w:rsid w:val="009816F4"/>
    <w:rsid w:val="009817AB"/>
    <w:rsid w:val="009830BC"/>
    <w:rsid w:val="00993767"/>
    <w:rsid w:val="00993AB2"/>
    <w:rsid w:val="009955F2"/>
    <w:rsid w:val="00996C63"/>
    <w:rsid w:val="009A0C7B"/>
    <w:rsid w:val="009B2FEA"/>
    <w:rsid w:val="009B3FA4"/>
    <w:rsid w:val="009B6558"/>
    <w:rsid w:val="009C2D3C"/>
    <w:rsid w:val="009C36AA"/>
    <w:rsid w:val="009C5CDF"/>
    <w:rsid w:val="009C7881"/>
    <w:rsid w:val="009D200D"/>
    <w:rsid w:val="009D2828"/>
    <w:rsid w:val="009D509C"/>
    <w:rsid w:val="009D60F5"/>
    <w:rsid w:val="009D7799"/>
    <w:rsid w:val="009E078F"/>
    <w:rsid w:val="009E3731"/>
    <w:rsid w:val="009E4AB8"/>
    <w:rsid w:val="009E61C9"/>
    <w:rsid w:val="009E643A"/>
    <w:rsid w:val="009E7BDD"/>
    <w:rsid w:val="009F17A1"/>
    <w:rsid w:val="009F3A96"/>
    <w:rsid w:val="009F48DC"/>
    <w:rsid w:val="00A009D0"/>
    <w:rsid w:val="00A014EB"/>
    <w:rsid w:val="00A06A30"/>
    <w:rsid w:val="00A128E1"/>
    <w:rsid w:val="00A13796"/>
    <w:rsid w:val="00A17607"/>
    <w:rsid w:val="00A21270"/>
    <w:rsid w:val="00A2136A"/>
    <w:rsid w:val="00A236BF"/>
    <w:rsid w:val="00A238E0"/>
    <w:rsid w:val="00A25EC6"/>
    <w:rsid w:val="00A26CD6"/>
    <w:rsid w:val="00A272E8"/>
    <w:rsid w:val="00A27D64"/>
    <w:rsid w:val="00A3178F"/>
    <w:rsid w:val="00A32292"/>
    <w:rsid w:val="00A32988"/>
    <w:rsid w:val="00A35AC4"/>
    <w:rsid w:val="00A3663F"/>
    <w:rsid w:val="00A36AA5"/>
    <w:rsid w:val="00A43235"/>
    <w:rsid w:val="00A54EB2"/>
    <w:rsid w:val="00A56C1D"/>
    <w:rsid w:val="00A60211"/>
    <w:rsid w:val="00A605CE"/>
    <w:rsid w:val="00A62632"/>
    <w:rsid w:val="00A67A2F"/>
    <w:rsid w:val="00A77220"/>
    <w:rsid w:val="00A77826"/>
    <w:rsid w:val="00A80AFC"/>
    <w:rsid w:val="00A8504A"/>
    <w:rsid w:val="00A8510B"/>
    <w:rsid w:val="00A8610B"/>
    <w:rsid w:val="00A86DAA"/>
    <w:rsid w:val="00A94FA5"/>
    <w:rsid w:val="00A959BB"/>
    <w:rsid w:val="00A96165"/>
    <w:rsid w:val="00AA105F"/>
    <w:rsid w:val="00AA685F"/>
    <w:rsid w:val="00AA6EAF"/>
    <w:rsid w:val="00AB1453"/>
    <w:rsid w:val="00AB3CE0"/>
    <w:rsid w:val="00AB7D9D"/>
    <w:rsid w:val="00AC0E5D"/>
    <w:rsid w:val="00AC164D"/>
    <w:rsid w:val="00AC2CAD"/>
    <w:rsid w:val="00AC461C"/>
    <w:rsid w:val="00AC7B47"/>
    <w:rsid w:val="00AD2784"/>
    <w:rsid w:val="00AD7303"/>
    <w:rsid w:val="00AE0300"/>
    <w:rsid w:val="00AE17F6"/>
    <w:rsid w:val="00AE3A1D"/>
    <w:rsid w:val="00AE4BB3"/>
    <w:rsid w:val="00AE5D18"/>
    <w:rsid w:val="00AF2E7B"/>
    <w:rsid w:val="00B01763"/>
    <w:rsid w:val="00B026E9"/>
    <w:rsid w:val="00B03036"/>
    <w:rsid w:val="00B0441C"/>
    <w:rsid w:val="00B1401D"/>
    <w:rsid w:val="00B168CA"/>
    <w:rsid w:val="00B16D0D"/>
    <w:rsid w:val="00B1747F"/>
    <w:rsid w:val="00B244BE"/>
    <w:rsid w:val="00B24B21"/>
    <w:rsid w:val="00B32478"/>
    <w:rsid w:val="00B33F5B"/>
    <w:rsid w:val="00B34599"/>
    <w:rsid w:val="00B413F0"/>
    <w:rsid w:val="00B45945"/>
    <w:rsid w:val="00B46097"/>
    <w:rsid w:val="00B51248"/>
    <w:rsid w:val="00B51CFD"/>
    <w:rsid w:val="00B559F6"/>
    <w:rsid w:val="00B55EA8"/>
    <w:rsid w:val="00B56AC5"/>
    <w:rsid w:val="00B614E2"/>
    <w:rsid w:val="00B6219F"/>
    <w:rsid w:val="00B65451"/>
    <w:rsid w:val="00B6687D"/>
    <w:rsid w:val="00B722B2"/>
    <w:rsid w:val="00B72814"/>
    <w:rsid w:val="00B74863"/>
    <w:rsid w:val="00B75346"/>
    <w:rsid w:val="00B80863"/>
    <w:rsid w:val="00B80E02"/>
    <w:rsid w:val="00B83BF2"/>
    <w:rsid w:val="00B91003"/>
    <w:rsid w:val="00B914DF"/>
    <w:rsid w:val="00B91F73"/>
    <w:rsid w:val="00B948DA"/>
    <w:rsid w:val="00B95783"/>
    <w:rsid w:val="00B95EB8"/>
    <w:rsid w:val="00B96510"/>
    <w:rsid w:val="00BA3917"/>
    <w:rsid w:val="00BA476F"/>
    <w:rsid w:val="00BA4B61"/>
    <w:rsid w:val="00BA62B8"/>
    <w:rsid w:val="00BA6CCD"/>
    <w:rsid w:val="00BB1267"/>
    <w:rsid w:val="00BB19BB"/>
    <w:rsid w:val="00BB4B53"/>
    <w:rsid w:val="00BB63E8"/>
    <w:rsid w:val="00BC346F"/>
    <w:rsid w:val="00BC4252"/>
    <w:rsid w:val="00BD07E0"/>
    <w:rsid w:val="00BD16E2"/>
    <w:rsid w:val="00BD2FEB"/>
    <w:rsid w:val="00BD4061"/>
    <w:rsid w:val="00BD4E32"/>
    <w:rsid w:val="00BD6BC4"/>
    <w:rsid w:val="00BD7621"/>
    <w:rsid w:val="00BF0B19"/>
    <w:rsid w:val="00BF215B"/>
    <w:rsid w:val="00BF2F5A"/>
    <w:rsid w:val="00BF4A0C"/>
    <w:rsid w:val="00BF7013"/>
    <w:rsid w:val="00C05328"/>
    <w:rsid w:val="00C06360"/>
    <w:rsid w:val="00C07B10"/>
    <w:rsid w:val="00C13D5F"/>
    <w:rsid w:val="00C20E5B"/>
    <w:rsid w:val="00C20F74"/>
    <w:rsid w:val="00C21183"/>
    <w:rsid w:val="00C21D3C"/>
    <w:rsid w:val="00C220F6"/>
    <w:rsid w:val="00C22BE3"/>
    <w:rsid w:val="00C27C8E"/>
    <w:rsid w:val="00C330C8"/>
    <w:rsid w:val="00C342C3"/>
    <w:rsid w:val="00C35F6C"/>
    <w:rsid w:val="00C362E4"/>
    <w:rsid w:val="00C415F9"/>
    <w:rsid w:val="00C42A00"/>
    <w:rsid w:val="00C430D2"/>
    <w:rsid w:val="00C44101"/>
    <w:rsid w:val="00C45544"/>
    <w:rsid w:val="00C503F8"/>
    <w:rsid w:val="00C508F7"/>
    <w:rsid w:val="00C50AC2"/>
    <w:rsid w:val="00C5366B"/>
    <w:rsid w:val="00C53B37"/>
    <w:rsid w:val="00C71F0B"/>
    <w:rsid w:val="00C730F2"/>
    <w:rsid w:val="00C80117"/>
    <w:rsid w:val="00C90EC9"/>
    <w:rsid w:val="00C912DC"/>
    <w:rsid w:val="00C9200E"/>
    <w:rsid w:val="00C9543B"/>
    <w:rsid w:val="00CA12D6"/>
    <w:rsid w:val="00CA1A39"/>
    <w:rsid w:val="00CA3B1E"/>
    <w:rsid w:val="00CA55E1"/>
    <w:rsid w:val="00CA76EC"/>
    <w:rsid w:val="00CB29F1"/>
    <w:rsid w:val="00CB2C7A"/>
    <w:rsid w:val="00CB2F04"/>
    <w:rsid w:val="00CB33F7"/>
    <w:rsid w:val="00CB4911"/>
    <w:rsid w:val="00CB5E96"/>
    <w:rsid w:val="00CC1093"/>
    <w:rsid w:val="00CC15A6"/>
    <w:rsid w:val="00CC7AD9"/>
    <w:rsid w:val="00CC7FC5"/>
    <w:rsid w:val="00CD0082"/>
    <w:rsid w:val="00CD17B7"/>
    <w:rsid w:val="00CE5B30"/>
    <w:rsid w:val="00CE7738"/>
    <w:rsid w:val="00CF3759"/>
    <w:rsid w:val="00CF46EA"/>
    <w:rsid w:val="00D0116A"/>
    <w:rsid w:val="00D05664"/>
    <w:rsid w:val="00D07227"/>
    <w:rsid w:val="00D07AA2"/>
    <w:rsid w:val="00D123DB"/>
    <w:rsid w:val="00D1406F"/>
    <w:rsid w:val="00D17CA0"/>
    <w:rsid w:val="00D20C28"/>
    <w:rsid w:val="00D20CF1"/>
    <w:rsid w:val="00D22143"/>
    <w:rsid w:val="00D23A8A"/>
    <w:rsid w:val="00D246CC"/>
    <w:rsid w:val="00D30ED6"/>
    <w:rsid w:val="00D32917"/>
    <w:rsid w:val="00D32D89"/>
    <w:rsid w:val="00D33B11"/>
    <w:rsid w:val="00D34287"/>
    <w:rsid w:val="00D405FD"/>
    <w:rsid w:val="00D42F17"/>
    <w:rsid w:val="00D448F6"/>
    <w:rsid w:val="00D521BE"/>
    <w:rsid w:val="00D5458D"/>
    <w:rsid w:val="00D5769C"/>
    <w:rsid w:val="00D60199"/>
    <w:rsid w:val="00D628B2"/>
    <w:rsid w:val="00D64676"/>
    <w:rsid w:val="00D656C9"/>
    <w:rsid w:val="00D66B9B"/>
    <w:rsid w:val="00D748A7"/>
    <w:rsid w:val="00D74B4C"/>
    <w:rsid w:val="00D76308"/>
    <w:rsid w:val="00D80383"/>
    <w:rsid w:val="00D818FE"/>
    <w:rsid w:val="00D81C8E"/>
    <w:rsid w:val="00D84E63"/>
    <w:rsid w:val="00D859AE"/>
    <w:rsid w:val="00D86C23"/>
    <w:rsid w:val="00D87BB7"/>
    <w:rsid w:val="00DA0992"/>
    <w:rsid w:val="00DA2867"/>
    <w:rsid w:val="00DA2A1E"/>
    <w:rsid w:val="00DA3979"/>
    <w:rsid w:val="00DA4719"/>
    <w:rsid w:val="00DA524E"/>
    <w:rsid w:val="00DB013E"/>
    <w:rsid w:val="00DB2F17"/>
    <w:rsid w:val="00DB5B19"/>
    <w:rsid w:val="00DB7BFD"/>
    <w:rsid w:val="00DC0041"/>
    <w:rsid w:val="00DC1228"/>
    <w:rsid w:val="00DC2FF6"/>
    <w:rsid w:val="00DD0DE4"/>
    <w:rsid w:val="00DD4898"/>
    <w:rsid w:val="00DD4CE3"/>
    <w:rsid w:val="00DD5559"/>
    <w:rsid w:val="00DD5A4C"/>
    <w:rsid w:val="00DE1D7E"/>
    <w:rsid w:val="00DE5085"/>
    <w:rsid w:val="00DE602F"/>
    <w:rsid w:val="00DE6D4D"/>
    <w:rsid w:val="00DF0596"/>
    <w:rsid w:val="00DF2E8E"/>
    <w:rsid w:val="00DF3912"/>
    <w:rsid w:val="00DF5733"/>
    <w:rsid w:val="00E03866"/>
    <w:rsid w:val="00E061E2"/>
    <w:rsid w:val="00E07303"/>
    <w:rsid w:val="00E15F02"/>
    <w:rsid w:val="00E23CCC"/>
    <w:rsid w:val="00E358ED"/>
    <w:rsid w:val="00E369A5"/>
    <w:rsid w:val="00E45D79"/>
    <w:rsid w:val="00E46471"/>
    <w:rsid w:val="00E477FA"/>
    <w:rsid w:val="00E60DD1"/>
    <w:rsid w:val="00E61020"/>
    <w:rsid w:val="00E621F8"/>
    <w:rsid w:val="00E628D5"/>
    <w:rsid w:val="00E63586"/>
    <w:rsid w:val="00E64008"/>
    <w:rsid w:val="00E64DC0"/>
    <w:rsid w:val="00E66FFD"/>
    <w:rsid w:val="00E7124C"/>
    <w:rsid w:val="00E72D67"/>
    <w:rsid w:val="00E74A80"/>
    <w:rsid w:val="00E805CB"/>
    <w:rsid w:val="00E85D4E"/>
    <w:rsid w:val="00E90402"/>
    <w:rsid w:val="00E914ED"/>
    <w:rsid w:val="00E91BE2"/>
    <w:rsid w:val="00E94C8E"/>
    <w:rsid w:val="00E96CD5"/>
    <w:rsid w:val="00E9798B"/>
    <w:rsid w:val="00EA04F4"/>
    <w:rsid w:val="00EA3700"/>
    <w:rsid w:val="00EA4183"/>
    <w:rsid w:val="00EA480D"/>
    <w:rsid w:val="00EA74E9"/>
    <w:rsid w:val="00EB0FB5"/>
    <w:rsid w:val="00EB53CC"/>
    <w:rsid w:val="00EC0609"/>
    <w:rsid w:val="00ED18A9"/>
    <w:rsid w:val="00ED23DB"/>
    <w:rsid w:val="00ED28E6"/>
    <w:rsid w:val="00ED4A4F"/>
    <w:rsid w:val="00ED577E"/>
    <w:rsid w:val="00ED6786"/>
    <w:rsid w:val="00ED733C"/>
    <w:rsid w:val="00EE24DA"/>
    <w:rsid w:val="00EE525F"/>
    <w:rsid w:val="00EE7A1F"/>
    <w:rsid w:val="00EF0843"/>
    <w:rsid w:val="00EF199B"/>
    <w:rsid w:val="00EF5B39"/>
    <w:rsid w:val="00EF639F"/>
    <w:rsid w:val="00EF76D6"/>
    <w:rsid w:val="00F02425"/>
    <w:rsid w:val="00F04DE3"/>
    <w:rsid w:val="00F07D03"/>
    <w:rsid w:val="00F10E5D"/>
    <w:rsid w:val="00F1243F"/>
    <w:rsid w:val="00F16A98"/>
    <w:rsid w:val="00F2015B"/>
    <w:rsid w:val="00F211C7"/>
    <w:rsid w:val="00F26549"/>
    <w:rsid w:val="00F26815"/>
    <w:rsid w:val="00F35123"/>
    <w:rsid w:val="00F35D2A"/>
    <w:rsid w:val="00F361CA"/>
    <w:rsid w:val="00F36FE3"/>
    <w:rsid w:val="00F4033B"/>
    <w:rsid w:val="00F442FD"/>
    <w:rsid w:val="00F4468D"/>
    <w:rsid w:val="00F44BE9"/>
    <w:rsid w:val="00F46EC4"/>
    <w:rsid w:val="00F503BF"/>
    <w:rsid w:val="00F57637"/>
    <w:rsid w:val="00F618F2"/>
    <w:rsid w:val="00F66E09"/>
    <w:rsid w:val="00F748CD"/>
    <w:rsid w:val="00F758E7"/>
    <w:rsid w:val="00F76A6E"/>
    <w:rsid w:val="00F77D5C"/>
    <w:rsid w:val="00F81860"/>
    <w:rsid w:val="00F864B6"/>
    <w:rsid w:val="00F93C34"/>
    <w:rsid w:val="00F95354"/>
    <w:rsid w:val="00FA13B5"/>
    <w:rsid w:val="00FA42B6"/>
    <w:rsid w:val="00FA53A6"/>
    <w:rsid w:val="00FB508D"/>
    <w:rsid w:val="00FB7780"/>
    <w:rsid w:val="00FB7BFB"/>
    <w:rsid w:val="00FC5369"/>
    <w:rsid w:val="00FC6E91"/>
    <w:rsid w:val="00FC7B51"/>
    <w:rsid w:val="00FD06B2"/>
    <w:rsid w:val="00FD120D"/>
    <w:rsid w:val="00FD25EE"/>
    <w:rsid w:val="00FD3346"/>
    <w:rsid w:val="00FD41D1"/>
    <w:rsid w:val="00FD4FC0"/>
    <w:rsid w:val="00FD585A"/>
    <w:rsid w:val="00FE1996"/>
    <w:rsid w:val="00FE60A3"/>
    <w:rsid w:val="00FF084D"/>
    <w:rsid w:val="00FF1443"/>
    <w:rsid w:val="00FF2E73"/>
    <w:rsid w:val="00FF309B"/>
    <w:rsid w:val="00FF4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700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footer" w:uiPriority="99"/>
    <w:lsdException w:name="caption" w:semiHidden="1" w:unhideWhenUsed="1" w:qFormat="1"/>
    <w:lsdException w:name="annotation reference" w:uiPriority="99"/>
    <w:lsdException w:name="Title" w:uiPriority="99" w:qFormat="1"/>
    <w:lsdException w:name="Default Paragraph Font" w:uiPriority="1"/>
    <w:lsdException w:name="Body Text"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21F8"/>
    <w:pPr>
      <w:spacing w:before="240"/>
    </w:pPr>
    <w:rPr>
      <w:rFonts w:ascii="Arial" w:hAnsi="Arial"/>
    </w:rPr>
  </w:style>
  <w:style w:type="paragraph" w:styleId="Heading1">
    <w:name w:val="heading 1"/>
    <w:basedOn w:val="Normal"/>
    <w:next w:val="Normal"/>
    <w:link w:val="Heading1Char"/>
    <w:qFormat/>
    <w:rsid w:val="00E621F8"/>
    <w:pPr>
      <w:keepNext/>
      <w:spacing w:after="60"/>
      <w:outlineLvl w:val="0"/>
    </w:pPr>
    <w:rPr>
      <w:b/>
      <w:bCs/>
      <w:kern w:val="32"/>
      <w:sz w:val="32"/>
      <w:szCs w:val="32"/>
    </w:rPr>
  </w:style>
  <w:style w:type="paragraph" w:styleId="Heading2">
    <w:name w:val="heading 2"/>
    <w:basedOn w:val="Normal"/>
    <w:next w:val="Normal"/>
    <w:link w:val="Heading2Char"/>
    <w:qFormat/>
    <w:rsid w:val="00E621F8"/>
    <w:pPr>
      <w:keepNext/>
      <w:spacing w:after="60"/>
      <w:outlineLvl w:val="1"/>
    </w:pPr>
    <w:rPr>
      <w:b/>
      <w:bCs/>
      <w:i/>
      <w:iCs/>
      <w:sz w:val="28"/>
      <w:szCs w:val="28"/>
    </w:rPr>
  </w:style>
  <w:style w:type="paragraph" w:styleId="Heading3">
    <w:name w:val="heading 3"/>
    <w:basedOn w:val="Normal"/>
    <w:next w:val="Normal"/>
    <w:link w:val="Heading3Char"/>
    <w:qFormat/>
    <w:rsid w:val="00E621F8"/>
    <w:pPr>
      <w:keepNext/>
      <w:spacing w:after="60"/>
      <w:outlineLvl w:val="2"/>
    </w:pPr>
    <w:rPr>
      <w:b/>
      <w:bCs/>
      <w:sz w:val="26"/>
      <w:szCs w:val="26"/>
    </w:rPr>
  </w:style>
  <w:style w:type="paragraph" w:styleId="Heading4">
    <w:name w:val="heading 4"/>
    <w:basedOn w:val="Normal"/>
    <w:next w:val="Normal"/>
    <w:link w:val="Heading4Char"/>
    <w:qFormat/>
    <w:pPr>
      <w:keepNext/>
      <w:spacing w:after="60"/>
      <w:outlineLvl w:val="3"/>
    </w:pPr>
    <w:rPr>
      <w:b/>
    </w:rPr>
  </w:style>
  <w:style w:type="paragraph" w:styleId="Heading5">
    <w:name w:val="heading 5"/>
    <w:basedOn w:val="Normal"/>
    <w:next w:val="Normal"/>
    <w:link w:val="Heading5Char"/>
    <w:qFormat/>
    <w:pPr>
      <w:spacing w:after="60"/>
      <w:outlineLvl w:val="4"/>
    </w:pPr>
    <w:rPr>
      <w:sz w:val="22"/>
    </w:rPr>
  </w:style>
  <w:style w:type="paragraph" w:styleId="Heading6">
    <w:name w:val="heading 6"/>
    <w:basedOn w:val="Normal"/>
    <w:next w:val="Normal"/>
    <w:link w:val="Heading6Char"/>
    <w:qFormat/>
    <w:pPr>
      <w:spacing w:after="60"/>
      <w:outlineLvl w:val="5"/>
    </w:pPr>
    <w:rPr>
      <w:i/>
      <w:sz w:val="22"/>
    </w:rPr>
  </w:style>
  <w:style w:type="paragraph" w:styleId="Heading7">
    <w:name w:val="heading 7"/>
    <w:basedOn w:val="Normal"/>
    <w:next w:val="Normal"/>
    <w:link w:val="Heading7Char"/>
    <w:qFormat/>
    <w:pPr>
      <w:spacing w:after="60"/>
      <w:outlineLvl w:val="6"/>
    </w:pPr>
  </w:style>
  <w:style w:type="paragraph" w:styleId="Heading8">
    <w:name w:val="heading 8"/>
    <w:basedOn w:val="Normal"/>
    <w:next w:val="Normal"/>
    <w:link w:val="Heading8Char"/>
    <w:qFormat/>
    <w:pPr>
      <w:spacing w:after="60"/>
      <w:outlineLvl w:val="7"/>
    </w:pPr>
    <w:rPr>
      <w:i/>
    </w:rPr>
  </w:style>
  <w:style w:type="paragraph" w:styleId="Heading9">
    <w:name w:val="heading 9"/>
    <w:basedOn w:val="Normal"/>
    <w:next w:val="Normal"/>
    <w:link w:val="Heading9Char"/>
    <w:qFormat/>
    <w:pPr>
      <w:spacing w:after="60"/>
      <w:outlineLvl w:val="8"/>
    </w:pPr>
    <w:rPr>
      <w:b/>
      <w:i/>
      <w:sz w:val="18"/>
    </w:rPr>
  </w:style>
  <w:style w:type="character" w:default="1" w:styleId="DefaultParagraphFont">
    <w:name w:val="Default Paragraph Font"/>
    <w:uiPriority w:val="1"/>
    <w:semiHidden/>
    <w:unhideWhenUsed/>
    <w:rsid w:val="00E621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1F8"/>
  </w:style>
  <w:style w:type="character" w:customStyle="1" w:styleId="Heading1Char">
    <w:name w:val="Heading 1 Char"/>
    <w:link w:val="Heading1"/>
    <w:rsid w:val="00B33F5B"/>
    <w:rPr>
      <w:rFonts w:ascii="Arial" w:hAnsi="Arial"/>
      <w:b/>
      <w:bCs/>
      <w:kern w:val="32"/>
      <w:sz w:val="32"/>
      <w:szCs w:val="32"/>
    </w:rPr>
  </w:style>
  <w:style w:type="character" w:customStyle="1" w:styleId="Heading2Char">
    <w:name w:val="Heading 2 Char"/>
    <w:link w:val="Heading2"/>
    <w:rsid w:val="00B33F5B"/>
    <w:rPr>
      <w:rFonts w:ascii="Arial" w:hAnsi="Arial"/>
      <w:b/>
      <w:bCs/>
      <w:i/>
      <w:iCs/>
      <w:sz w:val="28"/>
      <w:szCs w:val="28"/>
    </w:rPr>
  </w:style>
  <w:style w:type="character" w:customStyle="1" w:styleId="Heading3Char">
    <w:name w:val="Heading 3 Char"/>
    <w:link w:val="Heading3"/>
    <w:rsid w:val="00B33F5B"/>
    <w:rPr>
      <w:rFonts w:ascii="Arial" w:hAnsi="Arial"/>
      <w:b/>
      <w:bCs/>
      <w:sz w:val="26"/>
      <w:szCs w:val="26"/>
    </w:rPr>
  </w:style>
  <w:style w:type="character" w:customStyle="1" w:styleId="Heading4Char">
    <w:name w:val="Heading 4 Char"/>
    <w:link w:val="Heading4"/>
    <w:rsid w:val="00DB7BFD"/>
    <w:rPr>
      <w:rFonts w:ascii="Arial" w:hAnsi="Arial"/>
      <w:b/>
      <w:sz w:val="24"/>
      <w:lang w:bidi="ar-SA"/>
    </w:rPr>
  </w:style>
  <w:style w:type="character" w:customStyle="1" w:styleId="Heading5Char">
    <w:name w:val="Heading 5 Char"/>
    <w:link w:val="Heading5"/>
    <w:rsid w:val="00DB7BFD"/>
    <w:rPr>
      <w:rFonts w:ascii="Arial" w:hAnsi="Arial"/>
      <w:sz w:val="22"/>
      <w:lang w:bidi="ar-SA"/>
    </w:rPr>
  </w:style>
  <w:style w:type="character" w:customStyle="1" w:styleId="Heading6Char">
    <w:name w:val="Heading 6 Char"/>
    <w:link w:val="Heading6"/>
    <w:rsid w:val="00DB7BFD"/>
    <w:rPr>
      <w:rFonts w:ascii="Arial" w:hAnsi="Arial"/>
      <w:i/>
      <w:sz w:val="22"/>
      <w:lang w:bidi="ar-SA"/>
    </w:rPr>
  </w:style>
  <w:style w:type="character" w:customStyle="1" w:styleId="Heading7Char">
    <w:name w:val="Heading 7 Char"/>
    <w:link w:val="Heading7"/>
    <w:rsid w:val="00DB7BFD"/>
    <w:rPr>
      <w:rFonts w:ascii="Arial" w:hAnsi="Arial"/>
      <w:lang w:bidi="ar-SA"/>
    </w:rPr>
  </w:style>
  <w:style w:type="character" w:customStyle="1" w:styleId="Heading8Char">
    <w:name w:val="Heading 8 Char"/>
    <w:link w:val="Heading8"/>
    <w:rsid w:val="00DB7BFD"/>
    <w:rPr>
      <w:rFonts w:ascii="Arial" w:hAnsi="Arial"/>
      <w:i/>
      <w:lang w:bidi="ar-SA"/>
    </w:rPr>
  </w:style>
  <w:style w:type="character" w:customStyle="1" w:styleId="Heading9Char">
    <w:name w:val="Heading 9 Char"/>
    <w:link w:val="Heading9"/>
    <w:rsid w:val="00DB7BFD"/>
    <w:rPr>
      <w:rFonts w:ascii="Arial" w:hAnsi="Arial"/>
      <w:b/>
      <w:i/>
      <w:sz w:val="18"/>
      <w:lang w:bidi="ar-SA"/>
    </w:rPr>
  </w:style>
  <w:style w:type="character" w:customStyle="1" w:styleId="cite">
    <w:name w:val="cite"/>
    <w:rsid w:val="00E621F8"/>
    <w:rPr>
      <w:color w:val="008080"/>
    </w:rPr>
  </w:style>
  <w:style w:type="paragraph" w:customStyle="1" w:styleId="upar1">
    <w:name w:val="upar1"/>
    <w:basedOn w:val="Normal"/>
    <w:link w:val="upar1Char"/>
    <w:rsid w:val="00E621F8"/>
    <w:pPr>
      <w:tabs>
        <w:tab w:val="left" w:pos="720"/>
        <w:tab w:val="left" w:pos="1440"/>
      </w:tabs>
    </w:pPr>
    <w:rPr>
      <w:rFonts w:cs="Arial"/>
      <w:sz w:val="24"/>
    </w:rPr>
  </w:style>
  <w:style w:type="paragraph" w:customStyle="1" w:styleId="par1">
    <w:name w:val="par1"/>
    <w:basedOn w:val="Normal"/>
    <w:link w:val="par1Char"/>
    <w:rsid w:val="00E621F8"/>
    <w:pPr>
      <w:tabs>
        <w:tab w:val="left" w:pos="720"/>
        <w:tab w:val="left" w:pos="1440"/>
        <w:tab w:val="left" w:pos="2160"/>
      </w:tabs>
      <w:ind w:left="720" w:hanging="720"/>
    </w:pPr>
    <w:rPr>
      <w:sz w:val="24"/>
      <w:szCs w:val="24"/>
    </w:rPr>
  </w:style>
  <w:style w:type="character" w:customStyle="1" w:styleId="par1Char">
    <w:name w:val="par1 Char"/>
    <w:link w:val="par1"/>
    <w:locked/>
    <w:rPr>
      <w:rFonts w:ascii="Arial" w:hAnsi="Arial"/>
      <w:sz w:val="24"/>
      <w:szCs w:val="24"/>
    </w:rPr>
  </w:style>
  <w:style w:type="paragraph" w:customStyle="1" w:styleId="par2">
    <w:name w:val="par2"/>
    <w:basedOn w:val="par1"/>
    <w:link w:val="par2Char"/>
    <w:rsid w:val="00E621F8"/>
    <w:pPr>
      <w:ind w:left="1440"/>
    </w:pPr>
  </w:style>
  <w:style w:type="character" w:customStyle="1" w:styleId="par2Char">
    <w:name w:val="par2 Char"/>
    <w:basedOn w:val="par1Char"/>
    <w:link w:val="par2"/>
    <w:locked/>
    <w:rsid w:val="00DB7BFD"/>
    <w:rPr>
      <w:rFonts w:ascii="Arial" w:hAnsi="Arial"/>
      <w:sz w:val="24"/>
      <w:szCs w:val="24"/>
    </w:rPr>
  </w:style>
  <w:style w:type="paragraph" w:customStyle="1" w:styleId="par3">
    <w:name w:val="par3"/>
    <w:basedOn w:val="par1"/>
    <w:rsid w:val="00E621F8"/>
    <w:pPr>
      <w:ind w:left="2160"/>
    </w:pPr>
  </w:style>
  <w:style w:type="paragraph" w:customStyle="1" w:styleId="par4">
    <w:name w:val="par4"/>
    <w:basedOn w:val="par1"/>
    <w:rsid w:val="00E621F8"/>
    <w:pPr>
      <w:ind w:left="2880"/>
    </w:pPr>
  </w:style>
  <w:style w:type="paragraph" w:customStyle="1" w:styleId="par5">
    <w:name w:val="par5"/>
    <w:basedOn w:val="par1"/>
    <w:rsid w:val="00E621F8"/>
    <w:pPr>
      <w:ind w:left="3600"/>
    </w:pPr>
  </w:style>
  <w:style w:type="paragraph" w:customStyle="1" w:styleId="par6">
    <w:name w:val="par6"/>
    <w:basedOn w:val="par1"/>
    <w:rsid w:val="00E621F8"/>
    <w:pPr>
      <w:ind w:left="4320"/>
    </w:pPr>
  </w:style>
  <w:style w:type="paragraph" w:customStyle="1" w:styleId="par7">
    <w:name w:val="par7"/>
    <w:basedOn w:val="par6"/>
    <w:rsid w:val="00E621F8"/>
  </w:style>
  <w:style w:type="paragraph" w:customStyle="1" w:styleId="figure-caption">
    <w:name w:val="figure-caption"/>
    <w:basedOn w:val="Normal"/>
    <w:rsid w:val="00E621F8"/>
    <w:rPr>
      <w:color w:val="800080"/>
    </w:rPr>
  </w:style>
  <w:style w:type="character" w:customStyle="1" w:styleId="eff">
    <w:name w:val="eff"/>
    <w:rsid w:val="00B33F5B"/>
    <w:rPr>
      <w:rFonts w:ascii="Arial" w:hAnsi="Arial" w:cs="Arial"/>
      <w:i/>
      <w:iCs/>
      <w:color w:val="0000FF"/>
      <w:sz w:val="20"/>
      <w:szCs w:val="20"/>
    </w:rPr>
  </w:style>
  <w:style w:type="paragraph" w:customStyle="1" w:styleId="figure-filename">
    <w:name w:val="figure-filename"/>
    <w:basedOn w:val="Normal"/>
    <w:rsid w:val="00E621F8"/>
    <w:pPr>
      <w:spacing w:before="0"/>
    </w:pPr>
    <w:rPr>
      <w:color w:val="800080"/>
    </w:rPr>
  </w:style>
  <w:style w:type="paragraph" w:styleId="Header">
    <w:name w:val="header"/>
    <w:basedOn w:val="Normal"/>
    <w:link w:val="HeaderChar"/>
    <w:rsid w:val="00E621F8"/>
    <w:pPr>
      <w:tabs>
        <w:tab w:val="center" w:pos="4320"/>
        <w:tab w:val="right" w:pos="8640"/>
      </w:tabs>
      <w:spacing w:before="0"/>
      <w:jc w:val="right"/>
    </w:pPr>
    <w:rPr>
      <w:rFonts w:cs="Arial"/>
    </w:rPr>
  </w:style>
  <w:style w:type="character" w:customStyle="1" w:styleId="HeaderChar">
    <w:name w:val="Header Char"/>
    <w:link w:val="Header"/>
    <w:rsid w:val="00E621F8"/>
    <w:rPr>
      <w:rFonts w:ascii="Arial" w:hAnsi="Arial" w:cs="Arial"/>
    </w:rPr>
  </w:style>
  <w:style w:type="paragraph" w:styleId="TOC1">
    <w:name w:val="toc 1"/>
    <w:basedOn w:val="Normal"/>
    <w:next w:val="Normal"/>
    <w:uiPriority w:val="39"/>
    <w:rsid w:val="00E621F8"/>
    <w:pPr>
      <w:tabs>
        <w:tab w:val="right" w:leader="dot" w:pos="9360"/>
      </w:tabs>
      <w:spacing w:before="120"/>
    </w:pPr>
    <w:rPr>
      <w:caps/>
      <w:sz w:val="24"/>
    </w:rPr>
  </w:style>
  <w:style w:type="paragraph" w:styleId="TOC2">
    <w:name w:val="toc 2"/>
    <w:basedOn w:val="Normal"/>
    <w:next w:val="Normal"/>
    <w:uiPriority w:val="39"/>
    <w:rsid w:val="00E621F8"/>
    <w:pPr>
      <w:tabs>
        <w:tab w:val="right" w:leader="dot" w:pos="9360"/>
      </w:tabs>
      <w:spacing w:before="120"/>
      <w:ind w:left="432" w:hanging="432"/>
    </w:pPr>
    <w:rPr>
      <w:sz w:val="24"/>
    </w:rPr>
  </w:style>
  <w:style w:type="paragraph" w:customStyle="1" w:styleId="cp">
    <w:name w:val="cp"/>
    <w:basedOn w:val="Normal"/>
    <w:rsid w:val="00E621F8"/>
    <w:pPr>
      <w:jc w:val="center"/>
    </w:pPr>
  </w:style>
  <w:style w:type="paragraph" w:styleId="Footer">
    <w:name w:val="footer"/>
    <w:basedOn w:val="Normal"/>
    <w:link w:val="FooterChar"/>
    <w:uiPriority w:val="99"/>
    <w:rsid w:val="00B33F5B"/>
    <w:pPr>
      <w:tabs>
        <w:tab w:val="center" w:pos="4320"/>
        <w:tab w:val="right" w:pos="8640"/>
      </w:tabs>
    </w:pPr>
  </w:style>
  <w:style w:type="character" w:customStyle="1" w:styleId="FooterChar">
    <w:name w:val="Footer Char"/>
    <w:link w:val="Footer"/>
    <w:uiPriority w:val="99"/>
    <w:rsid w:val="00DB7BFD"/>
    <w:rPr>
      <w:rFonts w:ascii="Arial" w:hAnsi="Arial"/>
      <w:lang w:bidi="ar-SA"/>
    </w:rPr>
  </w:style>
  <w:style w:type="character" w:customStyle="1" w:styleId="InlineGraphic">
    <w:name w:val="Inline Graphic"/>
    <w:rsid w:val="00E621F8"/>
    <w:rPr>
      <w:rFonts w:ascii="Arial" w:hAnsi="Arial" w:cs="Arial"/>
      <w:color w:val="FF6600"/>
      <w:sz w:val="20"/>
      <w:szCs w:val="20"/>
    </w:rPr>
  </w:style>
  <w:style w:type="paragraph" w:customStyle="1" w:styleId="figure-orientation">
    <w:name w:val="figure-orientation"/>
    <w:basedOn w:val="Normal"/>
    <w:rsid w:val="00E621F8"/>
    <w:rPr>
      <w:color w:val="800080"/>
    </w:rPr>
  </w:style>
  <w:style w:type="paragraph" w:customStyle="1" w:styleId="Footnote">
    <w:name w:val="Footnote"/>
    <w:basedOn w:val="Normal"/>
    <w:rsid w:val="00E621F8"/>
    <w:pPr>
      <w:spacing w:before="120"/>
    </w:pPr>
    <w:rPr>
      <w:sz w:val="16"/>
      <w:szCs w:val="16"/>
    </w:rPr>
  </w:style>
  <w:style w:type="paragraph" w:customStyle="1" w:styleId="par8">
    <w:name w:val="par8"/>
    <w:basedOn w:val="par7"/>
    <w:rsid w:val="00E621F8"/>
  </w:style>
  <w:style w:type="character" w:customStyle="1" w:styleId="provision">
    <w:name w:val="provision"/>
    <w:rsid w:val="00E621F8"/>
    <w:rPr>
      <w:rFonts w:ascii="Arial" w:hAnsi="Arial" w:cs="Arial"/>
      <w:color w:val="333399"/>
      <w:sz w:val="20"/>
      <w:szCs w:val="20"/>
    </w:rPr>
  </w:style>
  <w:style w:type="paragraph" w:customStyle="1" w:styleId="CCRTitle">
    <w:name w:val="CCR Title"/>
    <w:rsid w:val="00E621F8"/>
    <w:pPr>
      <w:spacing w:before="240"/>
      <w:jc w:val="center"/>
    </w:pPr>
    <w:rPr>
      <w:rFonts w:ascii="Arial" w:hAnsi="Arial" w:cs="Arial"/>
      <w:b/>
      <w:bCs/>
      <w:caps/>
      <w:sz w:val="24"/>
      <w:szCs w:val="24"/>
    </w:rPr>
  </w:style>
  <w:style w:type="paragraph" w:customStyle="1" w:styleId="Department">
    <w:name w:val="Department"/>
    <w:rsid w:val="00E621F8"/>
    <w:pPr>
      <w:jc w:val="center"/>
    </w:pPr>
    <w:rPr>
      <w:rFonts w:ascii="Arial" w:hAnsi="Arial" w:cs="Arial"/>
      <w:b/>
      <w:bCs/>
      <w:caps/>
      <w:sz w:val="28"/>
      <w:szCs w:val="28"/>
    </w:rPr>
  </w:style>
  <w:style w:type="paragraph" w:customStyle="1" w:styleId="Agency">
    <w:name w:val="Agency"/>
    <w:basedOn w:val="Normal"/>
    <w:rsid w:val="00E621F8"/>
    <w:pPr>
      <w:jc w:val="center"/>
    </w:pPr>
    <w:rPr>
      <w:b/>
      <w:bCs/>
      <w:sz w:val="28"/>
      <w:szCs w:val="28"/>
    </w:rPr>
  </w:style>
  <w:style w:type="paragraph" w:customStyle="1" w:styleId="CCRNumber">
    <w:name w:val="CCR Number"/>
    <w:rsid w:val="00E621F8"/>
    <w:pPr>
      <w:spacing w:before="240"/>
      <w:jc w:val="center"/>
    </w:pPr>
    <w:rPr>
      <w:rFonts w:ascii="Arial" w:hAnsi="Arial" w:cs="Arial"/>
      <w:b/>
      <w:bCs/>
      <w:caps/>
      <w:sz w:val="24"/>
      <w:szCs w:val="24"/>
    </w:rPr>
  </w:style>
  <w:style w:type="paragraph" w:customStyle="1" w:styleId="upar2">
    <w:name w:val="upar2"/>
    <w:basedOn w:val="upar1"/>
    <w:rsid w:val="00E621F8"/>
    <w:pPr>
      <w:ind w:left="720"/>
    </w:pPr>
    <w:rPr>
      <w:szCs w:val="24"/>
    </w:rPr>
  </w:style>
  <w:style w:type="paragraph" w:customStyle="1" w:styleId="Title1">
    <w:name w:val="Title1"/>
    <w:basedOn w:val="Normal"/>
    <w:rsid w:val="00E621F8"/>
    <w:pPr>
      <w:keepNext/>
      <w:tabs>
        <w:tab w:val="left" w:pos="720"/>
        <w:tab w:val="left" w:pos="1440"/>
        <w:tab w:val="left" w:pos="2160"/>
      </w:tabs>
      <w:ind w:left="720" w:hanging="720"/>
    </w:pPr>
    <w:rPr>
      <w:rFonts w:cs="Arial"/>
      <w:b/>
      <w:bCs/>
      <w:sz w:val="24"/>
    </w:rPr>
  </w:style>
  <w:style w:type="paragraph" w:customStyle="1" w:styleId="Title2">
    <w:name w:val="Title2"/>
    <w:basedOn w:val="Title1"/>
    <w:rsid w:val="00E621F8"/>
  </w:style>
  <w:style w:type="paragraph" w:customStyle="1" w:styleId="Title3">
    <w:name w:val="Title3"/>
    <w:basedOn w:val="Title2"/>
    <w:rsid w:val="00E621F8"/>
  </w:style>
  <w:style w:type="paragraph" w:customStyle="1" w:styleId="Title4">
    <w:name w:val="Title4"/>
    <w:basedOn w:val="Title2"/>
    <w:rsid w:val="00E621F8"/>
  </w:style>
  <w:style w:type="paragraph" w:customStyle="1" w:styleId="Title5">
    <w:name w:val="Title5"/>
    <w:basedOn w:val="Title2"/>
    <w:rsid w:val="00E621F8"/>
  </w:style>
  <w:style w:type="paragraph" w:customStyle="1" w:styleId="Title6">
    <w:name w:val="Title6"/>
    <w:basedOn w:val="Title2"/>
    <w:rsid w:val="00E621F8"/>
  </w:style>
  <w:style w:type="paragraph" w:customStyle="1" w:styleId="upar3">
    <w:name w:val="upar3"/>
    <w:basedOn w:val="upar1"/>
    <w:rsid w:val="00E621F8"/>
    <w:pPr>
      <w:ind w:left="1440"/>
    </w:pPr>
  </w:style>
  <w:style w:type="paragraph" w:customStyle="1" w:styleId="upar4">
    <w:name w:val="upar4"/>
    <w:basedOn w:val="upar1"/>
    <w:rsid w:val="00E621F8"/>
    <w:pPr>
      <w:ind w:left="2160"/>
    </w:pPr>
  </w:style>
  <w:style w:type="paragraph" w:customStyle="1" w:styleId="upar5">
    <w:name w:val="upar5"/>
    <w:basedOn w:val="upar1"/>
    <w:rsid w:val="00E621F8"/>
    <w:pPr>
      <w:ind w:left="2880"/>
    </w:pPr>
  </w:style>
  <w:style w:type="paragraph" w:customStyle="1" w:styleId="upar6">
    <w:name w:val="upar6"/>
    <w:basedOn w:val="upar1"/>
    <w:rsid w:val="00E621F8"/>
    <w:pPr>
      <w:ind w:left="3600"/>
    </w:pPr>
  </w:style>
  <w:style w:type="paragraph" w:customStyle="1" w:styleId="upar7">
    <w:name w:val="upar7"/>
    <w:basedOn w:val="upar6"/>
    <w:rsid w:val="00E621F8"/>
  </w:style>
  <w:style w:type="paragraph" w:customStyle="1" w:styleId="upar8">
    <w:name w:val="upar8"/>
    <w:basedOn w:val="upar6"/>
    <w:rsid w:val="00E621F8"/>
  </w:style>
  <w:style w:type="paragraph" w:customStyle="1" w:styleId="upar9">
    <w:name w:val="upar9"/>
    <w:basedOn w:val="par6"/>
    <w:rsid w:val="00E621F8"/>
  </w:style>
  <w:style w:type="character" w:styleId="Hyperlink">
    <w:name w:val="Hyperlink"/>
    <w:uiPriority w:val="99"/>
    <w:rsid w:val="00E621F8"/>
    <w:rPr>
      <w:color w:val="0000FF"/>
      <w:u w:val="single"/>
    </w:rPr>
  </w:style>
  <w:style w:type="paragraph" w:customStyle="1" w:styleId="Title3NotWithNext">
    <w:name w:val="Title3NotWithNext"/>
    <w:basedOn w:val="Normal"/>
    <w:rsid w:val="001D3649"/>
    <w:pPr>
      <w:tabs>
        <w:tab w:val="left" w:pos="720"/>
        <w:tab w:val="left" w:pos="1440"/>
        <w:tab w:val="left" w:pos="2160"/>
      </w:tabs>
      <w:ind w:left="720" w:hanging="720"/>
      <w:outlineLvl w:val="2"/>
    </w:pPr>
    <w:rPr>
      <w:rFonts w:cs="Arial"/>
      <w:b/>
      <w:bCs/>
    </w:rPr>
  </w:style>
  <w:style w:type="paragraph" w:customStyle="1" w:styleId="Listunnumbered">
    <w:name w:val="List unnumbered"/>
    <w:pPr>
      <w:ind w:left="2160" w:hanging="2160"/>
    </w:pPr>
    <w:rPr>
      <w:rFonts w:ascii="Arial" w:hAnsi="Arial" w:cs="Arial"/>
    </w:rPr>
  </w:style>
  <w:style w:type="character" w:styleId="FootnoteReference">
    <w:name w:val="footnote reference"/>
    <w:rsid w:val="00B33F5B"/>
    <w:rPr>
      <w:vertAlign w:val="superscript"/>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B33F5B"/>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link w:val="FootnoteText"/>
    <w:rsid w:val="00DB7BFD"/>
    <w:rPr>
      <w:rFonts w:ascii="Arial" w:hAnsi="Arial"/>
      <w:lang w:bidi="ar-SA"/>
    </w:rPr>
  </w:style>
  <w:style w:type="character" w:styleId="PageNumber">
    <w:name w:val="page number"/>
    <w:rPr>
      <w:rFonts w:cs="Times New Roman"/>
    </w:rPr>
  </w:style>
  <w:style w:type="paragraph" w:styleId="TOC3">
    <w:name w:val="toc 3"/>
    <w:basedOn w:val="Normal"/>
    <w:next w:val="Normal"/>
    <w:uiPriority w:val="39"/>
    <w:rsid w:val="00E621F8"/>
    <w:pPr>
      <w:tabs>
        <w:tab w:val="right" w:leader="dot" w:pos="9360"/>
      </w:tabs>
      <w:spacing w:before="120"/>
      <w:ind w:left="864" w:hanging="432"/>
    </w:pPr>
  </w:style>
  <w:style w:type="paragraph" w:styleId="TOC4">
    <w:name w:val="toc 4"/>
    <w:basedOn w:val="Normal"/>
    <w:next w:val="Normal"/>
    <w:rsid w:val="00E621F8"/>
    <w:pPr>
      <w:tabs>
        <w:tab w:val="right" w:leader="dot" w:pos="9360"/>
      </w:tabs>
      <w:spacing w:before="120"/>
      <w:ind w:left="1296" w:hanging="432"/>
    </w:pPr>
  </w:style>
  <w:style w:type="paragraph" w:styleId="TOC5">
    <w:name w:val="toc 5"/>
    <w:basedOn w:val="Normal"/>
    <w:next w:val="Normal"/>
    <w:rsid w:val="00E621F8"/>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E621F8"/>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E621F8"/>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E621F8"/>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E621F8"/>
    <w:pPr>
      <w:tabs>
        <w:tab w:val="right" w:leader="dot" w:pos="9360"/>
      </w:tabs>
      <w:spacing w:before="120"/>
      <w:ind w:left="3456" w:hanging="432"/>
    </w:pPr>
    <w:rPr>
      <w:rFonts w:ascii="Times New Roman" w:hAnsi="Times New Roman"/>
      <w:sz w:val="24"/>
    </w:rPr>
  </w:style>
  <w:style w:type="paragraph" w:styleId="BalloonText">
    <w:name w:val="Balloon Text"/>
    <w:basedOn w:val="Normal"/>
    <w:link w:val="BalloonTextChar"/>
    <w:rsid w:val="00E621F8"/>
    <w:pPr>
      <w:spacing w:before="0"/>
    </w:pPr>
    <w:rPr>
      <w:rFonts w:ascii="Tahoma" w:hAnsi="Tahoma" w:cs="Tahoma"/>
      <w:sz w:val="16"/>
      <w:szCs w:val="16"/>
    </w:rPr>
  </w:style>
  <w:style w:type="character" w:customStyle="1" w:styleId="BalloonTextChar">
    <w:name w:val="Balloon Text Char"/>
    <w:basedOn w:val="DefaultParagraphFont"/>
    <w:link w:val="BalloonText"/>
    <w:rsid w:val="00E621F8"/>
    <w:rPr>
      <w:rFonts w:ascii="Tahoma" w:hAnsi="Tahoma" w:cs="Tahoma"/>
      <w:sz w:val="16"/>
      <w:szCs w:val="16"/>
    </w:r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rsid w:val="00DB7BFD"/>
    <w:rPr>
      <w:rFonts w:ascii="Arial" w:hAnsi="Arial"/>
      <w:lang w:bidi="ar-SA"/>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link w:val="CommentSubject"/>
    <w:uiPriority w:val="99"/>
    <w:semiHidden/>
    <w:rsid w:val="00DB7BFD"/>
    <w:rPr>
      <w:rFonts w:ascii="Arial" w:hAnsi="Arial"/>
      <w:b/>
      <w:bCs/>
      <w:lang w:bidi="ar-SA"/>
    </w:rPr>
  </w:style>
  <w:style w:type="paragraph" w:customStyle="1" w:styleId="scocode1d">
    <w:name w:val="scocode1d"/>
    <w:basedOn w:val="Normal"/>
    <w:pPr>
      <w:spacing w:before="180" w:after="100" w:afterAutospacing="1"/>
      <w:ind w:firstLine="360"/>
      <w:jc w:val="both"/>
    </w:pPr>
    <w:rPr>
      <w:rFonts w:ascii="Times New Roman" w:hAnsi="Times New Roman"/>
    </w:rPr>
  </w:style>
  <w:style w:type="character" w:styleId="FollowedHyperlink">
    <w:name w:val="FollowedHyperlink"/>
    <w:rPr>
      <w:color w:val="800080"/>
      <w:u w:val="single"/>
    </w:rPr>
  </w:style>
  <w:style w:type="paragraph" w:customStyle="1" w:styleId="ParagraphDiscussion">
    <w:name w:val="ParagraphDiscussion"/>
    <w:link w:val="ParagraphDiscussionChar"/>
    <w:qFormat/>
    <w:pPr>
      <w:numPr>
        <w:numId w:val="1"/>
      </w:numPr>
      <w:tabs>
        <w:tab w:val="clear" w:pos="360"/>
        <w:tab w:val="left" w:pos="720"/>
      </w:tabs>
      <w:spacing w:before="60" w:line="480" w:lineRule="auto"/>
      <w:ind w:firstLine="720"/>
      <w:jc w:val="both"/>
    </w:pPr>
    <w:rPr>
      <w:kern w:val="2"/>
      <w:sz w:val="24"/>
    </w:rPr>
  </w:style>
  <w:style w:type="paragraph" w:customStyle="1" w:styleId="ListLettered">
    <w:name w:val="ListLettered"/>
    <w:basedOn w:val="Normal"/>
    <w:pPr>
      <w:numPr>
        <w:ilvl w:val="1"/>
        <w:numId w:val="1"/>
      </w:numPr>
      <w:tabs>
        <w:tab w:val="clear" w:pos="1440"/>
        <w:tab w:val="left" w:pos="360"/>
      </w:tabs>
      <w:spacing w:before="60" w:after="180"/>
      <w:ind w:left="1080"/>
    </w:pPr>
    <w:rPr>
      <w:rFonts w:ascii="Times New Roman" w:hAnsi="Times New Roman"/>
    </w:rPr>
  </w:style>
  <w:style w:type="paragraph" w:customStyle="1" w:styleId="ParagraphOrder">
    <w:name w:val="ParagraphOrder"/>
    <w:basedOn w:val="ParagraphDiscussion"/>
    <w:rsid w:val="00935F59"/>
    <w:pPr>
      <w:numPr>
        <w:numId w:val="2"/>
      </w:numPr>
      <w:ind w:firstLine="720"/>
    </w:pPr>
  </w:style>
  <w:style w:type="paragraph" w:styleId="Title">
    <w:name w:val="Title"/>
    <w:basedOn w:val="Normal"/>
    <w:link w:val="TitleChar"/>
    <w:uiPriority w:val="99"/>
    <w:qFormat/>
    <w:rsid w:val="00E621F8"/>
    <w:pPr>
      <w:spacing w:before="0"/>
      <w:jc w:val="center"/>
    </w:pPr>
    <w:rPr>
      <w:b/>
      <w:bCs/>
      <w:sz w:val="32"/>
      <w:szCs w:val="32"/>
    </w:rPr>
  </w:style>
  <w:style w:type="character" w:customStyle="1" w:styleId="TitleChar">
    <w:name w:val="Title Char"/>
    <w:link w:val="Title"/>
    <w:uiPriority w:val="99"/>
    <w:rsid w:val="00E621F8"/>
    <w:rPr>
      <w:rFonts w:ascii="Arial" w:hAnsi="Arial"/>
      <w:b/>
      <w:bCs/>
      <w:sz w:val="32"/>
      <w:szCs w:val="32"/>
    </w:rPr>
  </w:style>
  <w:style w:type="paragraph" w:styleId="ListParagraph">
    <w:name w:val="List Paragraph"/>
    <w:basedOn w:val="Normal"/>
    <w:uiPriority w:val="1"/>
    <w:qFormat/>
    <w:rsid w:val="00DB7BFD"/>
    <w:pPr>
      <w:ind w:left="720"/>
    </w:pPr>
  </w:style>
  <w:style w:type="paragraph" w:styleId="NormalWeb">
    <w:name w:val="Normal (Web)"/>
    <w:basedOn w:val="Normal"/>
    <w:uiPriority w:val="99"/>
    <w:unhideWhenUsed/>
    <w:rsid w:val="00DB7BFD"/>
    <w:pPr>
      <w:spacing w:before="100" w:beforeAutospacing="1" w:after="100" w:afterAutospacing="1"/>
    </w:pPr>
    <w:rPr>
      <w:rFonts w:ascii="Times New Roman" w:hAnsi="Times New Roman"/>
    </w:rPr>
  </w:style>
  <w:style w:type="paragraph" w:customStyle="1" w:styleId="Default">
    <w:name w:val="Default"/>
    <w:rsid w:val="00DB7BFD"/>
    <w:pPr>
      <w:autoSpaceDE w:val="0"/>
      <w:autoSpaceDN w:val="0"/>
      <w:adjustRightInd w:val="0"/>
    </w:pPr>
    <w:rPr>
      <w:rFonts w:ascii="Arial" w:eastAsia="Calibri" w:hAnsi="Arial" w:cs="Arial"/>
      <w:color w:val="000000"/>
    </w:rPr>
  </w:style>
  <w:style w:type="paragraph" w:customStyle="1" w:styleId="AppdxBond">
    <w:name w:val="AppdxBond"/>
    <w:qFormat/>
    <w:rsid w:val="00DB7BFD"/>
    <w:pPr>
      <w:jc w:val="both"/>
    </w:pPr>
    <w:rPr>
      <w:rFonts w:eastAsia="Calibri"/>
      <w:color w:val="000000"/>
      <w:sz w:val="24"/>
      <w:szCs w:val="24"/>
    </w:rPr>
  </w:style>
  <w:style w:type="paragraph" w:customStyle="1" w:styleId="AppdxBondRght">
    <w:name w:val="AppdxBondRght"/>
    <w:qFormat/>
    <w:rsid w:val="00DB7BFD"/>
    <w:pPr>
      <w:jc w:val="right"/>
    </w:pPr>
    <w:rPr>
      <w:rFonts w:eastAsia="Calibri"/>
      <w:color w:val="000000"/>
      <w:sz w:val="24"/>
      <w:szCs w:val="24"/>
    </w:rPr>
  </w:style>
  <w:style w:type="paragraph" w:customStyle="1" w:styleId="AppdxBondOffset">
    <w:name w:val="AppdxBondOffset"/>
    <w:qFormat/>
    <w:rsid w:val="00DB7BFD"/>
    <w:pPr>
      <w:ind w:left="2880" w:firstLine="720"/>
    </w:pPr>
    <w:rPr>
      <w:rFonts w:eastAsia="Calibri"/>
      <w:color w:val="000000"/>
      <w:sz w:val="24"/>
      <w:szCs w:val="24"/>
    </w:rPr>
  </w:style>
  <w:style w:type="paragraph" w:styleId="Revision">
    <w:name w:val="Revision"/>
    <w:hidden/>
    <w:uiPriority w:val="99"/>
    <w:semiHidden/>
    <w:rsid w:val="00BB63E8"/>
    <w:rPr>
      <w:rFonts w:ascii="Arial" w:hAnsi="Arial" w:cs="Arial"/>
    </w:rPr>
  </w:style>
  <w:style w:type="paragraph" w:customStyle="1" w:styleId="AuthorCode">
    <w:name w:val="AuthorCode"/>
    <w:basedOn w:val="Normal"/>
    <w:rsid w:val="00BB63E8"/>
    <w:pPr>
      <w:keepLines/>
      <w:framePr w:w="6250" w:wrap="around" w:hAnchor="page" w:x="4508" w:yAlign="bottom"/>
      <w:tabs>
        <w:tab w:val="center" w:pos="4320"/>
        <w:tab w:val="right" w:pos="8640"/>
      </w:tabs>
      <w:jc w:val="right"/>
    </w:pPr>
    <w:rPr>
      <w:rFonts w:ascii="Times New Roman" w:hAnsi="Times New Roman"/>
      <w:noProof/>
    </w:rPr>
  </w:style>
  <w:style w:type="paragraph" w:customStyle="1" w:styleId="MeasuresCAPTION">
    <w:name w:val="MeasuresCAPTION"/>
    <w:basedOn w:val="Normal"/>
    <w:qFormat/>
    <w:rsid w:val="00BB63E8"/>
    <w:rPr>
      <w:rFonts w:ascii="Times New Roman" w:hAnsi="Times New Roman"/>
      <w:caps/>
      <w:color w:val="000000"/>
    </w:rPr>
  </w:style>
  <w:style w:type="paragraph" w:customStyle="1" w:styleId="MeasuresDOCKET">
    <w:name w:val="MeasuresDOCKET"/>
    <w:basedOn w:val="Normal"/>
    <w:qFormat/>
    <w:rsid w:val="00BB63E8"/>
    <w:rPr>
      <w:rFonts w:ascii="Times New Roman" w:hAnsi="Times New Roman"/>
      <w:b/>
    </w:rPr>
  </w:style>
  <w:style w:type="table" w:styleId="TableGrid">
    <w:name w:val="Table Grid"/>
    <w:basedOn w:val="TableNormal"/>
    <w:uiPriority w:val="59"/>
    <w:rsid w:val="0048074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480746"/>
    <w:rPr>
      <w:lang w:val="x-none" w:eastAsia="x-none"/>
    </w:rPr>
  </w:style>
  <w:style w:type="character" w:customStyle="1" w:styleId="EndnoteTextChar">
    <w:name w:val="Endnote Text Char"/>
    <w:link w:val="EndnoteText"/>
    <w:rsid w:val="00480746"/>
    <w:rPr>
      <w:rFonts w:ascii="Arial" w:hAnsi="Arial"/>
      <w:lang w:val="x-none" w:eastAsia="x-none"/>
    </w:rPr>
  </w:style>
  <w:style w:type="character" w:styleId="EndnoteReference">
    <w:name w:val="endnote reference"/>
    <w:rsid w:val="00480746"/>
    <w:rPr>
      <w:vertAlign w:val="superscript"/>
    </w:rPr>
  </w:style>
  <w:style w:type="paragraph" w:customStyle="1" w:styleId="TOCl">
    <w:name w:val="TOCl"/>
    <w:basedOn w:val="upar1"/>
    <w:rsid w:val="00FD4FC0"/>
  </w:style>
  <w:style w:type="character" w:customStyle="1" w:styleId="apple-converted-space">
    <w:name w:val="apple-converted-space"/>
    <w:rsid w:val="00DD5559"/>
  </w:style>
  <w:style w:type="paragraph" w:customStyle="1" w:styleId="TOClast">
    <w:name w:val="TOClast"/>
    <w:basedOn w:val="Normal"/>
    <w:next w:val="Normal"/>
    <w:rsid w:val="00E621F8"/>
    <w:pPr>
      <w:pBdr>
        <w:bottom w:val="single" w:sz="6" w:space="1" w:color="auto"/>
      </w:pBdr>
      <w:spacing w:before="120" w:after="240"/>
      <w:ind w:left="1440" w:right="1440"/>
    </w:pPr>
    <w:rPr>
      <w:rFonts w:ascii="Times New Roman" w:hAnsi="Times New Roman"/>
      <w:sz w:val="24"/>
    </w:rPr>
  </w:style>
  <w:style w:type="paragraph" w:styleId="Subtitle">
    <w:name w:val="Subtitle"/>
    <w:basedOn w:val="Normal"/>
    <w:next w:val="Normal"/>
    <w:link w:val="SubtitleChar"/>
    <w:rsid w:val="00D22143"/>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rsid w:val="00D22143"/>
    <w:rPr>
      <w:rFonts w:ascii="Georgia" w:eastAsia="Georgia" w:hAnsi="Georgia" w:cs="Georgia"/>
      <w:i/>
      <w:color w:val="666666"/>
      <w:sz w:val="48"/>
      <w:szCs w:val="48"/>
    </w:rPr>
  </w:style>
  <w:style w:type="paragraph" w:customStyle="1" w:styleId="TOC">
    <w:name w:val="TOC"/>
    <w:basedOn w:val="Normal"/>
    <w:next w:val="Normal"/>
    <w:rsid w:val="00E621F8"/>
    <w:pPr>
      <w:spacing w:before="480"/>
      <w:jc w:val="center"/>
    </w:pPr>
    <w:rPr>
      <w:b/>
      <w:caps/>
      <w:sz w:val="24"/>
    </w:rPr>
  </w:style>
  <w:style w:type="paragraph" w:customStyle="1" w:styleId="TOC0">
    <w:name w:val="TOC0"/>
    <w:basedOn w:val="TOC1"/>
    <w:next w:val="Normal"/>
    <w:rsid w:val="00E621F8"/>
  </w:style>
  <w:style w:type="paragraph" w:styleId="TOCHeading">
    <w:name w:val="TOC Heading"/>
    <w:basedOn w:val="Heading1"/>
    <w:next w:val="Normal"/>
    <w:uiPriority w:val="39"/>
    <w:unhideWhenUsed/>
    <w:qFormat/>
    <w:rsid w:val="00E621F8"/>
    <w:pPr>
      <w:keepLines/>
      <w:spacing w:before="480" w:after="0" w:line="276" w:lineRule="auto"/>
      <w:outlineLvl w:val="9"/>
    </w:pPr>
    <w:rPr>
      <w:rFonts w:eastAsiaTheme="majorEastAsia" w:cstheme="majorBidi"/>
      <w:color w:val="0F4761" w:themeColor="accent1" w:themeShade="BF"/>
      <w:kern w:val="0"/>
      <w:sz w:val="28"/>
      <w:szCs w:val="28"/>
      <w:lang w:eastAsia="ja-JP"/>
    </w:rPr>
  </w:style>
  <w:style w:type="paragraph" w:styleId="Quote">
    <w:name w:val="Quote"/>
    <w:basedOn w:val="Normal"/>
    <w:next w:val="Normal"/>
    <w:link w:val="QuoteChar"/>
    <w:uiPriority w:val="29"/>
    <w:qFormat/>
    <w:rsid w:val="00D22143"/>
    <w:rPr>
      <w:i/>
      <w:iCs/>
      <w:color w:val="000000"/>
    </w:rPr>
  </w:style>
  <w:style w:type="character" w:customStyle="1" w:styleId="QuoteChar">
    <w:name w:val="Quote Char"/>
    <w:link w:val="Quote"/>
    <w:uiPriority w:val="29"/>
    <w:rsid w:val="00D22143"/>
    <w:rPr>
      <w:rFonts w:ascii="Arial" w:hAnsi="Arial"/>
      <w:i/>
      <w:iCs/>
      <w:color w:val="000000"/>
    </w:rPr>
  </w:style>
  <w:style w:type="character" w:styleId="UnresolvedMention">
    <w:name w:val="Unresolved Mention"/>
    <w:uiPriority w:val="99"/>
    <w:semiHidden/>
    <w:unhideWhenUsed/>
    <w:rsid w:val="00184FA7"/>
    <w:rPr>
      <w:color w:val="605E5C"/>
      <w:shd w:val="clear" w:color="auto" w:fill="E1DFDD"/>
    </w:rPr>
  </w:style>
  <w:style w:type="paragraph" w:customStyle="1" w:styleId="msonormal0">
    <w:name w:val="msonormal"/>
    <w:basedOn w:val="Normal"/>
    <w:rsid w:val="00AA105F"/>
    <w:pPr>
      <w:spacing w:before="100" w:beforeAutospacing="1" w:after="100" w:afterAutospacing="1"/>
    </w:pPr>
    <w:rPr>
      <w:rFonts w:ascii="Times New Roman" w:hAnsi="Times New Roman"/>
    </w:rPr>
  </w:style>
  <w:style w:type="paragraph" w:styleId="BodyText">
    <w:name w:val="Body Text"/>
    <w:basedOn w:val="Normal"/>
    <w:link w:val="BodyTextChar"/>
    <w:uiPriority w:val="1"/>
    <w:unhideWhenUsed/>
    <w:qFormat/>
    <w:rsid w:val="00AA105F"/>
    <w:pPr>
      <w:ind w:left="880" w:hanging="721"/>
    </w:pPr>
    <w:rPr>
      <w:rFonts w:eastAsia="Arial"/>
    </w:rPr>
  </w:style>
  <w:style w:type="character" w:customStyle="1" w:styleId="BodyTextChar">
    <w:name w:val="Body Text Char"/>
    <w:link w:val="BodyText"/>
    <w:uiPriority w:val="1"/>
    <w:rsid w:val="00AA105F"/>
    <w:rPr>
      <w:rFonts w:ascii="Arial" w:eastAsia="Arial" w:hAnsi="Arial"/>
    </w:rPr>
  </w:style>
  <w:style w:type="paragraph" w:customStyle="1" w:styleId="TableParagraph">
    <w:name w:val="Table Paragraph"/>
    <w:basedOn w:val="Normal"/>
    <w:uiPriority w:val="1"/>
    <w:qFormat/>
    <w:rsid w:val="00AA105F"/>
  </w:style>
  <w:style w:type="character" w:customStyle="1" w:styleId="upar1Char">
    <w:name w:val="upar1 Char"/>
    <w:link w:val="upar1"/>
    <w:rsid w:val="00D07227"/>
    <w:rPr>
      <w:rFonts w:ascii="Arial" w:hAnsi="Arial" w:cs="Arial"/>
      <w:sz w:val="24"/>
    </w:rPr>
  </w:style>
  <w:style w:type="character" w:customStyle="1" w:styleId="ParagraphDiscussionChar">
    <w:name w:val="ParagraphDiscussion Char"/>
    <w:link w:val="ParagraphDiscussion"/>
    <w:locked/>
    <w:rsid w:val="00503CEA"/>
    <w:rPr>
      <w:kern w:val="2"/>
      <w:sz w:val="24"/>
    </w:rPr>
  </w:style>
  <w:style w:type="numbering" w:customStyle="1" w:styleId="PUCDecisionList">
    <w:name w:val="PUC Decision List"/>
    <w:uiPriority w:val="99"/>
    <w:rsid w:val="00503CEA"/>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08614">
      <w:bodyDiv w:val="1"/>
      <w:marLeft w:val="0"/>
      <w:marRight w:val="0"/>
      <w:marTop w:val="0"/>
      <w:marBottom w:val="0"/>
      <w:divBdr>
        <w:top w:val="none" w:sz="0" w:space="0" w:color="auto"/>
        <w:left w:val="none" w:sz="0" w:space="0" w:color="auto"/>
        <w:bottom w:val="none" w:sz="0" w:space="0" w:color="auto"/>
        <w:right w:val="none" w:sz="0" w:space="0" w:color="auto"/>
      </w:divBdr>
    </w:div>
    <w:div w:id="652832807">
      <w:bodyDiv w:val="1"/>
      <w:marLeft w:val="0"/>
      <w:marRight w:val="0"/>
      <w:marTop w:val="0"/>
      <w:marBottom w:val="0"/>
      <w:divBdr>
        <w:top w:val="none" w:sz="0" w:space="0" w:color="auto"/>
        <w:left w:val="none" w:sz="0" w:space="0" w:color="auto"/>
        <w:bottom w:val="none" w:sz="0" w:space="0" w:color="auto"/>
        <w:right w:val="none" w:sz="0" w:space="0" w:color="auto"/>
      </w:divBdr>
    </w:div>
    <w:div w:id="920337485">
      <w:bodyDiv w:val="1"/>
      <w:marLeft w:val="0"/>
      <w:marRight w:val="0"/>
      <w:marTop w:val="0"/>
      <w:marBottom w:val="0"/>
      <w:divBdr>
        <w:top w:val="none" w:sz="0" w:space="0" w:color="auto"/>
        <w:left w:val="none" w:sz="0" w:space="0" w:color="auto"/>
        <w:bottom w:val="none" w:sz="0" w:space="0" w:color="auto"/>
        <w:right w:val="none" w:sz="0" w:space="0" w:color="auto"/>
      </w:divBdr>
    </w:div>
    <w:div w:id="1107231952">
      <w:bodyDiv w:val="1"/>
      <w:marLeft w:val="0"/>
      <w:marRight w:val="0"/>
      <w:marTop w:val="0"/>
      <w:marBottom w:val="0"/>
      <w:divBdr>
        <w:top w:val="none" w:sz="0" w:space="0" w:color="auto"/>
        <w:left w:val="none" w:sz="0" w:space="0" w:color="auto"/>
        <w:bottom w:val="none" w:sz="0" w:space="0" w:color="auto"/>
        <w:right w:val="none" w:sz="0" w:space="0" w:color="auto"/>
      </w:divBdr>
    </w:div>
    <w:div w:id="1195076155">
      <w:bodyDiv w:val="1"/>
      <w:marLeft w:val="0"/>
      <w:marRight w:val="0"/>
      <w:marTop w:val="0"/>
      <w:marBottom w:val="0"/>
      <w:divBdr>
        <w:top w:val="none" w:sz="0" w:space="0" w:color="auto"/>
        <w:left w:val="none" w:sz="0" w:space="0" w:color="auto"/>
        <w:bottom w:val="none" w:sz="0" w:space="0" w:color="auto"/>
        <w:right w:val="none" w:sz="0" w:space="0" w:color="auto"/>
      </w:divBdr>
    </w:div>
    <w:div w:id="1212186525">
      <w:bodyDiv w:val="1"/>
      <w:marLeft w:val="0"/>
      <w:marRight w:val="0"/>
      <w:marTop w:val="0"/>
      <w:marBottom w:val="0"/>
      <w:divBdr>
        <w:top w:val="none" w:sz="0" w:space="0" w:color="auto"/>
        <w:left w:val="none" w:sz="0" w:space="0" w:color="auto"/>
        <w:bottom w:val="none" w:sz="0" w:space="0" w:color="auto"/>
        <w:right w:val="none" w:sz="0" w:space="0" w:color="auto"/>
      </w:divBdr>
      <w:divsChild>
        <w:div w:id="1060447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7D239-D091-409B-9C76-56642634F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0</TotalTime>
  <Pages>8</Pages>
  <Words>2328</Words>
  <Characters>13276</Characters>
  <Application>Microsoft Office Word</Application>
  <DocSecurity>2</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15573</CharactersWithSpaces>
  <SharedDoc>false</SharedDoc>
  <HLinks>
    <vt:vector size="1020" baseType="variant">
      <vt:variant>
        <vt:i4>6750248</vt:i4>
      </vt:variant>
      <vt:variant>
        <vt:i4>1011</vt:i4>
      </vt:variant>
      <vt:variant>
        <vt:i4>0</vt:i4>
      </vt:variant>
      <vt:variant>
        <vt:i4>5</vt:i4>
      </vt:variant>
      <vt:variant>
        <vt:lpwstr>http://www.govinfo.gov/help/cfr</vt:lpwstr>
      </vt:variant>
      <vt:variant>
        <vt:lpwstr/>
      </vt:variant>
      <vt:variant>
        <vt:i4>6225943</vt:i4>
      </vt:variant>
      <vt:variant>
        <vt:i4>1008</vt:i4>
      </vt:variant>
      <vt:variant>
        <vt:i4>0</vt:i4>
      </vt:variant>
      <vt:variant>
        <vt:i4>5</vt:i4>
      </vt:variant>
      <vt:variant>
        <vt:lpwstr>http://www.fmcsa.dot.gov/regulations</vt:lpwstr>
      </vt:variant>
      <vt:variant>
        <vt:lpwstr/>
      </vt:variant>
      <vt:variant>
        <vt:i4>6750248</vt:i4>
      </vt:variant>
      <vt:variant>
        <vt:i4>1005</vt:i4>
      </vt:variant>
      <vt:variant>
        <vt:i4>0</vt:i4>
      </vt:variant>
      <vt:variant>
        <vt:i4>5</vt:i4>
      </vt:variant>
      <vt:variant>
        <vt:lpwstr>http://www.govinfo.gov/help/cfr</vt:lpwstr>
      </vt:variant>
      <vt:variant>
        <vt:lpwstr/>
      </vt:variant>
      <vt:variant>
        <vt:i4>1114164</vt:i4>
      </vt:variant>
      <vt:variant>
        <vt:i4>998</vt:i4>
      </vt:variant>
      <vt:variant>
        <vt:i4>0</vt:i4>
      </vt:variant>
      <vt:variant>
        <vt:i4>5</vt:i4>
      </vt:variant>
      <vt:variant>
        <vt:lpwstr/>
      </vt:variant>
      <vt:variant>
        <vt:lpwstr>_Toc200347229</vt:lpwstr>
      </vt:variant>
      <vt:variant>
        <vt:i4>1114164</vt:i4>
      </vt:variant>
      <vt:variant>
        <vt:i4>992</vt:i4>
      </vt:variant>
      <vt:variant>
        <vt:i4>0</vt:i4>
      </vt:variant>
      <vt:variant>
        <vt:i4>5</vt:i4>
      </vt:variant>
      <vt:variant>
        <vt:lpwstr/>
      </vt:variant>
      <vt:variant>
        <vt:lpwstr>_Toc200347228</vt:lpwstr>
      </vt:variant>
      <vt:variant>
        <vt:i4>1114164</vt:i4>
      </vt:variant>
      <vt:variant>
        <vt:i4>986</vt:i4>
      </vt:variant>
      <vt:variant>
        <vt:i4>0</vt:i4>
      </vt:variant>
      <vt:variant>
        <vt:i4>5</vt:i4>
      </vt:variant>
      <vt:variant>
        <vt:lpwstr/>
      </vt:variant>
      <vt:variant>
        <vt:lpwstr>_Toc200347227</vt:lpwstr>
      </vt:variant>
      <vt:variant>
        <vt:i4>1114164</vt:i4>
      </vt:variant>
      <vt:variant>
        <vt:i4>980</vt:i4>
      </vt:variant>
      <vt:variant>
        <vt:i4>0</vt:i4>
      </vt:variant>
      <vt:variant>
        <vt:i4>5</vt:i4>
      </vt:variant>
      <vt:variant>
        <vt:lpwstr/>
      </vt:variant>
      <vt:variant>
        <vt:lpwstr>_Toc200347226</vt:lpwstr>
      </vt:variant>
      <vt:variant>
        <vt:i4>1114164</vt:i4>
      </vt:variant>
      <vt:variant>
        <vt:i4>974</vt:i4>
      </vt:variant>
      <vt:variant>
        <vt:i4>0</vt:i4>
      </vt:variant>
      <vt:variant>
        <vt:i4>5</vt:i4>
      </vt:variant>
      <vt:variant>
        <vt:lpwstr/>
      </vt:variant>
      <vt:variant>
        <vt:lpwstr>_Toc200347225</vt:lpwstr>
      </vt:variant>
      <vt:variant>
        <vt:i4>1114164</vt:i4>
      </vt:variant>
      <vt:variant>
        <vt:i4>968</vt:i4>
      </vt:variant>
      <vt:variant>
        <vt:i4>0</vt:i4>
      </vt:variant>
      <vt:variant>
        <vt:i4>5</vt:i4>
      </vt:variant>
      <vt:variant>
        <vt:lpwstr/>
      </vt:variant>
      <vt:variant>
        <vt:lpwstr>_Toc200347224</vt:lpwstr>
      </vt:variant>
      <vt:variant>
        <vt:i4>1114164</vt:i4>
      </vt:variant>
      <vt:variant>
        <vt:i4>962</vt:i4>
      </vt:variant>
      <vt:variant>
        <vt:i4>0</vt:i4>
      </vt:variant>
      <vt:variant>
        <vt:i4>5</vt:i4>
      </vt:variant>
      <vt:variant>
        <vt:lpwstr/>
      </vt:variant>
      <vt:variant>
        <vt:lpwstr>_Toc200347223</vt:lpwstr>
      </vt:variant>
      <vt:variant>
        <vt:i4>1114164</vt:i4>
      </vt:variant>
      <vt:variant>
        <vt:i4>956</vt:i4>
      </vt:variant>
      <vt:variant>
        <vt:i4>0</vt:i4>
      </vt:variant>
      <vt:variant>
        <vt:i4>5</vt:i4>
      </vt:variant>
      <vt:variant>
        <vt:lpwstr/>
      </vt:variant>
      <vt:variant>
        <vt:lpwstr>_Toc200347222</vt:lpwstr>
      </vt:variant>
      <vt:variant>
        <vt:i4>1114164</vt:i4>
      </vt:variant>
      <vt:variant>
        <vt:i4>950</vt:i4>
      </vt:variant>
      <vt:variant>
        <vt:i4>0</vt:i4>
      </vt:variant>
      <vt:variant>
        <vt:i4>5</vt:i4>
      </vt:variant>
      <vt:variant>
        <vt:lpwstr/>
      </vt:variant>
      <vt:variant>
        <vt:lpwstr>_Toc200347221</vt:lpwstr>
      </vt:variant>
      <vt:variant>
        <vt:i4>1114164</vt:i4>
      </vt:variant>
      <vt:variant>
        <vt:i4>944</vt:i4>
      </vt:variant>
      <vt:variant>
        <vt:i4>0</vt:i4>
      </vt:variant>
      <vt:variant>
        <vt:i4>5</vt:i4>
      </vt:variant>
      <vt:variant>
        <vt:lpwstr/>
      </vt:variant>
      <vt:variant>
        <vt:lpwstr>_Toc200347220</vt:lpwstr>
      </vt:variant>
      <vt:variant>
        <vt:i4>1179700</vt:i4>
      </vt:variant>
      <vt:variant>
        <vt:i4>938</vt:i4>
      </vt:variant>
      <vt:variant>
        <vt:i4>0</vt:i4>
      </vt:variant>
      <vt:variant>
        <vt:i4>5</vt:i4>
      </vt:variant>
      <vt:variant>
        <vt:lpwstr/>
      </vt:variant>
      <vt:variant>
        <vt:lpwstr>_Toc200347219</vt:lpwstr>
      </vt:variant>
      <vt:variant>
        <vt:i4>1179700</vt:i4>
      </vt:variant>
      <vt:variant>
        <vt:i4>932</vt:i4>
      </vt:variant>
      <vt:variant>
        <vt:i4>0</vt:i4>
      </vt:variant>
      <vt:variant>
        <vt:i4>5</vt:i4>
      </vt:variant>
      <vt:variant>
        <vt:lpwstr/>
      </vt:variant>
      <vt:variant>
        <vt:lpwstr>_Toc200347218</vt:lpwstr>
      </vt:variant>
      <vt:variant>
        <vt:i4>1179700</vt:i4>
      </vt:variant>
      <vt:variant>
        <vt:i4>926</vt:i4>
      </vt:variant>
      <vt:variant>
        <vt:i4>0</vt:i4>
      </vt:variant>
      <vt:variant>
        <vt:i4>5</vt:i4>
      </vt:variant>
      <vt:variant>
        <vt:lpwstr/>
      </vt:variant>
      <vt:variant>
        <vt:lpwstr>_Toc200347217</vt:lpwstr>
      </vt:variant>
      <vt:variant>
        <vt:i4>1179700</vt:i4>
      </vt:variant>
      <vt:variant>
        <vt:i4>920</vt:i4>
      </vt:variant>
      <vt:variant>
        <vt:i4>0</vt:i4>
      </vt:variant>
      <vt:variant>
        <vt:i4>5</vt:i4>
      </vt:variant>
      <vt:variant>
        <vt:lpwstr/>
      </vt:variant>
      <vt:variant>
        <vt:lpwstr>_Toc200347216</vt:lpwstr>
      </vt:variant>
      <vt:variant>
        <vt:i4>1179700</vt:i4>
      </vt:variant>
      <vt:variant>
        <vt:i4>914</vt:i4>
      </vt:variant>
      <vt:variant>
        <vt:i4>0</vt:i4>
      </vt:variant>
      <vt:variant>
        <vt:i4>5</vt:i4>
      </vt:variant>
      <vt:variant>
        <vt:lpwstr/>
      </vt:variant>
      <vt:variant>
        <vt:lpwstr>_Toc200347215</vt:lpwstr>
      </vt:variant>
      <vt:variant>
        <vt:i4>1179700</vt:i4>
      </vt:variant>
      <vt:variant>
        <vt:i4>908</vt:i4>
      </vt:variant>
      <vt:variant>
        <vt:i4>0</vt:i4>
      </vt:variant>
      <vt:variant>
        <vt:i4>5</vt:i4>
      </vt:variant>
      <vt:variant>
        <vt:lpwstr/>
      </vt:variant>
      <vt:variant>
        <vt:lpwstr>_Toc200347214</vt:lpwstr>
      </vt:variant>
      <vt:variant>
        <vt:i4>1179700</vt:i4>
      </vt:variant>
      <vt:variant>
        <vt:i4>902</vt:i4>
      </vt:variant>
      <vt:variant>
        <vt:i4>0</vt:i4>
      </vt:variant>
      <vt:variant>
        <vt:i4>5</vt:i4>
      </vt:variant>
      <vt:variant>
        <vt:lpwstr/>
      </vt:variant>
      <vt:variant>
        <vt:lpwstr>_Toc200347213</vt:lpwstr>
      </vt:variant>
      <vt:variant>
        <vt:i4>1179700</vt:i4>
      </vt:variant>
      <vt:variant>
        <vt:i4>896</vt:i4>
      </vt:variant>
      <vt:variant>
        <vt:i4>0</vt:i4>
      </vt:variant>
      <vt:variant>
        <vt:i4>5</vt:i4>
      </vt:variant>
      <vt:variant>
        <vt:lpwstr/>
      </vt:variant>
      <vt:variant>
        <vt:lpwstr>_Toc200347212</vt:lpwstr>
      </vt:variant>
      <vt:variant>
        <vt:i4>1179700</vt:i4>
      </vt:variant>
      <vt:variant>
        <vt:i4>890</vt:i4>
      </vt:variant>
      <vt:variant>
        <vt:i4>0</vt:i4>
      </vt:variant>
      <vt:variant>
        <vt:i4>5</vt:i4>
      </vt:variant>
      <vt:variant>
        <vt:lpwstr/>
      </vt:variant>
      <vt:variant>
        <vt:lpwstr>_Toc200347211</vt:lpwstr>
      </vt:variant>
      <vt:variant>
        <vt:i4>1179700</vt:i4>
      </vt:variant>
      <vt:variant>
        <vt:i4>884</vt:i4>
      </vt:variant>
      <vt:variant>
        <vt:i4>0</vt:i4>
      </vt:variant>
      <vt:variant>
        <vt:i4>5</vt:i4>
      </vt:variant>
      <vt:variant>
        <vt:lpwstr/>
      </vt:variant>
      <vt:variant>
        <vt:lpwstr>_Toc200347210</vt:lpwstr>
      </vt:variant>
      <vt:variant>
        <vt:i4>1245236</vt:i4>
      </vt:variant>
      <vt:variant>
        <vt:i4>878</vt:i4>
      </vt:variant>
      <vt:variant>
        <vt:i4>0</vt:i4>
      </vt:variant>
      <vt:variant>
        <vt:i4>5</vt:i4>
      </vt:variant>
      <vt:variant>
        <vt:lpwstr/>
      </vt:variant>
      <vt:variant>
        <vt:lpwstr>_Toc200347209</vt:lpwstr>
      </vt:variant>
      <vt:variant>
        <vt:i4>1245236</vt:i4>
      </vt:variant>
      <vt:variant>
        <vt:i4>872</vt:i4>
      </vt:variant>
      <vt:variant>
        <vt:i4>0</vt:i4>
      </vt:variant>
      <vt:variant>
        <vt:i4>5</vt:i4>
      </vt:variant>
      <vt:variant>
        <vt:lpwstr/>
      </vt:variant>
      <vt:variant>
        <vt:lpwstr>_Toc200347208</vt:lpwstr>
      </vt:variant>
      <vt:variant>
        <vt:i4>1245236</vt:i4>
      </vt:variant>
      <vt:variant>
        <vt:i4>866</vt:i4>
      </vt:variant>
      <vt:variant>
        <vt:i4>0</vt:i4>
      </vt:variant>
      <vt:variant>
        <vt:i4>5</vt:i4>
      </vt:variant>
      <vt:variant>
        <vt:lpwstr/>
      </vt:variant>
      <vt:variant>
        <vt:lpwstr>_Toc200347207</vt:lpwstr>
      </vt:variant>
      <vt:variant>
        <vt:i4>1245236</vt:i4>
      </vt:variant>
      <vt:variant>
        <vt:i4>860</vt:i4>
      </vt:variant>
      <vt:variant>
        <vt:i4>0</vt:i4>
      </vt:variant>
      <vt:variant>
        <vt:i4>5</vt:i4>
      </vt:variant>
      <vt:variant>
        <vt:lpwstr/>
      </vt:variant>
      <vt:variant>
        <vt:lpwstr>_Toc200347206</vt:lpwstr>
      </vt:variant>
      <vt:variant>
        <vt:i4>1245236</vt:i4>
      </vt:variant>
      <vt:variant>
        <vt:i4>854</vt:i4>
      </vt:variant>
      <vt:variant>
        <vt:i4>0</vt:i4>
      </vt:variant>
      <vt:variant>
        <vt:i4>5</vt:i4>
      </vt:variant>
      <vt:variant>
        <vt:lpwstr/>
      </vt:variant>
      <vt:variant>
        <vt:lpwstr>_Toc200347205</vt:lpwstr>
      </vt:variant>
      <vt:variant>
        <vt:i4>1245236</vt:i4>
      </vt:variant>
      <vt:variant>
        <vt:i4>848</vt:i4>
      </vt:variant>
      <vt:variant>
        <vt:i4>0</vt:i4>
      </vt:variant>
      <vt:variant>
        <vt:i4>5</vt:i4>
      </vt:variant>
      <vt:variant>
        <vt:lpwstr/>
      </vt:variant>
      <vt:variant>
        <vt:lpwstr>_Toc200347204</vt:lpwstr>
      </vt:variant>
      <vt:variant>
        <vt:i4>1245236</vt:i4>
      </vt:variant>
      <vt:variant>
        <vt:i4>842</vt:i4>
      </vt:variant>
      <vt:variant>
        <vt:i4>0</vt:i4>
      </vt:variant>
      <vt:variant>
        <vt:i4>5</vt:i4>
      </vt:variant>
      <vt:variant>
        <vt:lpwstr/>
      </vt:variant>
      <vt:variant>
        <vt:lpwstr>_Toc200347203</vt:lpwstr>
      </vt:variant>
      <vt:variant>
        <vt:i4>1245236</vt:i4>
      </vt:variant>
      <vt:variant>
        <vt:i4>836</vt:i4>
      </vt:variant>
      <vt:variant>
        <vt:i4>0</vt:i4>
      </vt:variant>
      <vt:variant>
        <vt:i4>5</vt:i4>
      </vt:variant>
      <vt:variant>
        <vt:lpwstr/>
      </vt:variant>
      <vt:variant>
        <vt:lpwstr>_Toc200347202</vt:lpwstr>
      </vt:variant>
      <vt:variant>
        <vt:i4>1245236</vt:i4>
      </vt:variant>
      <vt:variant>
        <vt:i4>830</vt:i4>
      </vt:variant>
      <vt:variant>
        <vt:i4>0</vt:i4>
      </vt:variant>
      <vt:variant>
        <vt:i4>5</vt:i4>
      </vt:variant>
      <vt:variant>
        <vt:lpwstr/>
      </vt:variant>
      <vt:variant>
        <vt:lpwstr>_Toc200347201</vt:lpwstr>
      </vt:variant>
      <vt:variant>
        <vt:i4>1245236</vt:i4>
      </vt:variant>
      <vt:variant>
        <vt:i4>824</vt:i4>
      </vt:variant>
      <vt:variant>
        <vt:i4>0</vt:i4>
      </vt:variant>
      <vt:variant>
        <vt:i4>5</vt:i4>
      </vt:variant>
      <vt:variant>
        <vt:lpwstr/>
      </vt:variant>
      <vt:variant>
        <vt:lpwstr>_Toc200347200</vt:lpwstr>
      </vt:variant>
      <vt:variant>
        <vt:i4>1703991</vt:i4>
      </vt:variant>
      <vt:variant>
        <vt:i4>818</vt:i4>
      </vt:variant>
      <vt:variant>
        <vt:i4>0</vt:i4>
      </vt:variant>
      <vt:variant>
        <vt:i4>5</vt:i4>
      </vt:variant>
      <vt:variant>
        <vt:lpwstr/>
      </vt:variant>
      <vt:variant>
        <vt:lpwstr>_Toc200347199</vt:lpwstr>
      </vt:variant>
      <vt:variant>
        <vt:i4>1703991</vt:i4>
      </vt:variant>
      <vt:variant>
        <vt:i4>812</vt:i4>
      </vt:variant>
      <vt:variant>
        <vt:i4>0</vt:i4>
      </vt:variant>
      <vt:variant>
        <vt:i4>5</vt:i4>
      </vt:variant>
      <vt:variant>
        <vt:lpwstr/>
      </vt:variant>
      <vt:variant>
        <vt:lpwstr>_Toc200347198</vt:lpwstr>
      </vt:variant>
      <vt:variant>
        <vt:i4>1703991</vt:i4>
      </vt:variant>
      <vt:variant>
        <vt:i4>806</vt:i4>
      </vt:variant>
      <vt:variant>
        <vt:i4>0</vt:i4>
      </vt:variant>
      <vt:variant>
        <vt:i4>5</vt:i4>
      </vt:variant>
      <vt:variant>
        <vt:lpwstr/>
      </vt:variant>
      <vt:variant>
        <vt:lpwstr>_Toc200347197</vt:lpwstr>
      </vt:variant>
      <vt:variant>
        <vt:i4>1703991</vt:i4>
      </vt:variant>
      <vt:variant>
        <vt:i4>800</vt:i4>
      </vt:variant>
      <vt:variant>
        <vt:i4>0</vt:i4>
      </vt:variant>
      <vt:variant>
        <vt:i4>5</vt:i4>
      </vt:variant>
      <vt:variant>
        <vt:lpwstr/>
      </vt:variant>
      <vt:variant>
        <vt:lpwstr>_Toc200347196</vt:lpwstr>
      </vt:variant>
      <vt:variant>
        <vt:i4>1703991</vt:i4>
      </vt:variant>
      <vt:variant>
        <vt:i4>794</vt:i4>
      </vt:variant>
      <vt:variant>
        <vt:i4>0</vt:i4>
      </vt:variant>
      <vt:variant>
        <vt:i4>5</vt:i4>
      </vt:variant>
      <vt:variant>
        <vt:lpwstr/>
      </vt:variant>
      <vt:variant>
        <vt:lpwstr>_Toc200347195</vt:lpwstr>
      </vt:variant>
      <vt:variant>
        <vt:i4>1703991</vt:i4>
      </vt:variant>
      <vt:variant>
        <vt:i4>788</vt:i4>
      </vt:variant>
      <vt:variant>
        <vt:i4>0</vt:i4>
      </vt:variant>
      <vt:variant>
        <vt:i4>5</vt:i4>
      </vt:variant>
      <vt:variant>
        <vt:lpwstr/>
      </vt:variant>
      <vt:variant>
        <vt:lpwstr>_Toc200347194</vt:lpwstr>
      </vt:variant>
      <vt:variant>
        <vt:i4>1703991</vt:i4>
      </vt:variant>
      <vt:variant>
        <vt:i4>782</vt:i4>
      </vt:variant>
      <vt:variant>
        <vt:i4>0</vt:i4>
      </vt:variant>
      <vt:variant>
        <vt:i4>5</vt:i4>
      </vt:variant>
      <vt:variant>
        <vt:lpwstr/>
      </vt:variant>
      <vt:variant>
        <vt:lpwstr>_Toc200347193</vt:lpwstr>
      </vt:variant>
      <vt:variant>
        <vt:i4>1703991</vt:i4>
      </vt:variant>
      <vt:variant>
        <vt:i4>776</vt:i4>
      </vt:variant>
      <vt:variant>
        <vt:i4>0</vt:i4>
      </vt:variant>
      <vt:variant>
        <vt:i4>5</vt:i4>
      </vt:variant>
      <vt:variant>
        <vt:lpwstr/>
      </vt:variant>
      <vt:variant>
        <vt:lpwstr>_Toc200347192</vt:lpwstr>
      </vt:variant>
      <vt:variant>
        <vt:i4>1703991</vt:i4>
      </vt:variant>
      <vt:variant>
        <vt:i4>770</vt:i4>
      </vt:variant>
      <vt:variant>
        <vt:i4>0</vt:i4>
      </vt:variant>
      <vt:variant>
        <vt:i4>5</vt:i4>
      </vt:variant>
      <vt:variant>
        <vt:lpwstr/>
      </vt:variant>
      <vt:variant>
        <vt:lpwstr>_Toc200347191</vt:lpwstr>
      </vt:variant>
      <vt:variant>
        <vt:i4>1703991</vt:i4>
      </vt:variant>
      <vt:variant>
        <vt:i4>764</vt:i4>
      </vt:variant>
      <vt:variant>
        <vt:i4>0</vt:i4>
      </vt:variant>
      <vt:variant>
        <vt:i4>5</vt:i4>
      </vt:variant>
      <vt:variant>
        <vt:lpwstr/>
      </vt:variant>
      <vt:variant>
        <vt:lpwstr>_Toc200347190</vt:lpwstr>
      </vt:variant>
      <vt:variant>
        <vt:i4>1769527</vt:i4>
      </vt:variant>
      <vt:variant>
        <vt:i4>758</vt:i4>
      </vt:variant>
      <vt:variant>
        <vt:i4>0</vt:i4>
      </vt:variant>
      <vt:variant>
        <vt:i4>5</vt:i4>
      </vt:variant>
      <vt:variant>
        <vt:lpwstr/>
      </vt:variant>
      <vt:variant>
        <vt:lpwstr>_Toc200347189</vt:lpwstr>
      </vt:variant>
      <vt:variant>
        <vt:i4>1769527</vt:i4>
      </vt:variant>
      <vt:variant>
        <vt:i4>752</vt:i4>
      </vt:variant>
      <vt:variant>
        <vt:i4>0</vt:i4>
      </vt:variant>
      <vt:variant>
        <vt:i4>5</vt:i4>
      </vt:variant>
      <vt:variant>
        <vt:lpwstr/>
      </vt:variant>
      <vt:variant>
        <vt:lpwstr>_Toc200347188</vt:lpwstr>
      </vt:variant>
      <vt:variant>
        <vt:i4>1769527</vt:i4>
      </vt:variant>
      <vt:variant>
        <vt:i4>746</vt:i4>
      </vt:variant>
      <vt:variant>
        <vt:i4>0</vt:i4>
      </vt:variant>
      <vt:variant>
        <vt:i4>5</vt:i4>
      </vt:variant>
      <vt:variant>
        <vt:lpwstr/>
      </vt:variant>
      <vt:variant>
        <vt:lpwstr>_Toc200347187</vt:lpwstr>
      </vt:variant>
      <vt:variant>
        <vt:i4>1769527</vt:i4>
      </vt:variant>
      <vt:variant>
        <vt:i4>740</vt:i4>
      </vt:variant>
      <vt:variant>
        <vt:i4>0</vt:i4>
      </vt:variant>
      <vt:variant>
        <vt:i4>5</vt:i4>
      </vt:variant>
      <vt:variant>
        <vt:lpwstr/>
      </vt:variant>
      <vt:variant>
        <vt:lpwstr>_Toc200347186</vt:lpwstr>
      </vt:variant>
      <vt:variant>
        <vt:i4>1769527</vt:i4>
      </vt:variant>
      <vt:variant>
        <vt:i4>734</vt:i4>
      </vt:variant>
      <vt:variant>
        <vt:i4>0</vt:i4>
      </vt:variant>
      <vt:variant>
        <vt:i4>5</vt:i4>
      </vt:variant>
      <vt:variant>
        <vt:lpwstr/>
      </vt:variant>
      <vt:variant>
        <vt:lpwstr>_Toc200347185</vt:lpwstr>
      </vt:variant>
      <vt:variant>
        <vt:i4>1769527</vt:i4>
      </vt:variant>
      <vt:variant>
        <vt:i4>728</vt:i4>
      </vt:variant>
      <vt:variant>
        <vt:i4>0</vt:i4>
      </vt:variant>
      <vt:variant>
        <vt:i4>5</vt:i4>
      </vt:variant>
      <vt:variant>
        <vt:lpwstr/>
      </vt:variant>
      <vt:variant>
        <vt:lpwstr>_Toc200347184</vt:lpwstr>
      </vt:variant>
      <vt:variant>
        <vt:i4>1769527</vt:i4>
      </vt:variant>
      <vt:variant>
        <vt:i4>722</vt:i4>
      </vt:variant>
      <vt:variant>
        <vt:i4>0</vt:i4>
      </vt:variant>
      <vt:variant>
        <vt:i4>5</vt:i4>
      </vt:variant>
      <vt:variant>
        <vt:lpwstr/>
      </vt:variant>
      <vt:variant>
        <vt:lpwstr>_Toc200347183</vt:lpwstr>
      </vt:variant>
      <vt:variant>
        <vt:i4>1769527</vt:i4>
      </vt:variant>
      <vt:variant>
        <vt:i4>716</vt:i4>
      </vt:variant>
      <vt:variant>
        <vt:i4>0</vt:i4>
      </vt:variant>
      <vt:variant>
        <vt:i4>5</vt:i4>
      </vt:variant>
      <vt:variant>
        <vt:lpwstr/>
      </vt:variant>
      <vt:variant>
        <vt:lpwstr>_Toc200347182</vt:lpwstr>
      </vt:variant>
      <vt:variant>
        <vt:i4>1769527</vt:i4>
      </vt:variant>
      <vt:variant>
        <vt:i4>710</vt:i4>
      </vt:variant>
      <vt:variant>
        <vt:i4>0</vt:i4>
      </vt:variant>
      <vt:variant>
        <vt:i4>5</vt:i4>
      </vt:variant>
      <vt:variant>
        <vt:lpwstr/>
      </vt:variant>
      <vt:variant>
        <vt:lpwstr>_Toc200347181</vt:lpwstr>
      </vt:variant>
      <vt:variant>
        <vt:i4>1769527</vt:i4>
      </vt:variant>
      <vt:variant>
        <vt:i4>704</vt:i4>
      </vt:variant>
      <vt:variant>
        <vt:i4>0</vt:i4>
      </vt:variant>
      <vt:variant>
        <vt:i4>5</vt:i4>
      </vt:variant>
      <vt:variant>
        <vt:lpwstr/>
      </vt:variant>
      <vt:variant>
        <vt:lpwstr>_Toc200347180</vt:lpwstr>
      </vt:variant>
      <vt:variant>
        <vt:i4>1310775</vt:i4>
      </vt:variant>
      <vt:variant>
        <vt:i4>698</vt:i4>
      </vt:variant>
      <vt:variant>
        <vt:i4>0</vt:i4>
      </vt:variant>
      <vt:variant>
        <vt:i4>5</vt:i4>
      </vt:variant>
      <vt:variant>
        <vt:lpwstr/>
      </vt:variant>
      <vt:variant>
        <vt:lpwstr>_Toc200347179</vt:lpwstr>
      </vt:variant>
      <vt:variant>
        <vt:i4>1310775</vt:i4>
      </vt:variant>
      <vt:variant>
        <vt:i4>692</vt:i4>
      </vt:variant>
      <vt:variant>
        <vt:i4>0</vt:i4>
      </vt:variant>
      <vt:variant>
        <vt:i4>5</vt:i4>
      </vt:variant>
      <vt:variant>
        <vt:lpwstr/>
      </vt:variant>
      <vt:variant>
        <vt:lpwstr>_Toc200347178</vt:lpwstr>
      </vt:variant>
      <vt:variant>
        <vt:i4>1310775</vt:i4>
      </vt:variant>
      <vt:variant>
        <vt:i4>686</vt:i4>
      </vt:variant>
      <vt:variant>
        <vt:i4>0</vt:i4>
      </vt:variant>
      <vt:variant>
        <vt:i4>5</vt:i4>
      </vt:variant>
      <vt:variant>
        <vt:lpwstr/>
      </vt:variant>
      <vt:variant>
        <vt:lpwstr>_Toc200347177</vt:lpwstr>
      </vt:variant>
      <vt:variant>
        <vt:i4>1310775</vt:i4>
      </vt:variant>
      <vt:variant>
        <vt:i4>680</vt:i4>
      </vt:variant>
      <vt:variant>
        <vt:i4>0</vt:i4>
      </vt:variant>
      <vt:variant>
        <vt:i4>5</vt:i4>
      </vt:variant>
      <vt:variant>
        <vt:lpwstr/>
      </vt:variant>
      <vt:variant>
        <vt:lpwstr>_Toc200347176</vt:lpwstr>
      </vt:variant>
      <vt:variant>
        <vt:i4>1310775</vt:i4>
      </vt:variant>
      <vt:variant>
        <vt:i4>674</vt:i4>
      </vt:variant>
      <vt:variant>
        <vt:i4>0</vt:i4>
      </vt:variant>
      <vt:variant>
        <vt:i4>5</vt:i4>
      </vt:variant>
      <vt:variant>
        <vt:lpwstr/>
      </vt:variant>
      <vt:variant>
        <vt:lpwstr>_Toc200347175</vt:lpwstr>
      </vt:variant>
      <vt:variant>
        <vt:i4>1310775</vt:i4>
      </vt:variant>
      <vt:variant>
        <vt:i4>668</vt:i4>
      </vt:variant>
      <vt:variant>
        <vt:i4>0</vt:i4>
      </vt:variant>
      <vt:variant>
        <vt:i4>5</vt:i4>
      </vt:variant>
      <vt:variant>
        <vt:lpwstr/>
      </vt:variant>
      <vt:variant>
        <vt:lpwstr>_Toc200347174</vt:lpwstr>
      </vt:variant>
      <vt:variant>
        <vt:i4>1310775</vt:i4>
      </vt:variant>
      <vt:variant>
        <vt:i4>662</vt:i4>
      </vt:variant>
      <vt:variant>
        <vt:i4>0</vt:i4>
      </vt:variant>
      <vt:variant>
        <vt:i4>5</vt:i4>
      </vt:variant>
      <vt:variant>
        <vt:lpwstr/>
      </vt:variant>
      <vt:variant>
        <vt:lpwstr>_Toc200347173</vt:lpwstr>
      </vt:variant>
      <vt:variant>
        <vt:i4>1310775</vt:i4>
      </vt:variant>
      <vt:variant>
        <vt:i4>656</vt:i4>
      </vt:variant>
      <vt:variant>
        <vt:i4>0</vt:i4>
      </vt:variant>
      <vt:variant>
        <vt:i4>5</vt:i4>
      </vt:variant>
      <vt:variant>
        <vt:lpwstr/>
      </vt:variant>
      <vt:variant>
        <vt:lpwstr>_Toc200347172</vt:lpwstr>
      </vt:variant>
      <vt:variant>
        <vt:i4>1310775</vt:i4>
      </vt:variant>
      <vt:variant>
        <vt:i4>650</vt:i4>
      </vt:variant>
      <vt:variant>
        <vt:i4>0</vt:i4>
      </vt:variant>
      <vt:variant>
        <vt:i4>5</vt:i4>
      </vt:variant>
      <vt:variant>
        <vt:lpwstr/>
      </vt:variant>
      <vt:variant>
        <vt:lpwstr>_Toc200347171</vt:lpwstr>
      </vt:variant>
      <vt:variant>
        <vt:i4>1310775</vt:i4>
      </vt:variant>
      <vt:variant>
        <vt:i4>644</vt:i4>
      </vt:variant>
      <vt:variant>
        <vt:i4>0</vt:i4>
      </vt:variant>
      <vt:variant>
        <vt:i4>5</vt:i4>
      </vt:variant>
      <vt:variant>
        <vt:lpwstr/>
      </vt:variant>
      <vt:variant>
        <vt:lpwstr>_Toc200347170</vt:lpwstr>
      </vt:variant>
      <vt:variant>
        <vt:i4>1376311</vt:i4>
      </vt:variant>
      <vt:variant>
        <vt:i4>638</vt:i4>
      </vt:variant>
      <vt:variant>
        <vt:i4>0</vt:i4>
      </vt:variant>
      <vt:variant>
        <vt:i4>5</vt:i4>
      </vt:variant>
      <vt:variant>
        <vt:lpwstr/>
      </vt:variant>
      <vt:variant>
        <vt:lpwstr>_Toc200347169</vt:lpwstr>
      </vt:variant>
      <vt:variant>
        <vt:i4>1376311</vt:i4>
      </vt:variant>
      <vt:variant>
        <vt:i4>632</vt:i4>
      </vt:variant>
      <vt:variant>
        <vt:i4>0</vt:i4>
      </vt:variant>
      <vt:variant>
        <vt:i4>5</vt:i4>
      </vt:variant>
      <vt:variant>
        <vt:lpwstr/>
      </vt:variant>
      <vt:variant>
        <vt:lpwstr>_Toc200347168</vt:lpwstr>
      </vt:variant>
      <vt:variant>
        <vt:i4>1376311</vt:i4>
      </vt:variant>
      <vt:variant>
        <vt:i4>626</vt:i4>
      </vt:variant>
      <vt:variant>
        <vt:i4>0</vt:i4>
      </vt:variant>
      <vt:variant>
        <vt:i4>5</vt:i4>
      </vt:variant>
      <vt:variant>
        <vt:lpwstr/>
      </vt:variant>
      <vt:variant>
        <vt:lpwstr>_Toc200347167</vt:lpwstr>
      </vt:variant>
      <vt:variant>
        <vt:i4>1376311</vt:i4>
      </vt:variant>
      <vt:variant>
        <vt:i4>620</vt:i4>
      </vt:variant>
      <vt:variant>
        <vt:i4>0</vt:i4>
      </vt:variant>
      <vt:variant>
        <vt:i4>5</vt:i4>
      </vt:variant>
      <vt:variant>
        <vt:lpwstr/>
      </vt:variant>
      <vt:variant>
        <vt:lpwstr>_Toc200347166</vt:lpwstr>
      </vt:variant>
      <vt:variant>
        <vt:i4>1376311</vt:i4>
      </vt:variant>
      <vt:variant>
        <vt:i4>614</vt:i4>
      </vt:variant>
      <vt:variant>
        <vt:i4>0</vt:i4>
      </vt:variant>
      <vt:variant>
        <vt:i4>5</vt:i4>
      </vt:variant>
      <vt:variant>
        <vt:lpwstr/>
      </vt:variant>
      <vt:variant>
        <vt:lpwstr>_Toc200347165</vt:lpwstr>
      </vt:variant>
      <vt:variant>
        <vt:i4>1376311</vt:i4>
      </vt:variant>
      <vt:variant>
        <vt:i4>608</vt:i4>
      </vt:variant>
      <vt:variant>
        <vt:i4>0</vt:i4>
      </vt:variant>
      <vt:variant>
        <vt:i4>5</vt:i4>
      </vt:variant>
      <vt:variant>
        <vt:lpwstr/>
      </vt:variant>
      <vt:variant>
        <vt:lpwstr>_Toc200347164</vt:lpwstr>
      </vt:variant>
      <vt:variant>
        <vt:i4>1376311</vt:i4>
      </vt:variant>
      <vt:variant>
        <vt:i4>602</vt:i4>
      </vt:variant>
      <vt:variant>
        <vt:i4>0</vt:i4>
      </vt:variant>
      <vt:variant>
        <vt:i4>5</vt:i4>
      </vt:variant>
      <vt:variant>
        <vt:lpwstr/>
      </vt:variant>
      <vt:variant>
        <vt:lpwstr>_Toc200347163</vt:lpwstr>
      </vt:variant>
      <vt:variant>
        <vt:i4>1376311</vt:i4>
      </vt:variant>
      <vt:variant>
        <vt:i4>596</vt:i4>
      </vt:variant>
      <vt:variant>
        <vt:i4>0</vt:i4>
      </vt:variant>
      <vt:variant>
        <vt:i4>5</vt:i4>
      </vt:variant>
      <vt:variant>
        <vt:lpwstr/>
      </vt:variant>
      <vt:variant>
        <vt:lpwstr>_Toc200347162</vt:lpwstr>
      </vt:variant>
      <vt:variant>
        <vt:i4>1376311</vt:i4>
      </vt:variant>
      <vt:variant>
        <vt:i4>590</vt:i4>
      </vt:variant>
      <vt:variant>
        <vt:i4>0</vt:i4>
      </vt:variant>
      <vt:variant>
        <vt:i4>5</vt:i4>
      </vt:variant>
      <vt:variant>
        <vt:lpwstr/>
      </vt:variant>
      <vt:variant>
        <vt:lpwstr>_Toc200347161</vt:lpwstr>
      </vt:variant>
      <vt:variant>
        <vt:i4>1376311</vt:i4>
      </vt:variant>
      <vt:variant>
        <vt:i4>584</vt:i4>
      </vt:variant>
      <vt:variant>
        <vt:i4>0</vt:i4>
      </vt:variant>
      <vt:variant>
        <vt:i4>5</vt:i4>
      </vt:variant>
      <vt:variant>
        <vt:lpwstr/>
      </vt:variant>
      <vt:variant>
        <vt:lpwstr>_Toc200347160</vt:lpwstr>
      </vt:variant>
      <vt:variant>
        <vt:i4>1441847</vt:i4>
      </vt:variant>
      <vt:variant>
        <vt:i4>578</vt:i4>
      </vt:variant>
      <vt:variant>
        <vt:i4>0</vt:i4>
      </vt:variant>
      <vt:variant>
        <vt:i4>5</vt:i4>
      </vt:variant>
      <vt:variant>
        <vt:lpwstr/>
      </vt:variant>
      <vt:variant>
        <vt:lpwstr>_Toc200347159</vt:lpwstr>
      </vt:variant>
      <vt:variant>
        <vt:i4>1441847</vt:i4>
      </vt:variant>
      <vt:variant>
        <vt:i4>572</vt:i4>
      </vt:variant>
      <vt:variant>
        <vt:i4>0</vt:i4>
      </vt:variant>
      <vt:variant>
        <vt:i4>5</vt:i4>
      </vt:variant>
      <vt:variant>
        <vt:lpwstr/>
      </vt:variant>
      <vt:variant>
        <vt:lpwstr>_Toc200347158</vt:lpwstr>
      </vt:variant>
      <vt:variant>
        <vt:i4>1441847</vt:i4>
      </vt:variant>
      <vt:variant>
        <vt:i4>566</vt:i4>
      </vt:variant>
      <vt:variant>
        <vt:i4>0</vt:i4>
      </vt:variant>
      <vt:variant>
        <vt:i4>5</vt:i4>
      </vt:variant>
      <vt:variant>
        <vt:lpwstr/>
      </vt:variant>
      <vt:variant>
        <vt:lpwstr>_Toc200347157</vt:lpwstr>
      </vt:variant>
      <vt:variant>
        <vt:i4>1441847</vt:i4>
      </vt:variant>
      <vt:variant>
        <vt:i4>560</vt:i4>
      </vt:variant>
      <vt:variant>
        <vt:i4>0</vt:i4>
      </vt:variant>
      <vt:variant>
        <vt:i4>5</vt:i4>
      </vt:variant>
      <vt:variant>
        <vt:lpwstr/>
      </vt:variant>
      <vt:variant>
        <vt:lpwstr>_Toc200347156</vt:lpwstr>
      </vt:variant>
      <vt:variant>
        <vt:i4>1441847</vt:i4>
      </vt:variant>
      <vt:variant>
        <vt:i4>554</vt:i4>
      </vt:variant>
      <vt:variant>
        <vt:i4>0</vt:i4>
      </vt:variant>
      <vt:variant>
        <vt:i4>5</vt:i4>
      </vt:variant>
      <vt:variant>
        <vt:lpwstr/>
      </vt:variant>
      <vt:variant>
        <vt:lpwstr>_Toc200347155</vt:lpwstr>
      </vt:variant>
      <vt:variant>
        <vt:i4>1441847</vt:i4>
      </vt:variant>
      <vt:variant>
        <vt:i4>548</vt:i4>
      </vt:variant>
      <vt:variant>
        <vt:i4>0</vt:i4>
      </vt:variant>
      <vt:variant>
        <vt:i4>5</vt:i4>
      </vt:variant>
      <vt:variant>
        <vt:lpwstr/>
      </vt:variant>
      <vt:variant>
        <vt:lpwstr>_Toc200347154</vt:lpwstr>
      </vt:variant>
      <vt:variant>
        <vt:i4>1441847</vt:i4>
      </vt:variant>
      <vt:variant>
        <vt:i4>542</vt:i4>
      </vt:variant>
      <vt:variant>
        <vt:i4>0</vt:i4>
      </vt:variant>
      <vt:variant>
        <vt:i4>5</vt:i4>
      </vt:variant>
      <vt:variant>
        <vt:lpwstr/>
      </vt:variant>
      <vt:variant>
        <vt:lpwstr>_Toc200347153</vt:lpwstr>
      </vt:variant>
      <vt:variant>
        <vt:i4>1441847</vt:i4>
      </vt:variant>
      <vt:variant>
        <vt:i4>536</vt:i4>
      </vt:variant>
      <vt:variant>
        <vt:i4>0</vt:i4>
      </vt:variant>
      <vt:variant>
        <vt:i4>5</vt:i4>
      </vt:variant>
      <vt:variant>
        <vt:lpwstr/>
      </vt:variant>
      <vt:variant>
        <vt:lpwstr>_Toc200347152</vt:lpwstr>
      </vt:variant>
      <vt:variant>
        <vt:i4>1441847</vt:i4>
      </vt:variant>
      <vt:variant>
        <vt:i4>530</vt:i4>
      </vt:variant>
      <vt:variant>
        <vt:i4>0</vt:i4>
      </vt:variant>
      <vt:variant>
        <vt:i4>5</vt:i4>
      </vt:variant>
      <vt:variant>
        <vt:lpwstr/>
      </vt:variant>
      <vt:variant>
        <vt:lpwstr>_Toc200347151</vt:lpwstr>
      </vt:variant>
      <vt:variant>
        <vt:i4>1441847</vt:i4>
      </vt:variant>
      <vt:variant>
        <vt:i4>524</vt:i4>
      </vt:variant>
      <vt:variant>
        <vt:i4>0</vt:i4>
      </vt:variant>
      <vt:variant>
        <vt:i4>5</vt:i4>
      </vt:variant>
      <vt:variant>
        <vt:lpwstr/>
      </vt:variant>
      <vt:variant>
        <vt:lpwstr>_Toc200347150</vt:lpwstr>
      </vt:variant>
      <vt:variant>
        <vt:i4>1507383</vt:i4>
      </vt:variant>
      <vt:variant>
        <vt:i4>518</vt:i4>
      </vt:variant>
      <vt:variant>
        <vt:i4>0</vt:i4>
      </vt:variant>
      <vt:variant>
        <vt:i4>5</vt:i4>
      </vt:variant>
      <vt:variant>
        <vt:lpwstr/>
      </vt:variant>
      <vt:variant>
        <vt:lpwstr>_Toc200347149</vt:lpwstr>
      </vt:variant>
      <vt:variant>
        <vt:i4>1507383</vt:i4>
      </vt:variant>
      <vt:variant>
        <vt:i4>512</vt:i4>
      </vt:variant>
      <vt:variant>
        <vt:i4>0</vt:i4>
      </vt:variant>
      <vt:variant>
        <vt:i4>5</vt:i4>
      </vt:variant>
      <vt:variant>
        <vt:lpwstr/>
      </vt:variant>
      <vt:variant>
        <vt:lpwstr>_Toc200347148</vt:lpwstr>
      </vt:variant>
      <vt:variant>
        <vt:i4>1507383</vt:i4>
      </vt:variant>
      <vt:variant>
        <vt:i4>506</vt:i4>
      </vt:variant>
      <vt:variant>
        <vt:i4>0</vt:i4>
      </vt:variant>
      <vt:variant>
        <vt:i4>5</vt:i4>
      </vt:variant>
      <vt:variant>
        <vt:lpwstr/>
      </vt:variant>
      <vt:variant>
        <vt:lpwstr>_Toc200347147</vt:lpwstr>
      </vt:variant>
      <vt:variant>
        <vt:i4>1507383</vt:i4>
      </vt:variant>
      <vt:variant>
        <vt:i4>500</vt:i4>
      </vt:variant>
      <vt:variant>
        <vt:i4>0</vt:i4>
      </vt:variant>
      <vt:variant>
        <vt:i4>5</vt:i4>
      </vt:variant>
      <vt:variant>
        <vt:lpwstr/>
      </vt:variant>
      <vt:variant>
        <vt:lpwstr>_Toc200347146</vt:lpwstr>
      </vt:variant>
      <vt:variant>
        <vt:i4>1507383</vt:i4>
      </vt:variant>
      <vt:variant>
        <vt:i4>494</vt:i4>
      </vt:variant>
      <vt:variant>
        <vt:i4>0</vt:i4>
      </vt:variant>
      <vt:variant>
        <vt:i4>5</vt:i4>
      </vt:variant>
      <vt:variant>
        <vt:lpwstr/>
      </vt:variant>
      <vt:variant>
        <vt:lpwstr>_Toc200347145</vt:lpwstr>
      </vt:variant>
      <vt:variant>
        <vt:i4>1507383</vt:i4>
      </vt:variant>
      <vt:variant>
        <vt:i4>488</vt:i4>
      </vt:variant>
      <vt:variant>
        <vt:i4>0</vt:i4>
      </vt:variant>
      <vt:variant>
        <vt:i4>5</vt:i4>
      </vt:variant>
      <vt:variant>
        <vt:lpwstr/>
      </vt:variant>
      <vt:variant>
        <vt:lpwstr>_Toc200347144</vt:lpwstr>
      </vt:variant>
      <vt:variant>
        <vt:i4>1507383</vt:i4>
      </vt:variant>
      <vt:variant>
        <vt:i4>482</vt:i4>
      </vt:variant>
      <vt:variant>
        <vt:i4>0</vt:i4>
      </vt:variant>
      <vt:variant>
        <vt:i4>5</vt:i4>
      </vt:variant>
      <vt:variant>
        <vt:lpwstr/>
      </vt:variant>
      <vt:variant>
        <vt:lpwstr>_Toc200347143</vt:lpwstr>
      </vt:variant>
      <vt:variant>
        <vt:i4>1507383</vt:i4>
      </vt:variant>
      <vt:variant>
        <vt:i4>476</vt:i4>
      </vt:variant>
      <vt:variant>
        <vt:i4>0</vt:i4>
      </vt:variant>
      <vt:variant>
        <vt:i4>5</vt:i4>
      </vt:variant>
      <vt:variant>
        <vt:lpwstr/>
      </vt:variant>
      <vt:variant>
        <vt:lpwstr>_Toc200347142</vt:lpwstr>
      </vt:variant>
      <vt:variant>
        <vt:i4>1507383</vt:i4>
      </vt:variant>
      <vt:variant>
        <vt:i4>470</vt:i4>
      </vt:variant>
      <vt:variant>
        <vt:i4>0</vt:i4>
      </vt:variant>
      <vt:variant>
        <vt:i4>5</vt:i4>
      </vt:variant>
      <vt:variant>
        <vt:lpwstr/>
      </vt:variant>
      <vt:variant>
        <vt:lpwstr>_Toc200347141</vt:lpwstr>
      </vt:variant>
      <vt:variant>
        <vt:i4>1507383</vt:i4>
      </vt:variant>
      <vt:variant>
        <vt:i4>464</vt:i4>
      </vt:variant>
      <vt:variant>
        <vt:i4>0</vt:i4>
      </vt:variant>
      <vt:variant>
        <vt:i4>5</vt:i4>
      </vt:variant>
      <vt:variant>
        <vt:lpwstr/>
      </vt:variant>
      <vt:variant>
        <vt:lpwstr>_Toc200347140</vt:lpwstr>
      </vt:variant>
      <vt:variant>
        <vt:i4>1048631</vt:i4>
      </vt:variant>
      <vt:variant>
        <vt:i4>458</vt:i4>
      </vt:variant>
      <vt:variant>
        <vt:i4>0</vt:i4>
      </vt:variant>
      <vt:variant>
        <vt:i4>5</vt:i4>
      </vt:variant>
      <vt:variant>
        <vt:lpwstr/>
      </vt:variant>
      <vt:variant>
        <vt:lpwstr>_Toc200347139</vt:lpwstr>
      </vt:variant>
      <vt:variant>
        <vt:i4>1048631</vt:i4>
      </vt:variant>
      <vt:variant>
        <vt:i4>452</vt:i4>
      </vt:variant>
      <vt:variant>
        <vt:i4>0</vt:i4>
      </vt:variant>
      <vt:variant>
        <vt:i4>5</vt:i4>
      </vt:variant>
      <vt:variant>
        <vt:lpwstr/>
      </vt:variant>
      <vt:variant>
        <vt:lpwstr>_Toc200347138</vt:lpwstr>
      </vt:variant>
      <vt:variant>
        <vt:i4>1048631</vt:i4>
      </vt:variant>
      <vt:variant>
        <vt:i4>446</vt:i4>
      </vt:variant>
      <vt:variant>
        <vt:i4>0</vt:i4>
      </vt:variant>
      <vt:variant>
        <vt:i4>5</vt:i4>
      </vt:variant>
      <vt:variant>
        <vt:lpwstr/>
      </vt:variant>
      <vt:variant>
        <vt:lpwstr>_Toc200347137</vt:lpwstr>
      </vt:variant>
      <vt:variant>
        <vt:i4>1048631</vt:i4>
      </vt:variant>
      <vt:variant>
        <vt:i4>440</vt:i4>
      </vt:variant>
      <vt:variant>
        <vt:i4>0</vt:i4>
      </vt:variant>
      <vt:variant>
        <vt:i4>5</vt:i4>
      </vt:variant>
      <vt:variant>
        <vt:lpwstr/>
      </vt:variant>
      <vt:variant>
        <vt:lpwstr>_Toc200347136</vt:lpwstr>
      </vt:variant>
      <vt:variant>
        <vt:i4>1048631</vt:i4>
      </vt:variant>
      <vt:variant>
        <vt:i4>434</vt:i4>
      </vt:variant>
      <vt:variant>
        <vt:i4>0</vt:i4>
      </vt:variant>
      <vt:variant>
        <vt:i4>5</vt:i4>
      </vt:variant>
      <vt:variant>
        <vt:lpwstr/>
      </vt:variant>
      <vt:variant>
        <vt:lpwstr>_Toc200347135</vt:lpwstr>
      </vt:variant>
      <vt:variant>
        <vt:i4>1048631</vt:i4>
      </vt:variant>
      <vt:variant>
        <vt:i4>428</vt:i4>
      </vt:variant>
      <vt:variant>
        <vt:i4>0</vt:i4>
      </vt:variant>
      <vt:variant>
        <vt:i4>5</vt:i4>
      </vt:variant>
      <vt:variant>
        <vt:lpwstr/>
      </vt:variant>
      <vt:variant>
        <vt:lpwstr>_Toc200347134</vt:lpwstr>
      </vt:variant>
      <vt:variant>
        <vt:i4>1048631</vt:i4>
      </vt:variant>
      <vt:variant>
        <vt:i4>422</vt:i4>
      </vt:variant>
      <vt:variant>
        <vt:i4>0</vt:i4>
      </vt:variant>
      <vt:variant>
        <vt:i4>5</vt:i4>
      </vt:variant>
      <vt:variant>
        <vt:lpwstr/>
      </vt:variant>
      <vt:variant>
        <vt:lpwstr>_Toc200347133</vt:lpwstr>
      </vt:variant>
      <vt:variant>
        <vt:i4>1048631</vt:i4>
      </vt:variant>
      <vt:variant>
        <vt:i4>416</vt:i4>
      </vt:variant>
      <vt:variant>
        <vt:i4>0</vt:i4>
      </vt:variant>
      <vt:variant>
        <vt:i4>5</vt:i4>
      </vt:variant>
      <vt:variant>
        <vt:lpwstr/>
      </vt:variant>
      <vt:variant>
        <vt:lpwstr>_Toc200347132</vt:lpwstr>
      </vt:variant>
      <vt:variant>
        <vt:i4>1048631</vt:i4>
      </vt:variant>
      <vt:variant>
        <vt:i4>410</vt:i4>
      </vt:variant>
      <vt:variant>
        <vt:i4>0</vt:i4>
      </vt:variant>
      <vt:variant>
        <vt:i4>5</vt:i4>
      </vt:variant>
      <vt:variant>
        <vt:lpwstr/>
      </vt:variant>
      <vt:variant>
        <vt:lpwstr>_Toc200347131</vt:lpwstr>
      </vt:variant>
      <vt:variant>
        <vt:i4>1048631</vt:i4>
      </vt:variant>
      <vt:variant>
        <vt:i4>404</vt:i4>
      </vt:variant>
      <vt:variant>
        <vt:i4>0</vt:i4>
      </vt:variant>
      <vt:variant>
        <vt:i4>5</vt:i4>
      </vt:variant>
      <vt:variant>
        <vt:lpwstr/>
      </vt:variant>
      <vt:variant>
        <vt:lpwstr>_Toc200347130</vt:lpwstr>
      </vt:variant>
      <vt:variant>
        <vt:i4>1114167</vt:i4>
      </vt:variant>
      <vt:variant>
        <vt:i4>398</vt:i4>
      </vt:variant>
      <vt:variant>
        <vt:i4>0</vt:i4>
      </vt:variant>
      <vt:variant>
        <vt:i4>5</vt:i4>
      </vt:variant>
      <vt:variant>
        <vt:lpwstr/>
      </vt:variant>
      <vt:variant>
        <vt:lpwstr>_Toc200347129</vt:lpwstr>
      </vt:variant>
      <vt:variant>
        <vt:i4>1114167</vt:i4>
      </vt:variant>
      <vt:variant>
        <vt:i4>392</vt:i4>
      </vt:variant>
      <vt:variant>
        <vt:i4>0</vt:i4>
      </vt:variant>
      <vt:variant>
        <vt:i4>5</vt:i4>
      </vt:variant>
      <vt:variant>
        <vt:lpwstr/>
      </vt:variant>
      <vt:variant>
        <vt:lpwstr>_Toc200347128</vt:lpwstr>
      </vt:variant>
      <vt:variant>
        <vt:i4>1114167</vt:i4>
      </vt:variant>
      <vt:variant>
        <vt:i4>386</vt:i4>
      </vt:variant>
      <vt:variant>
        <vt:i4>0</vt:i4>
      </vt:variant>
      <vt:variant>
        <vt:i4>5</vt:i4>
      </vt:variant>
      <vt:variant>
        <vt:lpwstr/>
      </vt:variant>
      <vt:variant>
        <vt:lpwstr>_Toc200347127</vt:lpwstr>
      </vt:variant>
      <vt:variant>
        <vt:i4>1114167</vt:i4>
      </vt:variant>
      <vt:variant>
        <vt:i4>380</vt:i4>
      </vt:variant>
      <vt:variant>
        <vt:i4>0</vt:i4>
      </vt:variant>
      <vt:variant>
        <vt:i4>5</vt:i4>
      </vt:variant>
      <vt:variant>
        <vt:lpwstr/>
      </vt:variant>
      <vt:variant>
        <vt:lpwstr>_Toc200347126</vt:lpwstr>
      </vt:variant>
      <vt:variant>
        <vt:i4>1114167</vt:i4>
      </vt:variant>
      <vt:variant>
        <vt:i4>374</vt:i4>
      </vt:variant>
      <vt:variant>
        <vt:i4>0</vt:i4>
      </vt:variant>
      <vt:variant>
        <vt:i4>5</vt:i4>
      </vt:variant>
      <vt:variant>
        <vt:lpwstr/>
      </vt:variant>
      <vt:variant>
        <vt:lpwstr>_Toc200347125</vt:lpwstr>
      </vt:variant>
      <vt:variant>
        <vt:i4>1114167</vt:i4>
      </vt:variant>
      <vt:variant>
        <vt:i4>368</vt:i4>
      </vt:variant>
      <vt:variant>
        <vt:i4>0</vt:i4>
      </vt:variant>
      <vt:variant>
        <vt:i4>5</vt:i4>
      </vt:variant>
      <vt:variant>
        <vt:lpwstr/>
      </vt:variant>
      <vt:variant>
        <vt:lpwstr>_Toc200347124</vt:lpwstr>
      </vt:variant>
      <vt:variant>
        <vt:i4>1114167</vt:i4>
      </vt:variant>
      <vt:variant>
        <vt:i4>362</vt:i4>
      </vt:variant>
      <vt:variant>
        <vt:i4>0</vt:i4>
      </vt:variant>
      <vt:variant>
        <vt:i4>5</vt:i4>
      </vt:variant>
      <vt:variant>
        <vt:lpwstr/>
      </vt:variant>
      <vt:variant>
        <vt:lpwstr>_Toc200347123</vt:lpwstr>
      </vt:variant>
      <vt:variant>
        <vt:i4>1114167</vt:i4>
      </vt:variant>
      <vt:variant>
        <vt:i4>356</vt:i4>
      </vt:variant>
      <vt:variant>
        <vt:i4>0</vt:i4>
      </vt:variant>
      <vt:variant>
        <vt:i4>5</vt:i4>
      </vt:variant>
      <vt:variant>
        <vt:lpwstr/>
      </vt:variant>
      <vt:variant>
        <vt:lpwstr>_Toc200347122</vt:lpwstr>
      </vt:variant>
      <vt:variant>
        <vt:i4>1114167</vt:i4>
      </vt:variant>
      <vt:variant>
        <vt:i4>350</vt:i4>
      </vt:variant>
      <vt:variant>
        <vt:i4>0</vt:i4>
      </vt:variant>
      <vt:variant>
        <vt:i4>5</vt:i4>
      </vt:variant>
      <vt:variant>
        <vt:lpwstr/>
      </vt:variant>
      <vt:variant>
        <vt:lpwstr>_Toc200347121</vt:lpwstr>
      </vt:variant>
      <vt:variant>
        <vt:i4>1114167</vt:i4>
      </vt:variant>
      <vt:variant>
        <vt:i4>344</vt:i4>
      </vt:variant>
      <vt:variant>
        <vt:i4>0</vt:i4>
      </vt:variant>
      <vt:variant>
        <vt:i4>5</vt:i4>
      </vt:variant>
      <vt:variant>
        <vt:lpwstr/>
      </vt:variant>
      <vt:variant>
        <vt:lpwstr>_Toc200347120</vt:lpwstr>
      </vt:variant>
      <vt:variant>
        <vt:i4>1179703</vt:i4>
      </vt:variant>
      <vt:variant>
        <vt:i4>338</vt:i4>
      </vt:variant>
      <vt:variant>
        <vt:i4>0</vt:i4>
      </vt:variant>
      <vt:variant>
        <vt:i4>5</vt:i4>
      </vt:variant>
      <vt:variant>
        <vt:lpwstr/>
      </vt:variant>
      <vt:variant>
        <vt:lpwstr>_Toc200347119</vt:lpwstr>
      </vt:variant>
      <vt:variant>
        <vt:i4>1179703</vt:i4>
      </vt:variant>
      <vt:variant>
        <vt:i4>332</vt:i4>
      </vt:variant>
      <vt:variant>
        <vt:i4>0</vt:i4>
      </vt:variant>
      <vt:variant>
        <vt:i4>5</vt:i4>
      </vt:variant>
      <vt:variant>
        <vt:lpwstr/>
      </vt:variant>
      <vt:variant>
        <vt:lpwstr>_Toc200347118</vt:lpwstr>
      </vt:variant>
      <vt:variant>
        <vt:i4>1179703</vt:i4>
      </vt:variant>
      <vt:variant>
        <vt:i4>326</vt:i4>
      </vt:variant>
      <vt:variant>
        <vt:i4>0</vt:i4>
      </vt:variant>
      <vt:variant>
        <vt:i4>5</vt:i4>
      </vt:variant>
      <vt:variant>
        <vt:lpwstr/>
      </vt:variant>
      <vt:variant>
        <vt:lpwstr>_Toc200347117</vt:lpwstr>
      </vt:variant>
      <vt:variant>
        <vt:i4>1179703</vt:i4>
      </vt:variant>
      <vt:variant>
        <vt:i4>320</vt:i4>
      </vt:variant>
      <vt:variant>
        <vt:i4>0</vt:i4>
      </vt:variant>
      <vt:variant>
        <vt:i4>5</vt:i4>
      </vt:variant>
      <vt:variant>
        <vt:lpwstr/>
      </vt:variant>
      <vt:variant>
        <vt:lpwstr>_Toc200347116</vt:lpwstr>
      </vt:variant>
      <vt:variant>
        <vt:i4>1179703</vt:i4>
      </vt:variant>
      <vt:variant>
        <vt:i4>314</vt:i4>
      </vt:variant>
      <vt:variant>
        <vt:i4>0</vt:i4>
      </vt:variant>
      <vt:variant>
        <vt:i4>5</vt:i4>
      </vt:variant>
      <vt:variant>
        <vt:lpwstr/>
      </vt:variant>
      <vt:variant>
        <vt:lpwstr>_Toc200347115</vt:lpwstr>
      </vt:variant>
      <vt:variant>
        <vt:i4>1179703</vt:i4>
      </vt:variant>
      <vt:variant>
        <vt:i4>308</vt:i4>
      </vt:variant>
      <vt:variant>
        <vt:i4>0</vt:i4>
      </vt:variant>
      <vt:variant>
        <vt:i4>5</vt:i4>
      </vt:variant>
      <vt:variant>
        <vt:lpwstr/>
      </vt:variant>
      <vt:variant>
        <vt:lpwstr>_Toc200347114</vt:lpwstr>
      </vt:variant>
      <vt:variant>
        <vt:i4>1179703</vt:i4>
      </vt:variant>
      <vt:variant>
        <vt:i4>302</vt:i4>
      </vt:variant>
      <vt:variant>
        <vt:i4>0</vt:i4>
      </vt:variant>
      <vt:variant>
        <vt:i4>5</vt:i4>
      </vt:variant>
      <vt:variant>
        <vt:lpwstr/>
      </vt:variant>
      <vt:variant>
        <vt:lpwstr>_Toc200347113</vt:lpwstr>
      </vt:variant>
      <vt:variant>
        <vt:i4>1179703</vt:i4>
      </vt:variant>
      <vt:variant>
        <vt:i4>296</vt:i4>
      </vt:variant>
      <vt:variant>
        <vt:i4>0</vt:i4>
      </vt:variant>
      <vt:variant>
        <vt:i4>5</vt:i4>
      </vt:variant>
      <vt:variant>
        <vt:lpwstr/>
      </vt:variant>
      <vt:variant>
        <vt:lpwstr>_Toc200347112</vt:lpwstr>
      </vt:variant>
      <vt:variant>
        <vt:i4>1179703</vt:i4>
      </vt:variant>
      <vt:variant>
        <vt:i4>290</vt:i4>
      </vt:variant>
      <vt:variant>
        <vt:i4>0</vt:i4>
      </vt:variant>
      <vt:variant>
        <vt:i4>5</vt:i4>
      </vt:variant>
      <vt:variant>
        <vt:lpwstr/>
      </vt:variant>
      <vt:variant>
        <vt:lpwstr>_Toc200347111</vt:lpwstr>
      </vt:variant>
      <vt:variant>
        <vt:i4>1179703</vt:i4>
      </vt:variant>
      <vt:variant>
        <vt:i4>284</vt:i4>
      </vt:variant>
      <vt:variant>
        <vt:i4>0</vt:i4>
      </vt:variant>
      <vt:variant>
        <vt:i4>5</vt:i4>
      </vt:variant>
      <vt:variant>
        <vt:lpwstr/>
      </vt:variant>
      <vt:variant>
        <vt:lpwstr>_Toc200347110</vt:lpwstr>
      </vt:variant>
      <vt:variant>
        <vt:i4>1245239</vt:i4>
      </vt:variant>
      <vt:variant>
        <vt:i4>278</vt:i4>
      </vt:variant>
      <vt:variant>
        <vt:i4>0</vt:i4>
      </vt:variant>
      <vt:variant>
        <vt:i4>5</vt:i4>
      </vt:variant>
      <vt:variant>
        <vt:lpwstr/>
      </vt:variant>
      <vt:variant>
        <vt:lpwstr>_Toc200347109</vt:lpwstr>
      </vt:variant>
      <vt:variant>
        <vt:i4>1245239</vt:i4>
      </vt:variant>
      <vt:variant>
        <vt:i4>272</vt:i4>
      </vt:variant>
      <vt:variant>
        <vt:i4>0</vt:i4>
      </vt:variant>
      <vt:variant>
        <vt:i4>5</vt:i4>
      </vt:variant>
      <vt:variant>
        <vt:lpwstr/>
      </vt:variant>
      <vt:variant>
        <vt:lpwstr>_Toc200347108</vt:lpwstr>
      </vt:variant>
      <vt:variant>
        <vt:i4>1245239</vt:i4>
      </vt:variant>
      <vt:variant>
        <vt:i4>266</vt:i4>
      </vt:variant>
      <vt:variant>
        <vt:i4>0</vt:i4>
      </vt:variant>
      <vt:variant>
        <vt:i4>5</vt:i4>
      </vt:variant>
      <vt:variant>
        <vt:lpwstr/>
      </vt:variant>
      <vt:variant>
        <vt:lpwstr>_Toc200347107</vt:lpwstr>
      </vt:variant>
      <vt:variant>
        <vt:i4>1245239</vt:i4>
      </vt:variant>
      <vt:variant>
        <vt:i4>260</vt:i4>
      </vt:variant>
      <vt:variant>
        <vt:i4>0</vt:i4>
      </vt:variant>
      <vt:variant>
        <vt:i4>5</vt:i4>
      </vt:variant>
      <vt:variant>
        <vt:lpwstr/>
      </vt:variant>
      <vt:variant>
        <vt:lpwstr>_Toc200347106</vt:lpwstr>
      </vt:variant>
      <vt:variant>
        <vt:i4>1245239</vt:i4>
      </vt:variant>
      <vt:variant>
        <vt:i4>254</vt:i4>
      </vt:variant>
      <vt:variant>
        <vt:i4>0</vt:i4>
      </vt:variant>
      <vt:variant>
        <vt:i4>5</vt:i4>
      </vt:variant>
      <vt:variant>
        <vt:lpwstr/>
      </vt:variant>
      <vt:variant>
        <vt:lpwstr>_Toc200347105</vt:lpwstr>
      </vt:variant>
      <vt:variant>
        <vt:i4>1245239</vt:i4>
      </vt:variant>
      <vt:variant>
        <vt:i4>248</vt:i4>
      </vt:variant>
      <vt:variant>
        <vt:i4>0</vt:i4>
      </vt:variant>
      <vt:variant>
        <vt:i4>5</vt:i4>
      </vt:variant>
      <vt:variant>
        <vt:lpwstr/>
      </vt:variant>
      <vt:variant>
        <vt:lpwstr>_Toc200347104</vt:lpwstr>
      </vt:variant>
      <vt:variant>
        <vt:i4>1245239</vt:i4>
      </vt:variant>
      <vt:variant>
        <vt:i4>242</vt:i4>
      </vt:variant>
      <vt:variant>
        <vt:i4>0</vt:i4>
      </vt:variant>
      <vt:variant>
        <vt:i4>5</vt:i4>
      </vt:variant>
      <vt:variant>
        <vt:lpwstr/>
      </vt:variant>
      <vt:variant>
        <vt:lpwstr>_Toc200347103</vt:lpwstr>
      </vt:variant>
      <vt:variant>
        <vt:i4>1245239</vt:i4>
      </vt:variant>
      <vt:variant>
        <vt:i4>236</vt:i4>
      </vt:variant>
      <vt:variant>
        <vt:i4>0</vt:i4>
      </vt:variant>
      <vt:variant>
        <vt:i4>5</vt:i4>
      </vt:variant>
      <vt:variant>
        <vt:lpwstr/>
      </vt:variant>
      <vt:variant>
        <vt:lpwstr>_Toc200347102</vt:lpwstr>
      </vt:variant>
      <vt:variant>
        <vt:i4>1245239</vt:i4>
      </vt:variant>
      <vt:variant>
        <vt:i4>230</vt:i4>
      </vt:variant>
      <vt:variant>
        <vt:i4>0</vt:i4>
      </vt:variant>
      <vt:variant>
        <vt:i4>5</vt:i4>
      </vt:variant>
      <vt:variant>
        <vt:lpwstr/>
      </vt:variant>
      <vt:variant>
        <vt:lpwstr>_Toc200347101</vt:lpwstr>
      </vt:variant>
      <vt:variant>
        <vt:i4>1245239</vt:i4>
      </vt:variant>
      <vt:variant>
        <vt:i4>224</vt:i4>
      </vt:variant>
      <vt:variant>
        <vt:i4>0</vt:i4>
      </vt:variant>
      <vt:variant>
        <vt:i4>5</vt:i4>
      </vt:variant>
      <vt:variant>
        <vt:lpwstr/>
      </vt:variant>
      <vt:variant>
        <vt:lpwstr>_Toc200347100</vt:lpwstr>
      </vt:variant>
      <vt:variant>
        <vt:i4>1703990</vt:i4>
      </vt:variant>
      <vt:variant>
        <vt:i4>218</vt:i4>
      </vt:variant>
      <vt:variant>
        <vt:i4>0</vt:i4>
      </vt:variant>
      <vt:variant>
        <vt:i4>5</vt:i4>
      </vt:variant>
      <vt:variant>
        <vt:lpwstr/>
      </vt:variant>
      <vt:variant>
        <vt:lpwstr>_Toc200347099</vt:lpwstr>
      </vt:variant>
      <vt:variant>
        <vt:i4>1703990</vt:i4>
      </vt:variant>
      <vt:variant>
        <vt:i4>212</vt:i4>
      </vt:variant>
      <vt:variant>
        <vt:i4>0</vt:i4>
      </vt:variant>
      <vt:variant>
        <vt:i4>5</vt:i4>
      </vt:variant>
      <vt:variant>
        <vt:lpwstr/>
      </vt:variant>
      <vt:variant>
        <vt:lpwstr>_Toc200347098</vt:lpwstr>
      </vt:variant>
      <vt:variant>
        <vt:i4>1703990</vt:i4>
      </vt:variant>
      <vt:variant>
        <vt:i4>206</vt:i4>
      </vt:variant>
      <vt:variant>
        <vt:i4>0</vt:i4>
      </vt:variant>
      <vt:variant>
        <vt:i4>5</vt:i4>
      </vt:variant>
      <vt:variant>
        <vt:lpwstr/>
      </vt:variant>
      <vt:variant>
        <vt:lpwstr>_Toc200347097</vt:lpwstr>
      </vt:variant>
      <vt:variant>
        <vt:i4>1703990</vt:i4>
      </vt:variant>
      <vt:variant>
        <vt:i4>200</vt:i4>
      </vt:variant>
      <vt:variant>
        <vt:i4>0</vt:i4>
      </vt:variant>
      <vt:variant>
        <vt:i4>5</vt:i4>
      </vt:variant>
      <vt:variant>
        <vt:lpwstr/>
      </vt:variant>
      <vt:variant>
        <vt:lpwstr>_Toc200347096</vt:lpwstr>
      </vt:variant>
      <vt:variant>
        <vt:i4>1703990</vt:i4>
      </vt:variant>
      <vt:variant>
        <vt:i4>194</vt:i4>
      </vt:variant>
      <vt:variant>
        <vt:i4>0</vt:i4>
      </vt:variant>
      <vt:variant>
        <vt:i4>5</vt:i4>
      </vt:variant>
      <vt:variant>
        <vt:lpwstr/>
      </vt:variant>
      <vt:variant>
        <vt:lpwstr>_Toc200347095</vt:lpwstr>
      </vt:variant>
      <vt:variant>
        <vt:i4>1703990</vt:i4>
      </vt:variant>
      <vt:variant>
        <vt:i4>188</vt:i4>
      </vt:variant>
      <vt:variant>
        <vt:i4>0</vt:i4>
      </vt:variant>
      <vt:variant>
        <vt:i4>5</vt:i4>
      </vt:variant>
      <vt:variant>
        <vt:lpwstr/>
      </vt:variant>
      <vt:variant>
        <vt:lpwstr>_Toc200347094</vt:lpwstr>
      </vt:variant>
      <vt:variant>
        <vt:i4>1703990</vt:i4>
      </vt:variant>
      <vt:variant>
        <vt:i4>182</vt:i4>
      </vt:variant>
      <vt:variant>
        <vt:i4>0</vt:i4>
      </vt:variant>
      <vt:variant>
        <vt:i4>5</vt:i4>
      </vt:variant>
      <vt:variant>
        <vt:lpwstr/>
      </vt:variant>
      <vt:variant>
        <vt:lpwstr>_Toc200347093</vt:lpwstr>
      </vt:variant>
      <vt:variant>
        <vt:i4>1703990</vt:i4>
      </vt:variant>
      <vt:variant>
        <vt:i4>176</vt:i4>
      </vt:variant>
      <vt:variant>
        <vt:i4>0</vt:i4>
      </vt:variant>
      <vt:variant>
        <vt:i4>5</vt:i4>
      </vt:variant>
      <vt:variant>
        <vt:lpwstr/>
      </vt:variant>
      <vt:variant>
        <vt:lpwstr>_Toc200347092</vt:lpwstr>
      </vt:variant>
      <vt:variant>
        <vt:i4>1703990</vt:i4>
      </vt:variant>
      <vt:variant>
        <vt:i4>170</vt:i4>
      </vt:variant>
      <vt:variant>
        <vt:i4>0</vt:i4>
      </vt:variant>
      <vt:variant>
        <vt:i4>5</vt:i4>
      </vt:variant>
      <vt:variant>
        <vt:lpwstr/>
      </vt:variant>
      <vt:variant>
        <vt:lpwstr>_Toc200347091</vt:lpwstr>
      </vt:variant>
      <vt:variant>
        <vt:i4>1703990</vt:i4>
      </vt:variant>
      <vt:variant>
        <vt:i4>164</vt:i4>
      </vt:variant>
      <vt:variant>
        <vt:i4>0</vt:i4>
      </vt:variant>
      <vt:variant>
        <vt:i4>5</vt:i4>
      </vt:variant>
      <vt:variant>
        <vt:lpwstr/>
      </vt:variant>
      <vt:variant>
        <vt:lpwstr>_Toc200347090</vt:lpwstr>
      </vt:variant>
      <vt:variant>
        <vt:i4>1769526</vt:i4>
      </vt:variant>
      <vt:variant>
        <vt:i4>158</vt:i4>
      </vt:variant>
      <vt:variant>
        <vt:i4>0</vt:i4>
      </vt:variant>
      <vt:variant>
        <vt:i4>5</vt:i4>
      </vt:variant>
      <vt:variant>
        <vt:lpwstr/>
      </vt:variant>
      <vt:variant>
        <vt:lpwstr>_Toc200347089</vt:lpwstr>
      </vt:variant>
      <vt:variant>
        <vt:i4>1769526</vt:i4>
      </vt:variant>
      <vt:variant>
        <vt:i4>152</vt:i4>
      </vt:variant>
      <vt:variant>
        <vt:i4>0</vt:i4>
      </vt:variant>
      <vt:variant>
        <vt:i4>5</vt:i4>
      </vt:variant>
      <vt:variant>
        <vt:lpwstr/>
      </vt:variant>
      <vt:variant>
        <vt:lpwstr>_Toc200347088</vt:lpwstr>
      </vt:variant>
      <vt:variant>
        <vt:i4>1769526</vt:i4>
      </vt:variant>
      <vt:variant>
        <vt:i4>146</vt:i4>
      </vt:variant>
      <vt:variant>
        <vt:i4>0</vt:i4>
      </vt:variant>
      <vt:variant>
        <vt:i4>5</vt:i4>
      </vt:variant>
      <vt:variant>
        <vt:lpwstr/>
      </vt:variant>
      <vt:variant>
        <vt:lpwstr>_Toc200347087</vt:lpwstr>
      </vt:variant>
      <vt:variant>
        <vt:i4>1769526</vt:i4>
      </vt:variant>
      <vt:variant>
        <vt:i4>140</vt:i4>
      </vt:variant>
      <vt:variant>
        <vt:i4>0</vt:i4>
      </vt:variant>
      <vt:variant>
        <vt:i4>5</vt:i4>
      </vt:variant>
      <vt:variant>
        <vt:lpwstr/>
      </vt:variant>
      <vt:variant>
        <vt:lpwstr>_Toc200347086</vt:lpwstr>
      </vt:variant>
      <vt:variant>
        <vt:i4>1769526</vt:i4>
      </vt:variant>
      <vt:variant>
        <vt:i4>134</vt:i4>
      </vt:variant>
      <vt:variant>
        <vt:i4>0</vt:i4>
      </vt:variant>
      <vt:variant>
        <vt:i4>5</vt:i4>
      </vt:variant>
      <vt:variant>
        <vt:lpwstr/>
      </vt:variant>
      <vt:variant>
        <vt:lpwstr>_Toc200347085</vt:lpwstr>
      </vt:variant>
      <vt:variant>
        <vt:i4>1769526</vt:i4>
      </vt:variant>
      <vt:variant>
        <vt:i4>128</vt:i4>
      </vt:variant>
      <vt:variant>
        <vt:i4>0</vt:i4>
      </vt:variant>
      <vt:variant>
        <vt:i4>5</vt:i4>
      </vt:variant>
      <vt:variant>
        <vt:lpwstr/>
      </vt:variant>
      <vt:variant>
        <vt:lpwstr>_Toc200347084</vt:lpwstr>
      </vt:variant>
      <vt:variant>
        <vt:i4>1769526</vt:i4>
      </vt:variant>
      <vt:variant>
        <vt:i4>122</vt:i4>
      </vt:variant>
      <vt:variant>
        <vt:i4>0</vt:i4>
      </vt:variant>
      <vt:variant>
        <vt:i4>5</vt:i4>
      </vt:variant>
      <vt:variant>
        <vt:lpwstr/>
      </vt:variant>
      <vt:variant>
        <vt:lpwstr>_Toc200347083</vt:lpwstr>
      </vt:variant>
      <vt:variant>
        <vt:i4>1769526</vt:i4>
      </vt:variant>
      <vt:variant>
        <vt:i4>116</vt:i4>
      </vt:variant>
      <vt:variant>
        <vt:i4>0</vt:i4>
      </vt:variant>
      <vt:variant>
        <vt:i4>5</vt:i4>
      </vt:variant>
      <vt:variant>
        <vt:lpwstr/>
      </vt:variant>
      <vt:variant>
        <vt:lpwstr>_Toc200347082</vt:lpwstr>
      </vt:variant>
      <vt:variant>
        <vt:i4>1769526</vt:i4>
      </vt:variant>
      <vt:variant>
        <vt:i4>110</vt:i4>
      </vt:variant>
      <vt:variant>
        <vt:i4>0</vt:i4>
      </vt:variant>
      <vt:variant>
        <vt:i4>5</vt:i4>
      </vt:variant>
      <vt:variant>
        <vt:lpwstr/>
      </vt:variant>
      <vt:variant>
        <vt:lpwstr>_Toc200347081</vt:lpwstr>
      </vt:variant>
      <vt:variant>
        <vt:i4>1769526</vt:i4>
      </vt:variant>
      <vt:variant>
        <vt:i4>104</vt:i4>
      </vt:variant>
      <vt:variant>
        <vt:i4>0</vt:i4>
      </vt:variant>
      <vt:variant>
        <vt:i4>5</vt:i4>
      </vt:variant>
      <vt:variant>
        <vt:lpwstr/>
      </vt:variant>
      <vt:variant>
        <vt:lpwstr>_Toc200347080</vt:lpwstr>
      </vt:variant>
      <vt:variant>
        <vt:i4>1310774</vt:i4>
      </vt:variant>
      <vt:variant>
        <vt:i4>98</vt:i4>
      </vt:variant>
      <vt:variant>
        <vt:i4>0</vt:i4>
      </vt:variant>
      <vt:variant>
        <vt:i4>5</vt:i4>
      </vt:variant>
      <vt:variant>
        <vt:lpwstr/>
      </vt:variant>
      <vt:variant>
        <vt:lpwstr>_Toc200347079</vt:lpwstr>
      </vt:variant>
      <vt:variant>
        <vt:i4>1310774</vt:i4>
      </vt:variant>
      <vt:variant>
        <vt:i4>92</vt:i4>
      </vt:variant>
      <vt:variant>
        <vt:i4>0</vt:i4>
      </vt:variant>
      <vt:variant>
        <vt:i4>5</vt:i4>
      </vt:variant>
      <vt:variant>
        <vt:lpwstr/>
      </vt:variant>
      <vt:variant>
        <vt:lpwstr>_Toc200347078</vt:lpwstr>
      </vt:variant>
      <vt:variant>
        <vt:i4>1310774</vt:i4>
      </vt:variant>
      <vt:variant>
        <vt:i4>86</vt:i4>
      </vt:variant>
      <vt:variant>
        <vt:i4>0</vt:i4>
      </vt:variant>
      <vt:variant>
        <vt:i4>5</vt:i4>
      </vt:variant>
      <vt:variant>
        <vt:lpwstr/>
      </vt:variant>
      <vt:variant>
        <vt:lpwstr>_Toc200347077</vt:lpwstr>
      </vt:variant>
      <vt:variant>
        <vt:i4>1310774</vt:i4>
      </vt:variant>
      <vt:variant>
        <vt:i4>80</vt:i4>
      </vt:variant>
      <vt:variant>
        <vt:i4>0</vt:i4>
      </vt:variant>
      <vt:variant>
        <vt:i4>5</vt:i4>
      </vt:variant>
      <vt:variant>
        <vt:lpwstr/>
      </vt:variant>
      <vt:variant>
        <vt:lpwstr>_Toc200347076</vt:lpwstr>
      </vt:variant>
      <vt:variant>
        <vt:i4>1310774</vt:i4>
      </vt:variant>
      <vt:variant>
        <vt:i4>74</vt:i4>
      </vt:variant>
      <vt:variant>
        <vt:i4>0</vt:i4>
      </vt:variant>
      <vt:variant>
        <vt:i4>5</vt:i4>
      </vt:variant>
      <vt:variant>
        <vt:lpwstr/>
      </vt:variant>
      <vt:variant>
        <vt:lpwstr>_Toc200347075</vt:lpwstr>
      </vt:variant>
      <vt:variant>
        <vt:i4>1310774</vt:i4>
      </vt:variant>
      <vt:variant>
        <vt:i4>68</vt:i4>
      </vt:variant>
      <vt:variant>
        <vt:i4>0</vt:i4>
      </vt:variant>
      <vt:variant>
        <vt:i4>5</vt:i4>
      </vt:variant>
      <vt:variant>
        <vt:lpwstr/>
      </vt:variant>
      <vt:variant>
        <vt:lpwstr>_Toc200347074</vt:lpwstr>
      </vt:variant>
      <vt:variant>
        <vt:i4>1310774</vt:i4>
      </vt:variant>
      <vt:variant>
        <vt:i4>62</vt:i4>
      </vt:variant>
      <vt:variant>
        <vt:i4>0</vt:i4>
      </vt:variant>
      <vt:variant>
        <vt:i4>5</vt:i4>
      </vt:variant>
      <vt:variant>
        <vt:lpwstr/>
      </vt:variant>
      <vt:variant>
        <vt:lpwstr>_Toc200347073</vt:lpwstr>
      </vt:variant>
      <vt:variant>
        <vt:i4>1310774</vt:i4>
      </vt:variant>
      <vt:variant>
        <vt:i4>56</vt:i4>
      </vt:variant>
      <vt:variant>
        <vt:i4>0</vt:i4>
      </vt:variant>
      <vt:variant>
        <vt:i4>5</vt:i4>
      </vt:variant>
      <vt:variant>
        <vt:lpwstr/>
      </vt:variant>
      <vt:variant>
        <vt:lpwstr>_Toc200347072</vt:lpwstr>
      </vt:variant>
      <vt:variant>
        <vt:i4>1310774</vt:i4>
      </vt:variant>
      <vt:variant>
        <vt:i4>50</vt:i4>
      </vt:variant>
      <vt:variant>
        <vt:i4>0</vt:i4>
      </vt:variant>
      <vt:variant>
        <vt:i4>5</vt:i4>
      </vt:variant>
      <vt:variant>
        <vt:lpwstr/>
      </vt:variant>
      <vt:variant>
        <vt:lpwstr>_Toc200347071</vt:lpwstr>
      </vt:variant>
      <vt:variant>
        <vt:i4>1310774</vt:i4>
      </vt:variant>
      <vt:variant>
        <vt:i4>44</vt:i4>
      </vt:variant>
      <vt:variant>
        <vt:i4>0</vt:i4>
      </vt:variant>
      <vt:variant>
        <vt:i4>5</vt:i4>
      </vt:variant>
      <vt:variant>
        <vt:lpwstr/>
      </vt:variant>
      <vt:variant>
        <vt:lpwstr>_Toc200347070</vt:lpwstr>
      </vt:variant>
      <vt:variant>
        <vt:i4>1376310</vt:i4>
      </vt:variant>
      <vt:variant>
        <vt:i4>38</vt:i4>
      </vt:variant>
      <vt:variant>
        <vt:i4>0</vt:i4>
      </vt:variant>
      <vt:variant>
        <vt:i4>5</vt:i4>
      </vt:variant>
      <vt:variant>
        <vt:lpwstr/>
      </vt:variant>
      <vt:variant>
        <vt:lpwstr>_Toc200347069</vt:lpwstr>
      </vt:variant>
      <vt:variant>
        <vt:i4>1376310</vt:i4>
      </vt:variant>
      <vt:variant>
        <vt:i4>32</vt:i4>
      </vt:variant>
      <vt:variant>
        <vt:i4>0</vt:i4>
      </vt:variant>
      <vt:variant>
        <vt:i4>5</vt:i4>
      </vt:variant>
      <vt:variant>
        <vt:lpwstr/>
      </vt:variant>
      <vt:variant>
        <vt:lpwstr>_Toc200347068</vt:lpwstr>
      </vt:variant>
      <vt:variant>
        <vt:i4>1376310</vt:i4>
      </vt:variant>
      <vt:variant>
        <vt:i4>26</vt:i4>
      </vt:variant>
      <vt:variant>
        <vt:i4>0</vt:i4>
      </vt:variant>
      <vt:variant>
        <vt:i4>5</vt:i4>
      </vt:variant>
      <vt:variant>
        <vt:lpwstr/>
      </vt:variant>
      <vt:variant>
        <vt:lpwstr>_Toc200347067</vt:lpwstr>
      </vt:variant>
      <vt:variant>
        <vt:i4>1376310</vt:i4>
      </vt:variant>
      <vt:variant>
        <vt:i4>20</vt:i4>
      </vt:variant>
      <vt:variant>
        <vt:i4>0</vt:i4>
      </vt:variant>
      <vt:variant>
        <vt:i4>5</vt:i4>
      </vt:variant>
      <vt:variant>
        <vt:lpwstr/>
      </vt:variant>
      <vt:variant>
        <vt:lpwstr>_Toc200347066</vt:lpwstr>
      </vt:variant>
      <vt:variant>
        <vt:i4>1376310</vt:i4>
      </vt:variant>
      <vt:variant>
        <vt:i4>14</vt:i4>
      </vt:variant>
      <vt:variant>
        <vt:i4>0</vt:i4>
      </vt:variant>
      <vt:variant>
        <vt:i4>5</vt:i4>
      </vt:variant>
      <vt:variant>
        <vt:lpwstr/>
      </vt:variant>
      <vt:variant>
        <vt:lpwstr>_Toc200347065</vt:lpwstr>
      </vt:variant>
      <vt:variant>
        <vt:i4>1376310</vt:i4>
      </vt:variant>
      <vt:variant>
        <vt:i4>8</vt:i4>
      </vt:variant>
      <vt:variant>
        <vt:i4>0</vt:i4>
      </vt:variant>
      <vt:variant>
        <vt:i4>5</vt:i4>
      </vt:variant>
      <vt:variant>
        <vt:lpwstr/>
      </vt:variant>
      <vt:variant>
        <vt:lpwstr>_Toc200347064</vt:lpwstr>
      </vt:variant>
      <vt:variant>
        <vt:i4>1376310</vt:i4>
      </vt:variant>
      <vt:variant>
        <vt:i4>2</vt:i4>
      </vt:variant>
      <vt:variant>
        <vt:i4>0</vt:i4>
      </vt:variant>
      <vt:variant>
        <vt:i4>5</vt:i4>
      </vt:variant>
      <vt:variant>
        <vt:lpwstr/>
      </vt:variant>
      <vt:variant>
        <vt:lpwstr>_Toc200347063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2026-08-11T15:18:00Z</dcterms:created>
  <dcterms:modified xsi:type="dcterms:W3CDTF">2026-08-14T19:43:00Z</dcterms:modified>
</cp:coreProperties>
</file>