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A441C" w14:textId="77777777" w:rsidR="00646992" w:rsidRDefault="00646992" w:rsidP="00646992">
      <w:pPr>
        <w:pStyle w:val="Department"/>
      </w:pPr>
      <w:bookmarkStart w:id="0" w:name="_Toc24878344"/>
      <w:bookmarkStart w:id="1" w:name="_Toc58292567"/>
      <w:bookmarkStart w:id="2" w:name="_Toc58752082"/>
      <w:bookmarkStart w:id="3" w:name="_Toc59009377"/>
      <w:bookmarkStart w:id="4" w:name="_Toc78618233"/>
      <w:bookmarkStart w:id="5" w:name="_Toc78618869"/>
      <w:bookmarkStart w:id="6" w:name="_Toc270496739"/>
      <w:bookmarkStart w:id="7" w:name="_Toc300211023"/>
      <w:bookmarkStart w:id="8" w:name="_Toc300217453"/>
      <w:bookmarkStart w:id="9" w:name="_Toc300223940"/>
      <w:bookmarkStart w:id="10" w:name="_Toc326068528"/>
      <w:r>
        <w:t>COLORADO DEPARTMENT OF REGULATORY AGENCIES</w:t>
      </w:r>
    </w:p>
    <w:p w14:paraId="19A3F164" w14:textId="77777777" w:rsidR="00646992" w:rsidRDefault="00646992" w:rsidP="00646992">
      <w:pPr>
        <w:pStyle w:val="Agency"/>
      </w:pPr>
      <w:r>
        <w:t>Public Utilities Commission</w:t>
      </w:r>
    </w:p>
    <w:p w14:paraId="41704FB0" w14:textId="77777777" w:rsidR="00646992" w:rsidRDefault="00646992" w:rsidP="00646992">
      <w:pPr>
        <w:pStyle w:val="CCRNumber"/>
      </w:pPr>
      <w:r>
        <w:t>4 CODE OF COLORADO REGULATIONS (CCR) 723-6</w:t>
      </w:r>
    </w:p>
    <w:p w14:paraId="0CADDBEC" w14:textId="77777777" w:rsidR="00646992" w:rsidRDefault="00646992" w:rsidP="00646992">
      <w:pPr>
        <w:pStyle w:val="CCRTitle"/>
      </w:pPr>
      <w:r>
        <w:t>PART 6</w:t>
      </w:r>
    </w:p>
    <w:p w14:paraId="04DA9D11" w14:textId="77777777" w:rsidR="00646992" w:rsidRPr="00781AB1" w:rsidRDefault="00646992" w:rsidP="00781AB1">
      <w:pPr>
        <w:pStyle w:val="Heading1"/>
        <w:jc w:val="center"/>
        <w:rPr>
          <w:sz w:val="24"/>
          <w:szCs w:val="24"/>
        </w:rPr>
      </w:pPr>
      <w:r w:rsidRPr="00781AB1">
        <w:rPr>
          <w:sz w:val="24"/>
          <w:szCs w:val="24"/>
        </w:rPr>
        <w:t>RULES REGULATING TRANSPORTATION BY MOTOR VEHICLE</w:t>
      </w:r>
    </w:p>
    <w:p w14:paraId="45996423" w14:textId="77777777" w:rsidR="002920C2" w:rsidRPr="00781AB1" w:rsidRDefault="002920C2" w:rsidP="00781AB1">
      <w:pPr>
        <w:pStyle w:val="Heading2"/>
        <w:rPr>
          <w:i w:val="0"/>
          <w:iCs w:val="0"/>
          <w:sz w:val="24"/>
          <w:szCs w:val="24"/>
        </w:rPr>
      </w:pPr>
      <w:bookmarkStart w:id="11" w:name="_Toc200347064"/>
      <w:r w:rsidRPr="00781AB1">
        <w:rPr>
          <w:rFonts w:eastAsia="Arial"/>
          <w:i w:val="0"/>
          <w:iCs w:val="0"/>
          <w:sz w:val="24"/>
          <w:szCs w:val="24"/>
        </w:rPr>
        <w:t>GENERAL PROVISIONS</w:t>
      </w:r>
      <w:bookmarkEnd w:id="11"/>
    </w:p>
    <w:p w14:paraId="28A37F4A" w14:textId="77777777" w:rsidR="002920C2" w:rsidRPr="00C626B0" w:rsidRDefault="002920C2" w:rsidP="002920C2">
      <w:pPr>
        <w:pStyle w:val="Title3"/>
        <w:rPr>
          <w:sz w:val="24"/>
          <w:szCs w:val="24"/>
        </w:rPr>
      </w:pPr>
      <w:bookmarkStart w:id="12" w:name="_2et92p0" w:colFirst="0" w:colLast="0"/>
      <w:bookmarkStart w:id="13" w:name="_Toc63661807"/>
      <w:bookmarkStart w:id="14" w:name="_Toc200347065"/>
      <w:bookmarkEnd w:id="12"/>
      <w:r w:rsidRPr="00C626B0">
        <w:rPr>
          <w:rFonts w:eastAsia="Arial"/>
          <w:sz w:val="24"/>
          <w:szCs w:val="24"/>
        </w:rPr>
        <w:t>6000.</w:t>
      </w:r>
      <w:r w:rsidRPr="00C626B0">
        <w:rPr>
          <w:rFonts w:eastAsia="Arial"/>
          <w:sz w:val="24"/>
          <w:szCs w:val="24"/>
        </w:rPr>
        <w:tab/>
        <w:t>Scope and Applicability.</w:t>
      </w:r>
      <w:bookmarkEnd w:id="13"/>
      <w:bookmarkEnd w:id="14"/>
    </w:p>
    <w:p w14:paraId="2356F4EE" w14:textId="561D6486" w:rsidR="002920C2" w:rsidRDefault="002920C2" w:rsidP="002920C2">
      <w:pPr>
        <w:pStyle w:val="upar1"/>
        <w:rPr>
          <w:rFonts w:eastAsia="Arial"/>
          <w:sz w:val="24"/>
          <w:szCs w:val="24"/>
        </w:rPr>
      </w:pPr>
      <w:bookmarkStart w:id="15" w:name="_tyjcwt" w:colFirst="0" w:colLast="0"/>
      <w:bookmarkEnd w:id="15"/>
      <w:r w:rsidRPr="00C626B0">
        <w:rPr>
          <w:rFonts w:eastAsia="Arial"/>
          <w:sz w:val="24"/>
          <w:szCs w:val="24"/>
        </w:rPr>
        <w:t xml:space="preserve">All rules in this Part 6, the "6000" series, shall apply to all Commission proceedings and operations concerning regulated entities providing transportation by Motor Vehicle, unless a specific statute or rule provides otherwise.  Rules 6000 – 6099 apply to all Common Carriers, Contract Carriers, Limited Regulation Carriers, </w:t>
      </w:r>
      <w:r w:rsidRPr="00C626B0">
        <w:rPr>
          <w:sz w:val="24"/>
          <w:szCs w:val="24"/>
        </w:rPr>
        <w:t>T</w:t>
      </w:r>
      <w:r w:rsidRPr="00C626B0">
        <w:rPr>
          <w:rFonts w:eastAsia="Arial"/>
          <w:sz w:val="24"/>
          <w:szCs w:val="24"/>
        </w:rPr>
        <w:t xml:space="preserve">owing Carriers, </w:t>
      </w:r>
      <w:r w:rsidRPr="00C626B0">
        <w:rPr>
          <w:sz w:val="24"/>
          <w:szCs w:val="24"/>
        </w:rPr>
        <w:t>M</w:t>
      </w:r>
      <w:r w:rsidRPr="00C626B0">
        <w:rPr>
          <w:rFonts w:eastAsia="Arial"/>
          <w:sz w:val="24"/>
          <w:szCs w:val="24"/>
        </w:rPr>
        <w:t>overs, UCR registrants, L</w:t>
      </w:r>
      <w:r w:rsidRPr="00C626B0">
        <w:rPr>
          <w:sz w:val="24"/>
          <w:szCs w:val="24"/>
        </w:rPr>
        <w:t>arge Market Taxicab Service carriers,</w:t>
      </w:r>
      <w:r w:rsidRPr="00C626B0">
        <w:rPr>
          <w:rFonts w:eastAsia="Arial"/>
          <w:sz w:val="24"/>
          <w:szCs w:val="24"/>
        </w:rPr>
        <w:t xml:space="preserve"> and Drivers as defined herein.  Rules 6700 – 67</w:t>
      </w:r>
      <w:r w:rsidR="002E6EEC" w:rsidRPr="00C626B0">
        <w:rPr>
          <w:rFonts w:eastAsia="Arial"/>
          <w:sz w:val="24"/>
          <w:szCs w:val="24"/>
        </w:rPr>
        <w:t>99</w:t>
      </w:r>
      <w:r w:rsidRPr="00C626B0">
        <w:rPr>
          <w:rFonts w:eastAsia="Arial"/>
          <w:sz w:val="24"/>
          <w:szCs w:val="24"/>
        </w:rPr>
        <w:t xml:space="preserve"> apply to all </w:t>
      </w:r>
      <w:r w:rsidRPr="00C626B0">
        <w:rPr>
          <w:sz w:val="24"/>
          <w:szCs w:val="24"/>
        </w:rPr>
        <w:t>T</w:t>
      </w:r>
      <w:r w:rsidRPr="00C626B0">
        <w:rPr>
          <w:rFonts w:eastAsia="Arial"/>
          <w:sz w:val="24"/>
          <w:szCs w:val="24"/>
        </w:rPr>
        <w:t xml:space="preserve">ransportation </w:t>
      </w:r>
      <w:r w:rsidRPr="00C626B0">
        <w:rPr>
          <w:sz w:val="24"/>
          <w:szCs w:val="24"/>
        </w:rPr>
        <w:t>N</w:t>
      </w:r>
      <w:r w:rsidRPr="00C626B0">
        <w:rPr>
          <w:rFonts w:eastAsia="Arial"/>
          <w:sz w:val="24"/>
          <w:szCs w:val="24"/>
        </w:rPr>
        <w:t xml:space="preserve">etwork </w:t>
      </w:r>
      <w:r w:rsidRPr="00C626B0">
        <w:rPr>
          <w:sz w:val="24"/>
          <w:szCs w:val="24"/>
        </w:rPr>
        <w:t>C</w:t>
      </w:r>
      <w:r w:rsidRPr="00C626B0">
        <w:rPr>
          <w:rFonts w:eastAsia="Arial"/>
          <w:sz w:val="24"/>
          <w:szCs w:val="24"/>
        </w:rPr>
        <w:t>ompanies.  Specific provisions regarding the applicability of this Part 6 can be found in rules 6100, 6200, 6250, 6300, 6400, 6500, 6600, and 6700.</w:t>
      </w:r>
    </w:p>
    <w:p w14:paraId="489AA353" w14:textId="77777777" w:rsidR="009626EB" w:rsidRPr="00C626B0" w:rsidRDefault="009626EB" w:rsidP="009626EB">
      <w:pPr>
        <w:pStyle w:val="par1"/>
        <w:ind w:left="0" w:firstLine="0"/>
        <w:jc w:val="center"/>
        <w:rPr>
          <w:rFonts w:cs="Arial"/>
          <w:sz w:val="24"/>
        </w:rPr>
      </w:pPr>
      <w:r w:rsidRPr="00C626B0">
        <w:rPr>
          <w:rFonts w:cs="Arial"/>
          <w:sz w:val="24"/>
        </w:rPr>
        <w:t>*</w:t>
      </w:r>
      <w:r w:rsidRPr="00C626B0">
        <w:rPr>
          <w:rFonts w:cs="Arial"/>
          <w:sz w:val="24"/>
        </w:rPr>
        <w:tab/>
        <w:t>*</w:t>
      </w:r>
      <w:r w:rsidRPr="00C626B0">
        <w:rPr>
          <w:rFonts w:cs="Arial"/>
          <w:sz w:val="24"/>
        </w:rPr>
        <w:tab/>
        <w:t>*</w:t>
      </w:r>
      <w:r w:rsidRPr="00C626B0">
        <w:rPr>
          <w:rFonts w:cs="Arial"/>
          <w:sz w:val="24"/>
        </w:rPr>
        <w:tab/>
        <w:t>*</w:t>
      </w:r>
    </w:p>
    <w:p w14:paraId="6F787C0B" w14:textId="77777777" w:rsidR="009626EB" w:rsidRPr="00C626B0" w:rsidRDefault="009626EB" w:rsidP="009626EB">
      <w:pPr>
        <w:pStyle w:val="par1"/>
        <w:ind w:left="0" w:firstLine="0"/>
        <w:jc w:val="center"/>
        <w:rPr>
          <w:rFonts w:cs="Arial"/>
          <w:sz w:val="24"/>
        </w:rPr>
      </w:pPr>
      <w:r w:rsidRPr="00C626B0">
        <w:rPr>
          <w:rFonts w:cs="Arial"/>
          <w:sz w:val="24"/>
        </w:rPr>
        <w:t>[indicates omission of unaffected rules]</w:t>
      </w:r>
    </w:p>
    <w:p w14:paraId="27BD9D11" w14:textId="77777777" w:rsidR="00DD5559" w:rsidRPr="00781AB1" w:rsidRDefault="00DD5559" w:rsidP="00781AB1">
      <w:pPr>
        <w:pStyle w:val="Heading2"/>
        <w:rPr>
          <w:i w:val="0"/>
          <w:iCs w:val="0"/>
          <w:sz w:val="24"/>
          <w:szCs w:val="24"/>
        </w:rPr>
      </w:pPr>
      <w:bookmarkStart w:id="16" w:name="_4d34og8" w:colFirst="0" w:colLast="0"/>
      <w:bookmarkStart w:id="17" w:name="_Toc410801168"/>
      <w:bookmarkStart w:id="18" w:name="_Toc133229358"/>
      <w:bookmarkEnd w:id="0"/>
      <w:bookmarkEnd w:id="1"/>
      <w:bookmarkEnd w:id="2"/>
      <w:bookmarkEnd w:id="3"/>
      <w:bookmarkEnd w:id="4"/>
      <w:bookmarkEnd w:id="5"/>
      <w:bookmarkEnd w:id="6"/>
      <w:bookmarkEnd w:id="7"/>
      <w:bookmarkEnd w:id="8"/>
      <w:bookmarkEnd w:id="9"/>
      <w:bookmarkEnd w:id="10"/>
      <w:bookmarkEnd w:id="16"/>
      <w:r w:rsidRPr="00781AB1">
        <w:rPr>
          <w:i w:val="0"/>
          <w:iCs w:val="0"/>
          <w:sz w:val="24"/>
          <w:szCs w:val="24"/>
        </w:rPr>
        <w:t>TRANSPORTATION NETWORK COMPANY RULES</w:t>
      </w:r>
      <w:bookmarkEnd w:id="17"/>
      <w:bookmarkEnd w:id="18"/>
    </w:p>
    <w:p w14:paraId="303F62E1" w14:textId="21ED7973" w:rsidR="002920C2" w:rsidRPr="00C626B0" w:rsidRDefault="002920C2" w:rsidP="002920C2">
      <w:pPr>
        <w:pStyle w:val="Title3"/>
        <w:rPr>
          <w:sz w:val="24"/>
          <w:szCs w:val="24"/>
        </w:rPr>
      </w:pPr>
      <w:bookmarkStart w:id="19" w:name="_Toc200347182"/>
      <w:bookmarkStart w:id="20" w:name="_Toc63661932"/>
      <w:bookmarkStart w:id="21" w:name="_Toc133229367"/>
      <w:r w:rsidRPr="00C626B0">
        <w:rPr>
          <w:sz w:val="24"/>
          <w:szCs w:val="24"/>
        </w:rPr>
        <w:t>6700.</w:t>
      </w:r>
      <w:r w:rsidRPr="00C626B0">
        <w:rPr>
          <w:sz w:val="24"/>
          <w:szCs w:val="24"/>
        </w:rPr>
        <w:tab/>
        <w:t>Applicability of Transportation Network Company Rules.</w:t>
      </w:r>
      <w:bookmarkEnd w:id="19"/>
    </w:p>
    <w:p w14:paraId="0AC11314" w14:textId="45B47597" w:rsidR="002920C2" w:rsidRPr="00C626B0" w:rsidRDefault="002920C2" w:rsidP="002920C2">
      <w:pPr>
        <w:pStyle w:val="upar1"/>
        <w:rPr>
          <w:sz w:val="24"/>
          <w:szCs w:val="24"/>
        </w:rPr>
      </w:pPr>
      <w:r w:rsidRPr="00C626B0">
        <w:rPr>
          <w:sz w:val="24"/>
          <w:szCs w:val="24"/>
        </w:rPr>
        <w:t>Rules 6700 through 67</w:t>
      </w:r>
      <w:r w:rsidR="002E6EEC" w:rsidRPr="00C626B0">
        <w:rPr>
          <w:sz w:val="24"/>
          <w:szCs w:val="24"/>
        </w:rPr>
        <w:t>99</w:t>
      </w:r>
      <w:r w:rsidRPr="00C626B0">
        <w:rPr>
          <w:sz w:val="24"/>
          <w:szCs w:val="24"/>
        </w:rPr>
        <w:t xml:space="preserve"> apply to all transportation network companies (TNCs) as defined by § 40-10.1-602(3), C.R.S. and to all Commission proceedings and operations concerning TNCs including applicants, TNC employees, and TNC drivers.</w:t>
      </w:r>
    </w:p>
    <w:p w14:paraId="2C05A8BB" w14:textId="3AF34BBB" w:rsidR="002920C2" w:rsidRPr="00C626B0" w:rsidRDefault="002920C2" w:rsidP="002920C2">
      <w:pPr>
        <w:pStyle w:val="Title3"/>
        <w:rPr>
          <w:sz w:val="24"/>
          <w:szCs w:val="24"/>
        </w:rPr>
      </w:pPr>
      <w:bookmarkStart w:id="22" w:name="_Toc200347183"/>
      <w:r w:rsidRPr="00C626B0">
        <w:rPr>
          <w:sz w:val="24"/>
          <w:szCs w:val="24"/>
        </w:rPr>
        <w:t>6701.</w:t>
      </w:r>
      <w:r w:rsidRPr="00C626B0">
        <w:rPr>
          <w:sz w:val="24"/>
          <w:szCs w:val="24"/>
        </w:rPr>
        <w:tab/>
        <w:t>Definitions.</w:t>
      </w:r>
      <w:bookmarkEnd w:id="22"/>
    </w:p>
    <w:p w14:paraId="7026C5D4" w14:textId="7D261717" w:rsidR="002920C2" w:rsidRPr="00C626B0" w:rsidRDefault="002920C2" w:rsidP="002920C2">
      <w:pPr>
        <w:pStyle w:val="upar1"/>
        <w:rPr>
          <w:sz w:val="24"/>
          <w:szCs w:val="24"/>
        </w:rPr>
      </w:pPr>
      <w:r w:rsidRPr="00C626B0">
        <w:rPr>
          <w:sz w:val="24"/>
          <w:szCs w:val="24"/>
        </w:rPr>
        <w:t>The following definitions apply throughout rules 6700 through 67</w:t>
      </w:r>
      <w:r w:rsidR="002E6EEC" w:rsidRPr="00C626B0">
        <w:rPr>
          <w:sz w:val="24"/>
          <w:szCs w:val="24"/>
        </w:rPr>
        <w:t>99</w:t>
      </w:r>
      <w:r w:rsidRPr="00C626B0">
        <w:rPr>
          <w:sz w:val="24"/>
          <w:szCs w:val="24"/>
        </w:rPr>
        <w:t>, except where a specific rule or statute provides otherwise.</w:t>
      </w:r>
    </w:p>
    <w:p w14:paraId="1A804330" w14:textId="77777777" w:rsidR="002920C2" w:rsidRPr="00C626B0" w:rsidRDefault="002920C2" w:rsidP="002920C2">
      <w:pPr>
        <w:pStyle w:val="par1"/>
        <w:rPr>
          <w:rFonts w:cs="Arial"/>
          <w:sz w:val="24"/>
        </w:rPr>
      </w:pPr>
      <w:r w:rsidRPr="00C626B0">
        <w:rPr>
          <w:rFonts w:cs="Arial"/>
          <w:sz w:val="24"/>
        </w:rPr>
        <w:t>(a)</w:t>
      </w:r>
      <w:r w:rsidRPr="00C626B0">
        <w:rPr>
          <w:rFonts w:cs="Arial"/>
          <w:sz w:val="24"/>
        </w:rPr>
        <w:tab/>
        <w:t>"Enforcement official" means:</w:t>
      </w:r>
    </w:p>
    <w:p w14:paraId="459E54F0" w14:textId="77777777" w:rsidR="002920C2" w:rsidRPr="00C626B0" w:rsidRDefault="002920C2" w:rsidP="002920C2">
      <w:pPr>
        <w:pStyle w:val="par2"/>
        <w:rPr>
          <w:rFonts w:cs="Arial"/>
          <w:sz w:val="24"/>
        </w:rPr>
      </w:pPr>
      <w:r w:rsidRPr="00C626B0">
        <w:rPr>
          <w:rFonts w:cs="Arial"/>
          <w:sz w:val="24"/>
        </w:rPr>
        <w:lastRenderedPageBreak/>
        <w:t>(I)</w:t>
      </w:r>
      <w:r w:rsidRPr="00C626B0">
        <w:rPr>
          <w:rFonts w:cs="Arial"/>
          <w:sz w:val="24"/>
        </w:rPr>
        <w:tab/>
        <w:t>any person appointed or hired by the director, or the director’s designee, to perform any function associated with the regulation of transportation network companies; or</w:t>
      </w:r>
    </w:p>
    <w:p w14:paraId="662D667C" w14:textId="77777777" w:rsidR="002920C2" w:rsidRPr="00C626B0" w:rsidRDefault="002920C2" w:rsidP="002920C2">
      <w:pPr>
        <w:pStyle w:val="par2"/>
        <w:rPr>
          <w:rFonts w:cs="Arial"/>
          <w:sz w:val="24"/>
        </w:rPr>
      </w:pPr>
      <w:r w:rsidRPr="00C626B0">
        <w:rPr>
          <w:rFonts w:cs="Arial"/>
          <w:sz w:val="24"/>
        </w:rPr>
        <w:t>(II)</w:t>
      </w:r>
      <w:r w:rsidRPr="00C626B0">
        <w:rPr>
          <w:rFonts w:cs="Arial"/>
          <w:sz w:val="24"/>
        </w:rPr>
        <w:tab/>
        <w:t>as defined by § 42-20-103(2), C.R.S.</w:t>
      </w:r>
    </w:p>
    <w:p w14:paraId="76C18114" w14:textId="77777777" w:rsidR="002920C2" w:rsidRPr="00C626B0" w:rsidRDefault="002920C2" w:rsidP="002920C2">
      <w:pPr>
        <w:pStyle w:val="par1"/>
        <w:rPr>
          <w:rFonts w:cs="Arial"/>
          <w:sz w:val="24"/>
        </w:rPr>
      </w:pPr>
      <w:r w:rsidRPr="00C626B0">
        <w:rPr>
          <w:rFonts w:cs="Arial"/>
          <w:sz w:val="24"/>
        </w:rPr>
        <w:t>(b)</w:t>
      </w:r>
      <w:r w:rsidRPr="00C626B0">
        <w:rPr>
          <w:rFonts w:cs="Arial"/>
          <w:sz w:val="24"/>
        </w:rPr>
        <w:tab/>
        <w:t>“Logged in” means that a driver’s credentials have been accepted to connect to a transportation company digital network such that the driver is capable of being matched to a rider [OR a driver has gained access to a transportation company digital network].</w:t>
      </w:r>
    </w:p>
    <w:p w14:paraId="7881DAE4" w14:textId="77777777" w:rsidR="002920C2" w:rsidRPr="00C626B0" w:rsidRDefault="002920C2" w:rsidP="002920C2">
      <w:pPr>
        <w:pStyle w:val="par1"/>
        <w:rPr>
          <w:rFonts w:cs="Arial"/>
          <w:sz w:val="24"/>
        </w:rPr>
      </w:pPr>
      <w:r w:rsidRPr="00C626B0">
        <w:rPr>
          <w:rFonts w:cs="Arial"/>
          <w:sz w:val="24"/>
        </w:rPr>
        <w:t>(c)</w:t>
      </w:r>
      <w:r w:rsidRPr="00C626B0">
        <w:rPr>
          <w:rFonts w:cs="Arial"/>
          <w:sz w:val="24"/>
        </w:rPr>
        <w:tab/>
        <w:t>“Logged out” means that a driver is disconnected or not connected to a transportation company’s digital network.</w:t>
      </w:r>
    </w:p>
    <w:p w14:paraId="28B75C22" w14:textId="77777777" w:rsidR="002920C2" w:rsidRPr="00C626B0" w:rsidRDefault="002920C2" w:rsidP="002920C2">
      <w:pPr>
        <w:pStyle w:val="par1"/>
        <w:rPr>
          <w:rFonts w:cs="Arial"/>
          <w:sz w:val="24"/>
        </w:rPr>
      </w:pPr>
      <w:r w:rsidRPr="00C626B0">
        <w:rPr>
          <w:rFonts w:cs="Arial"/>
          <w:sz w:val="24"/>
        </w:rPr>
        <w:t>(d)</w:t>
      </w:r>
      <w:r w:rsidRPr="00C626B0">
        <w:rPr>
          <w:rFonts w:cs="Arial"/>
          <w:sz w:val="24"/>
        </w:rPr>
        <w:tab/>
        <w:t>“Matched” means the point in time when a driver accepts a requested ride through a transportation network company’s digital network.</w:t>
      </w:r>
    </w:p>
    <w:p w14:paraId="1D564F35" w14:textId="77777777" w:rsidR="002920C2" w:rsidRPr="00C626B0" w:rsidRDefault="002920C2" w:rsidP="002920C2">
      <w:pPr>
        <w:pStyle w:val="par1"/>
        <w:rPr>
          <w:rFonts w:cs="Arial"/>
          <w:sz w:val="24"/>
        </w:rPr>
      </w:pPr>
      <w:r w:rsidRPr="00C626B0">
        <w:rPr>
          <w:rFonts w:cs="Arial"/>
          <w:sz w:val="24"/>
        </w:rPr>
        <w:t>(e)</w:t>
      </w:r>
      <w:r w:rsidRPr="00C626B0">
        <w:rPr>
          <w:rFonts w:cs="Arial"/>
          <w:sz w:val="24"/>
        </w:rPr>
        <w:tab/>
        <w:t>"Permit" means the permit required for the operation of a transportation network company pursuant to Part 6 of Article 10.1 of Title 40, C.R.S.</w:t>
      </w:r>
    </w:p>
    <w:p w14:paraId="13296957" w14:textId="77777777" w:rsidR="002920C2" w:rsidRPr="00C626B0" w:rsidRDefault="002920C2" w:rsidP="002920C2">
      <w:pPr>
        <w:pStyle w:val="par1"/>
        <w:rPr>
          <w:rFonts w:cs="Arial"/>
          <w:sz w:val="24"/>
        </w:rPr>
      </w:pPr>
      <w:r w:rsidRPr="00C626B0">
        <w:rPr>
          <w:rFonts w:cs="Arial"/>
          <w:sz w:val="24"/>
        </w:rPr>
        <w:t>(f)</w:t>
      </w:r>
      <w:r w:rsidRPr="00C626B0">
        <w:rPr>
          <w:rFonts w:cs="Arial"/>
          <w:sz w:val="24"/>
        </w:rPr>
        <w:tab/>
        <w:t>"Person" means any individual, firm, partnership, corporation, company, association, joint stock association, or other legal entity and any person acting as or in the capacity of officer, director, manager, employee, member, partner, lessee, trustee, or receiver thereof, whether appointed by a court or otherwise.</w:t>
      </w:r>
    </w:p>
    <w:p w14:paraId="36BAF437" w14:textId="77777777" w:rsidR="002920C2" w:rsidRPr="00C626B0" w:rsidRDefault="002920C2" w:rsidP="002920C2">
      <w:pPr>
        <w:pStyle w:val="par1"/>
        <w:rPr>
          <w:rFonts w:cs="Arial"/>
          <w:sz w:val="24"/>
        </w:rPr>
      </w:pPr>
      <w:r w:rsidRPr="00C626B0">
        <w:rPr>
          <w:rFonts w:cs="Arial"/>
          <w:sz w:val="24"/>
        </w:rPr>
        <w:t>(g)</w:t>
      </w:r>
      <w:r w:rsidRPr="00C626B0">
        <w:rPr>
          <w:rFonts w:cs="Arial"/>
          <w:sz w:val="24"/>
        </w:rPr>
        <w:tab/>
        <w:t>“Personal vehicle” means a vehicle that is used by a transportation network company driver in connection with providing services for a transportation network company that meets the vehicle criteria set forth in § 40-10.1-605(1)(h), C.R.S.</w:t>
      </w:r>
    </w:p>
    <w:p w14:paraId="3D37B201" w14:textId="77777777" w:rsidR="002920C2" w:rsidRPr="00C626B0" w:rsidRDefault="002920C2" w:rsidP="002920C2">
      <w:pPr>
        <w:pStyle w:val="par1"/>
        <w:rPr>
          <w:rFonts w:cs="Arial"/>
          <w:sz w:val="24"/>
        </w:rPr>
      </w:pPr>
      <w:r w:rsidRPr="00C626B0">
        <w:rPr>
          <w:rFonts w:cs="Arial"/>
          <w:sz w:val="24"/>
        </w:rPr>
        <w:t>(h)</w:t>
      </w:r>
      <w:r w:rsidRPr="00C626B0">
        <w:rPr>
          <w:rFonts w:cs="Arial"/>
          <w:sz w:val="24"/>
        </w:rPr>
        <w:tab/>
        <w:t>“Prearranged ride” means a period of time that begins when a driver accepts a requested ride through a digital network, continues while the driver transports the rider in a personal vehicle, and ends when the rider departs from the personal vehicle.</w:t>
      </w:r>
    </w:p>
    <w:p w14:paraId="1CB4A9E8" w14:textId="77777777" w:rsidR="002920C2" w:rsidRPr="00C626B0" w:rsidRDefault="002920C2" w:rsidP="002920C2">
      <w:pPr>
        <w:pStyle w:val="par1"/>
        <w:rPr>
          <w:rFonts w:cs="Arial"/>
          <w:sz w:val="24"/>
        </w:rPr>
      </w:pPr>
      <w:r w:rsidRPr="00C626B0">
        <w:rPr>
          <w:rFonts w:cs="Arial"/>
          <w:sz w:val="24"/>
        </w:rPr>
        <w:t>(i)</w:t>
      </w:r>
      <w:r w:rsidRPr="00C626B0">
        <w:rPr>
          <w:rFonts w:cs="Arial"/>
          <w:sz w:val="24"/>
        </w:rPr>
        <w:tab/>
        <w:t>"School” means a public school that enrolls students in any of the grades of kindergarten through twelfth grade.</w:t>
      </w:r>
    </w:p>
    <w:p w14:paraId="59E6DF14" w14:textId="77777777" w:rsidR="002920C2" w:rsidRPr="00C626B0" w:rsidRDefault="002920C2" w:rsidP="002920C2">
      <w:pPr>
        <w:pStyle w:val="par1"/>
        <w:rPr>
          <w:rFonts w:cs="Arial"/>
          <w:sz w:val="24"/>
        </w:rPr>
      </w:pPr>
      <w:r w:rsidRPr="00C626B0">
        <w:rPr>
          <w:rFonts w:cs="Arial"/>
          <w:sz w:val="24"/>
        </w:rPr>
        <w:t>(j)</w:t>
      </w:r>
      <w:r w:rsidRPr="00C626B0">
        <w:rPr>
          <w:rFonts w:cs="Arial"/>
          <w:sz w:val="24"/>
        </w:rPr>
        <w:tab/>
        <w:t>“School transportation network company” (School TNC) means a TNC who provides TNC services for remuneration from a school or school district to transport students to or from a school, school-related activities, or school-sanctioned activities.</w:t>
      </w:r>
    </w:p>
    <w:p w14:paraId="0908EC25" w14:textId="77777777" w:rsidR="002920C2" w:rsidRPr="00C626B0" w:rsidRDefault="002920C2" w:rsidP="002920C2">
      <w:pPr>
        <w:pStyle w:val="par1"/>
        <w:rPr>
          <w:rFonts w:cs="Arial"/>
          <w:sz w:val="24"/>
        </w:rPr>
      </w:pPr>
      <w:r w:rsidRPr="00C626B0">
        <w:rPr>
          <w:rFonts w:cs="Arial"/>
          <w:sz w:val="24"/>
        </w:rPr>
        <w:t>(k)</w:t>
      </w:r>
      <w:r w:rsidRPr="00C626B0">
        <w:rPr>
          <w:rFonts w:cs="Arial"/>
          <w:sz w:val="24"/>
        </w:rPr>
        <w:tab/>
        <w:t>“Student” means an individual enrolled in a school.</w:t>
      </w:r>
    </w:p>
    <w:p w14:paraId="3657EDCE" w14:textId="77777777" w:rsidR="002920C2" w:rsidRPr="00C626B0" w:rsidRDefault="002920C2" w:rsidP="001A32F0">
      <w:pPr>
        <w:pStyle w:val="par1"/>
        <w:widowControl w:val="0"/>
        <w:rPr>
          <w:rFonts w:cs="Arial"/>
          <w:sz w:val="24"/>
        </w:rPr>
      </w:pPr>
      <w:r w:rsidRPr="00C626B0">
        <w:rPr>
          <w:rFonts w:cs="Arial"/>
          <w:sz w:val="24"/>
        </w:rPr>
        <w:t>(l)</w:t>
      </w:r>
      <w:r w:rsidRPr="00C626B0">
        <w:rPr>
          <w:rFonts w:cs="Arial"/>
          <w:sz w:val="24"/>
        </w:rPr>
        <w:tab/>
        <w:t xml:space="preserve">“Transportation network company” (TNC) means a corporation, partnership, sole </w:t>
      </w:r>
      <w:r w:rsidRPr="00C626B0">
        <w:rPr>
          <w:rFonts w:cs="Arial"/>
          <w:sz w:val="24"/>
        </w:rPr>
        <w:lastRenderedPageBreak/>
        <w:t>proprietorship, or other entity, operating in Colorado, that uses a digital network to connect riders to drivers for the purpose of providing transportation.  A transportation network company does not provide taxi service, transportation service arranged through a transportation broker, ridesharing arrangements, as defined in § 39-22-509 (1) (a) (II), C.R.S. or any transportation service over fixed routes at regular intervals.  A transportation network company is not deemed to own, control, operate, or manage the personal vehicles used by transportation network company drivers.  A transportation network company does not include a political subdivision or other entity exempted from federal income tax under § 115 of the federal "Internal Revenue Code of 1986", as amended.</w:t>
      </w:r>
    </w:p>
    <w:p w14:paraId="664AD1AC" w14:textId="77777777" w:rsidR="002920C2" w:rsidRPr="00C626B0" w:rsidRDefault="002920C2" w:rsidP="002920C2">
      <w:pPr>
        <w:pStyle w:val="par1"/>
        <w:rPr>
          <w:rFonts w:cs="Arial"/>
          <w:sz w:val="24"/>
        </w:rPr>
      </w:pPr>
      <w:r w:rsidRPr="00C626B0">
        <w:rPr>
          <w:rFonts w:cs="Arial"/>
          <w:sz w:val="24"/>
        </w:rPr>
        <w:t>(m)</w:t>
      </w:r>
      <w:r w:rsidRPr="00C626B0">
        <w:rPr>
          <w:rFonts w:cs="Arial"/>
          <w:sz w:val="24"/>
        </w:rPr>
        <w:tab/>
        <w:t>“Transportation network company driver” or “driver” means an individual who uses his or her personal vehicle to provide transportation network company services for riders matched to the driver through a transportation network company’s digital network.  A driver need not be an employee of a transportation network company.</w:t>
      </w:r>
    </w:p>
    <w:p w14:paraId="5F5AAB85" w14:textId="77777777" w:rsidR="002920C2" w:rsidRPr="00C626B0" w:rsidRDefault="002920C2" w:rsidP="002920C2">
      <w:pPr>
        <w:pStyle w:val="par1"/>
        <w:rPr>
          <w:rFonts w:cs="Arial"/>
          <w:sz w:val="24"/>
        </w:rPr>
      </w:pPr>
      <w:r w:rsidRPr="00C626B0">
        <w:rPr>
          <w:rFonts w:cs="Arial"/>
          <w:sz w:val="24"/>
        </w:rPr>
        <w:t>(n)</w:t>
      </w:r>
      <w:r w:rsidRPr="00C626B0">
        <w:rPr>
          <w:rFonts w:cs="Arial"/>
          <w:sz w:val="24"/>
        </w:rPr>
        <w:tab/>
        <w:t>“Transportation network company rider” or “rider” means a passenger in a personal vehicle for whom a driver provides transportation network company services, including:</w:t>
      </w:r>
    </w:p>
    <w:p w14:paraId="3472E6B5" w14:textId="77777777" w:rsidR="002920C2" w:rsidRPr="00C626B0" w:rsidRDefault="002920C2" w:rsidP="002920C2">
      <w:pPr>
        <w:pStyle w:val="par2"/>
        <w:rPr>
          <w:rFonts w:cs="Arial"/>
          <w:sz w:val="24"/>
        </w:rPr>
      </w:pPr>
      <w:r w:rsidRPr="00C626B0">
        <w:rPr>
          <w:rFonts w:cs="Arial"/>
          <w:sz w:val="24"/>
        </w:rPr>
        <w:t>(I)</w:t>
      </w:r>
      <w:r w:rsidRPr="00C626B0">
        <w:rPr>
          <w:rFonts w:cs="Arial"/>
          <w:sz w:val="24"/>
        </w:rPr>
        <w:tab/>
        <w:t>an individual who uses a transportation network company's online application or digital network to connect with a driver to obtain services in the driver's vehicle for the individual and anyone in the individual's party; or</w:t>
      </w:r>
    </w:p>
    <w:p w14:paraId="37097BFB" w14:textId="77777777" w:rsidR="002920C2" w:rsidRPr="00C626B0" w:rsidRDefault="002920C2" w:rsidP="002920C2">
      <w:pPr>
        <w:pStyle w:val="par2"/>
        <w:rPr>
          <w:rFonts w:cs="Arial"/>
          <w:sz w:val="24"/>
        </w:rPr>
      </w:pPr>
      <w:r w:rsidRPr="00C626B0">
        <w:rPr>
          <w:rFonts w:cs="Arial"/>
          <w:sz w:val="24"/>
        </w:rPr>
        <w:t>(II)</w:t>
      </w:r>
      <w:r w:rsidRPr="00C626B0">
        <w:rPr>
          <w:rFonts w:cs="Arial"/>
          <w:sz w:val="24"/>
        </w:rPr>
        <w:tab/>
        <w:t>anyone for whom another individual uses a transportation network company's online application or digital network to connect with a driver to obtain services in the driver's vehicle.</w:t>
      </w:r>
    </w:p>
    <w:p w14:paraId="01E617F1" w14:textId="77777777" w:rsidR="002920C2" w:rsidRPr="00C626B0" w:rsidRDefault="002920C2" w:rsidP="002920C2">
      <w:pPr>
        <w:pStyle w:val="par2"/>
        <w:rPr>
          <w:rFonts w:cs="Arial"/>
          <w:sz w:val="24"/>
        </w:rPr>
      </w:pPr>
      <w:r w:rsidRPr="00C626B0">
        <w:rPr>
          <w:rFonts w:cs="Arial"/>
          <w:sz w:val="24"/>
        </w:rPr>
        <w:t>(III)</w:t>
      </w:r>
      <w:r w:rsidRPr="00C626B0">
        <w:rPr>
          <w:rFonts w:cs="Arial"/>
          <w:sz w:val="24"/>
        </w:rPr>
        <w:tab/>
        <w:t>“Rider” includes service animals as defined in § 24-34-803, C.R.S., accompanying any passenger.</w:t>
      </w:r>
    </w:p>
    <w:p w14:paraId="73311E29" w14:textId="77777777" w:rsidR="002920C2" w:rsidRPr="00C626B0" w:rsidRDefault="002920C2" w:rsidP="002920C2">
      <w:pPr>
        <w:pStyle w:val="par1"/>
        <w:rPr>
          <w:rFonts w:cs="Arial"/>
          <w:sz w:val="24"/>
        </w:rPr>
      </w:pPr>
      <w:r w:rsidRPr="00C626B0">
        <w:rPr>
          <w:rFonts w:cs="Arial"/>
          <w:sz w:val="24"/>
        </w:rPr>
        <w:t>(o)</w:t>
      </w:r>
      <w:r w:rsidRPr="00C626B0">
        <w:rPr>
          <w:rFonts w:cs="Arial"/>
          <w:sz w:val="24"/>
        </w:rPr>
        <w:tab/>
        <w:t>“Transportation network company services" or "services" means the provision of transportation by a driver to a rider with whom the driver is matched through a transportation network company.  The term does not include services provided using vehicles owned or leased by a political subdivision or other entity exempt from federal income tax under § 115 of the federal "Internal Revenue Code of 1986", as amended.  The term includes services provided under a contract between a transportation network company and a political subdivision or other entity exempt from federal income tax under § 115 of the federal “Internal Revenue Code of 1986”, as amended.</w:t>
      </w:r>
    </w:p>
    <w:p w14:paraId="6047DA99" w14:textId="77777777" w:rsidR="002920C2" w:rsidRPr="00C626B0" w:rsidRDefault="002920C2" w:rsidP="002920C2">
      <w:pPr>
        <w:pStyle w:val="par1"/>
        <w:ind w:left="0" w:firstLine="0"/>
        <w:jc w:val="center"/>
        <w:rPr>
          <w:rFonts w:cs="Arial"/>
          <w:sz w:val="24"/>
        </w:rPr>
      </w:pPr>
      <w:r w:rsidRPr="00C626B0">
        <w:rPr>
          <w:rFonts w:cs="Arial"/>
          <w:sz w:val="24"/>
        </w:rPr>
        <w:t>*</w:t>
      </w:r>
      <w:r w:rsidRPr="00C626B0">
        <w:rPr>
          <w:rFonts w:cs="Arial"/>
          <w:sz w:val="24"/>
        </w:rPr>
        <w:tab/>
        <w:t>*</w:t>
      </w:r>
      <w:r w:rsidRPr="00C626B0">
        <w:rPr>
          <w:rFonts w:cs="Arial"/>
          <w:sz w:val="24"/>
        </w:rPr>
        <w:tab/>
        <w:t>*</w:t>
      </w:r>
      <w:r w:rsidRPr="00C626B0">
        <w:rPr>
          <w:rFonts w:cs="Arial"/>
          <w:sz w:val="24"/>
        </w:rPr>
        <w:tab/>
        <w:t>*</w:t>
      </w:r>
    </w:p>
    <w:p w14:paraId="3F9A1286" w14:textId="77777777" w:rsidR="002920C2" w:rsidRPr="00C626B0" w:rsidRDefault="002920C2" w:rsidP="002920C2">
      <w:pPr>
        <w:pStyle w:val="par1"/>
        <w:ind w:left="0" w:firstLine="0"/>
        <w:jc w:val="center"/>
        <w:rPr>
          <w:rFonts w:cs="Arial"/>
          <w:sz w:val="24"/>
        </w:rPr>
      </w:pPr>
      <w:r w:rsidRPr="00C626B0">
        <w:rPr>
          <w:rFonts w:cs="Arial"/>
          <w:sz w:val="24"/>
        </w:rPr>
        <w:lastRenderedPageBreak/>
        <w:t>[indicates omission of unaffected rules]</w:t>
      </w:r>
    </w:p>
    <w:p w14:paraId="7496B00A" w14:textId="77777777" w:rsidR="00FB7780" w:rsidRPr="00C626B0" w:rsidRDefault="00FB7780" w:rsidP="00FB7780">
      <w:pPr>
        <w:pStyle w:val="Title3"/>
        <w:rPr>
          <w:sz w:val="24"/>
          <w:szCs w:val="24"/>
        </w:rPr>
      </w:pPr>
      <w:r w:rsidRPr="00C626B0">
        <w:rPr>
          <w:sz w:val="24"/>
          <w:szCs w:val="24"/>
        </w:rPr>
        <w:t>6708.</w:t>
      </w:r>
      <w:r w:rsidRPr="00C626B0">
        <w:rPr>
          <w:sz w:val="24"/>
          <w:szCs w:val="24"/>
        </w:rPr>
        <w:tab/>
        <w:t>Driver Minimum Qualifications.</w:t>
      </w:r>
      <w:bookmarkEnd w:id="20"/>
      <w:bookmarkEnd w:id="21"/>
    </w:p>
    <w:p w14:paraId="53EC6EA3" w14:textId="77777777" w:rsidR="00FB7780" w:rsidRPr="00C626B0" w:rsidRDefault="00FB7780" w:rsidP="00FB7780">
      <w:pPr>
        <w:pStyle w:val="par1"/>
        <w:rPr>
          <w:rFonts w:cs="Arial"/>
          <w:sz w:val="24"/>
        </w:rPr>
      </w:pPr>
      <w:r w:rsidRPr="00C626B0">
        <w:rPr>
          <w:rFonts w:cs="Arial"/>
          <w:sz w:val="24"/>
        </w:rPr>
        <w:t>(a)</w:t>
      </w:r>
      <w:r w:rsidRPr="00C626B0">
        <w:rPr>
          <w:rFonts w:cs="Arial"/>
          <w:sz w:val="24"/>
        </w:rPr>
        <w:tab/>
        <w:t>A TNC shall not permit a person to act as a driver unless the person is at least 21 years of age; has a valid driver’s license; has self-certified to the TNC that he or she is physically and mentally fit to drive; and is not disqualified to drive based on the results of the driving history research report required by rule 6711 or the criminal history record check required by rule 6712.</w:t>
      </w:r>
    </w:p>
    <w:p w14:paraId="305D388F" w14:textId="337CB5AD" w:rsidR="00297240" w:rsidRPr="004A4B3E" w:rsidRDefault="00297240" w:rsidP="004A4B3E">
      <w:pPr>
        <w:pStyle w:val="par2"/>
        <w:rPr>
          <w:sz w:val="24"/>
        </w:rPr>
      </w:pPr>
      <w:r w:rsidRPr="004A4B3E">
        <w:rPr>
          <w:sz w:val="24"/>
        </w:rPr>
        <w:t>(I)</w:t>
      </w:r>
      <w:r w:rsidR="004A4B3E">
        <w:rPr>
          <w:sz w:val="24"/>
        </w:rPr>
        <w:tab/>
      </w:r>
      <w:r w:rsidRPr="004A4B3E">
        <w:rPr>
          <w:sz w:val="24"/>
        </w:rPr>
        <w:t>A TNC shall no</w:t>
      </w:r>
      <w:r w:rsidR="006C3019">
        <w:rPr>
          <w:sz w:val="24"/>
        </w:rPr>
        <w:t xml:space="preserve">t </w:t>
      </w:r>
      <w:r w:rsidR="00EB654B">
        <w:rPr>
          <w:sz w:val="24"/>
        </w:rPr>
        <w:t xml:space="preserve">recklessly </w:t>
      </w:r>
      <w:r w:rsidRPr="004A4B3E">
        <w:rPr>
          <w:sz w:val="24"/>
        </w:rPr>
        <w:t xml:space="preserve">allow a person to </w:t>
      </w:r>
      <w:r w:rsidR="00126185" w:rsidRPr="004A4B3E">
        <w:rPr>
          <w:sz w:val="24"/>
        </w:rPr>
        <w:t>operate or offer to operate</w:t>
      </w:r>
      <w:r w:rsidRPr="004A4B3E">
        <w:rPr>
          <w:sz w:val="24"/>
        </w:rPr>
        <w:t xml:space="preserve"> </w:t>
      </w:r>
      <w:r w:rsidR="00DF1408" w:rsidRPr="004A4B3E">
        <w:rPr>
          <w:sz w:val="24"/>
        </w:rPr>
        <w:t xml:space="preserve">on their digital network </w:t>
      </w:r>
      <w:r w:rsidRPr="004A4B3E">
        <w:rPr>
          <w:sz w:val="24"/>
        </w:rPr>
        <w:t>as an imposter driver</w:t>
      </w:r>
      <w:r w:rsidR="009A49FE" w:rsidRPr="004A4B3E">
        <w:rPr>
          <w:sz w:val="24"/>
        </w:rPr>
        <w:t xml:space="preserve"> by</w:t>
      </w:r>
      <w:r w:rsidRPr="004A4B3E">
        <w:rPr>
          <w:sz w:val="24"/>
        </w:rPr>
        <w:t xml:space="preserve"> impersonat</w:t>
      </w:r>
      <w:r w:rsidR="009A49FE" w:rsidRPr="004A4B3E">
        <w:rPr>
          <w:sz w:val="24"/>
        </w:rPr>
        <w:t>ing</w:t>
      </w:r>
      <w:r w:rsidRPr="004A4B3E">
        <w:rPr>
          <w:sz w:val="24"/>
        </w:rPr>
        <w:t xml:space="preserve"> a </w:t>
      </w:r>
      <w:r w:rsidR="004C6AEF" w:rsidRPr="004A4B3E">
        <w:rPr>
          <w:sz w:val="24"/>
        </w:rPr>
        <w:t xml:space="preserve">driver who is qualified to operate on </w:t>
      </w:r>
      <w:r w:rsidR="00DF1408" w:rsidRPr="004A4B3E">
        <w:rPr>
          <w:sz w:val="24"/>
        </w:rPr>
        <w:t>the</w:t>
      </w:r>
      <w:r w:rsidR="009A49FE" w:rsidRPr="004A4B3E">
        <w:rPr>
          <w:sz w:val="24"/>
        </w:rPr>
        <w:t xml:space="preserve"> TNC’s</w:t>
      </w:r>
      <w:r w:rsidRPr="004A4B3E">
        <w:rPr>
          <w:sz w:val="24"/>
        </w:rPr>
        <w:t xml:space="preserve"> digital network, </w:t>
      </w:r>
      <w:r w:rsidR="00177FF4" w:rsidRPr="004A4B3E">
        <w:rPr>
          <w:sz w:val="24"/>
        </w:rPr>
        <w:t xml:space="preserve">through </w:t>
      </w:r>
      <w:r w:rsidRPr="004A4B3E">
        <w:rPr>
          <w:sz w:val="24"/>
        </w:rPr>
        <w:t>account sharing</w:t>
      </w:r>
      <w:r w:rsidR="00177FF4" w:rsidRPr="004A4B3E">
        <w:rPr>
          <w:sz w:val="24"/>
        </w:rPr>
        <w:t>,</w:t>
      </w:r>
      <w:r w:rsidRPr="004A4B3E">
        <w:rPr>
          <w:sz w:val="24"/>
        </w:rPr>
        <w:t xml:space="preserve"> account renting</w:t>
      </w:r>
      <w:r w:rsidR="00177FF4" w:rsidRPr="004A4B3E">
        <w:rPr>
          <w:sz w:val="24"/>
        </w:rPr>
        <w:t xml:space="preserve">, or </w:t>
      </w:r>
      <w:r w:rsidR="00126185" w:rsidRPr="004A4B3E">
        <w:rPr>
          <w:sz w:val="24"/>
        </w:rPr>
        <w:t xml:space="preserve">by </w:t>
      </w:r>
      <w:r w:rsidR="00177FF4" w:rsidRPr="004A4B3E">
        <w:rPr>
          <w:sz w:val="24"/>
        </w:rPr>
        <w:t>any other means</w:t>
      </w:r>
      <w:r w:rsidRPr="004A4B3E">
        <w:rPr>
          <w:sz w:val="24"/>
        </w:rPr>
        <w:t>.</w:t>
      </w:r>
    </w:p>
    <w:p w14:paraId="034F9B85" w14:textId="61E05838" w:rsidR="00611D9B" w:rsidRPr="004A4B3E" w:rsidRDefault="00611D9B" w:rsidP="004A4B3E">
      <w:pPr>
        <w:pStyle w:val="par2"/>
        <w:rPr>
          <w:sz w:val="24"/>
        </w:rPr>
      </w:pPr>
      <w:r w:rsidRPr="004A4B3E">
        <w:rPr>
          <w:sz w:val="24"/>
        </w:rPr>
        <w:t>(II)</w:t>
      </w:r>
      <w:r w:rsidR="004A4B3E">
        <w:rPr>
          <w:sz w:val="24"/>
        </w:rPr>
        <w:tab/>
      </w:r>
      <w:r w:rsidRPr="004A4B3E">
        <w:rPr>
          <w:sz w:val="24"/>
        </w:rPr>
        <w:t xml:space="preserve">A </w:t>
      </w:r>
      <w:r w:rsidR="00927766" w:rsidRPr="004A4B3E">
        <w:rPr>
          <w:sz w:val="24"/>
        </w:rPr>
        <w:t>person acting as an imposter driver, as described in subparagraph 6708(a)(I), or a TNC driver allowing this activity to occur using their account</w:t>
      </w:r>
      <w:r w:rsidR="00AF2FE2" w:rsidRPr="004A4B3E">
        <w:rPr>
          <w:sz w:val="24"/>
        </w:rPr>
        <w:t>,</w:t>
      </w:r>
      <w:r w:rsidRPr="004A4B3E">
        <w:rPr>
          <w:sz w:val="24"/>
        </w:rPr>
        <w:t xml:space="preserve"> is</w:t>
      </w:r>
      <w:r w:rsidR="00AF2FE2" w:rsidRPr="004A4B3E">
        <w:rPr>
          <w:sz w:val="24"/>
        </w:rPr>
        <w:t xml:space="preserve"> deemed to be</w:t>
      </w:r>
      <w:r w:rsidR="00104333" w:rsidRPr="004A4B3E">
        <w:rPr>
          <w:sz w:val="24"/>
        </w:rPr>
        <w:t xml:space="preserve"> operating or offering to operate in intrastate commerce as a common carrier and is</w:t>
      </w:r>
      <w:r w:rsidR="00AF2FE2" w:rsidRPr="004A4B3E">
        <w:rPr>
          <w:sz w:val="24"/>
        </w:rPr>
        <w:t>, therefore,</w:t>
      </w:r>
      <w:r w:rsidRPr="004A4B3E">
        <w:rPr>
          <w:sz w:val="24"/>
        </w:rPr>
        <w:t xml:space="preserve"> no</w:t>
      </w:r>
      <w:r w:rsidR="004C6AEF" w:rsidRPr="004A4B3E">
        <w:rPr>
          <w:sz w:val="24"/>
        </w:rPr>
        <w:t>t</w:t>
      </w:r>
      <w:r w:rsidRPr="004A4B3E">
        <w:rPr>
          <w:sz w:val="24"/>
        </w:rPr>
        <w:t xml:space="preserve"> performing TNC services or acting as a TNC driver, pursuant to </w:t>
      </w:r>
      <w:r w:rsidR="00A11FE5" w:rsidRPr="004A4B3E">
        <w:rPr>
          <w:sz w:val="24"/>
        </w:rPr>
        <w:t xml:space="preserve">§ </w:t>
      </w:r>
      <w:r w:rsidRPr="004A4B3E">
        <w:rPr>
          <w:sz w:val="24"/>
        </w:rPr>
        <w:t>40-10.1-602, C.R.S.</w:t>
      </w:r>
      <w:r w:rsidR="00104333" w:rsidRPr="004A4B3E">
        <w:rPr>
          <w:sz w:val="24"/>
        </w:rPr>
        <w:t xml:space="preserve">  This conduct </w:t>
      </w:r>
      <w:r w:rsidR="00F36AF4" w:rsidRPr="004A4B3E">
        <w:rPr>
          <w:sz w:val="24"/>
        </w:rPr>
        <w:t>is</w:t>
      </w:r>
      <w:r w:rsidR="00104333" w:rsidRPr="004A4B3E">
        <w:rPr>
          <w:sz w:val="24"/>
        </w:rPr>
        <w:t xml:space="preserve"> subject to </w:t>
      </w:r>
      <w:r w:rsidR="00F36AF4" w:rsidRPr="004A4B3E">
        <w:rPr>
          <w:sz w:val="24"/>
        </w:rPr>
        <w:t xml:space="preserve">applicable </w:t>
      </w:r>
      <w:r w:rsidR="00FD62C7" w:rsidRPr="004A4B3E">
        <w:rPr>
          <w:sz w:val="24"/>
        </w:rPr>
        <w:t xml:space="preserve">civil and criminal </w:t>
      </w:r>
      <w:r w:rsidR="006C2172" w:rsidRPr="004A4B3E">
        <w:rPr>
          <w:sz w:val="24"/>
        </w:rPr>
        <w:t>penalties</w:t>
      </w:r>
      <w:r w:rsidR="00B24277" w:rsidRPr="004A4B3E">
        <w:rPr>
          <w:sz w:val="24"/>
        </w:rPr>
        <w:t xml:space="preserve"> for providing passenger transportation service without Commission authority</w:t>
      </w:r>
      <w:r w:rsidR="00FD62C7" w:rsidRPr="004A4B3E">
        <w:rPr>
          <w:sz w:val="24"/>
        </w:rPr>
        <w:t xml:space="preserve"> and additional penalties as provided by state law</w:t>
      </w:r>
      <w:r w:rsidR="006C2172" w:rsidRPr="004A4B3E">
        <w:rPr>
          <w:sz w:val="24"/>
        </w:rPr>
        <w:t>.</w:t>
      </w:r>
    </w:p>
    <w:p w14:paraId="200E016E" w14:textId="11FD2FD6" w:rsidR="00FB7780" w:rsidRPr="00C626B0" w:rsidRDefault="00FB7780" w:rsidP="00FB7780">
      <w:pPr>
        <w:pStyle w:val="par1"/>
        <w:rPr>
          <w:rFonts w:cs="Arial"/>
          <w:sz w:val="24"/>
        </w:rPr>
      </w:pPr>
      <w:r w:rsidRPr="00C626B0">
        <w:rPr>
          <w:rFonts w:cs="Arial"/>
          <w:sz w:val="24"/>
        </w:rPr>
        <w:t>(b)</w:t>
      </w:r>
      <w:r w:rsidRPr="00C626B0">
        <w:rPr>
          <w:rFonts w:cs="Arial"/>
          <w:sz w:val="24"/>
        </w:rPr>
        <w:tab/>
        <w:t xml:space="preserve">A TNC shall require a driver to maintain on their person or in their personal vehicle the following documents in physical or electronic form: </w:t>
      </w:r>
      <w:r w:rsidR="009626EB">
        <w:rPr>
          <w:rFonts w:cs="Arial"/>
          <w:sz w:val="24"/>
        </w:rPr>
        <w:t xml:space="preserve"> </w:t>
      </w:r>
      <w:r w:rsidRPr="00C626B0">
        <w:rPr>
          <w:rFonts w:cs="Arial"/>
          <w:sz w:val="24"/>
        </w:rPr>
        <w:t>proof that the driver has self-certified to the TNC that he or she is physically and mentally fit to drive; valid driver’s license; current vehicle inspection form; any waiver granted by the Commission; and proof of all required insurance, including TNC required insurance.  These documents shall be immediately provided by the driver to an enforcement official upon request.</w:t>
      </w:r>
    </w:p>
    <w:p w14:paraId="545990B6" w14:textId="77777777" w:rsidR="00177FF4" w:rsidRPr="00C626B0" w:rsidRDefault="00177FF4" w:rsidP="00177FF4">
      <w:pPr>
        <w:pStyle w:val="par1"/>
        <w:ind w:left="0" w:firstLine="0"/>
        <w:jc w:val="center"/>
        <w:rPr>
          <w:rFonts w:cs="Arial"/>
          <w:sz w:val="24"/>
        </w:rPr>
      </w:pPr>
      <w:bookmarkStart w:id="23" w:name="_Toc133229379"/>
      <w:r w:rsidRPr="00C626B0">
        <w:rPr>
          <w:rFonts w:cs="Arial"/>
          <w:sz w:val="24"/>
        </w:rPr>
        <w:t>*</w:t>
      </w:r>
      <w:r w:rsidRPr="00C626B0">
        <w:rPr>
          <w:rFonts w:cs="Arial"/>
          <w:sz w:val="24"/>
        </w:rPr>
        <w:tab/>
        <w:t>*</w:t>
      </w:r>
      <w:r w:rsidRPr="00C626B0">
        <w:rPr>
          <w:rFonts w:cs="Arial"/>
          <w:sz w:val="24"/>
        </w:rPr>
        <w:tab/>
        <w:t>*</w:t>
      </w:r>
      <w:r w:rsidRPr="00C626B0">
        <w:rPr>
          <w:rFonts w:cs="Arial"/>
          <w:sz w:val="24"/>
        </w:rPr>
        <w:tab/>
        <w:t>*</w:t>
      </w:r>
    </w:p>
    <w:p w14:paraId="0B1165FF" w14:textId="77777777" w:rsidR="00177FF4" w:rsidRPr="00C626B0" w:rsidRDefault="00177FF4" w:rsidP="00177FF4">
      <w:pPr>
        <w:pStyle w:val="par1"/>
        <w:ind w:left="0" w:firstLine="0"/>
        <w:jc w:val="center"/>
        <w:rPr>
          <w:rFonts w:cs="Arial"/>
          <w:sz w:val="24"/>
        </w:rPr>
      </w:pPr>
      <w:r w:rsidRPr="00C626B0">
        <w:rPr>
          <w:rFonts w:cs="Arial"/>
          <w:sz w:val="24"/>
        </w:rPr>
        <w:t>[indicates omission of unaffected rules]</w:t>
      </w:r>
    </w:p>
    <w:p w14:paraId="6C6351C7" w14:textId="77777777" w:rsidR="00DD5559" w:rsidRPr="00C626B0" w:rsidRDefault="00DD5559" w:rsidP="00DD5559">
      <w:pPr>
        <w:pStyle w:val="Title3"/>
        <w:rPr>
          <w:sz w:val="24"/>
          <w:szCs w:val="24"/>
        </w:rPr>
      </w:pPr>
      <w:r w:rsidRPr="00C626B0">
        <w:rPr>
          <w:sz w:val="24"/>
          <w:szCs w:val="24"/>
        </w:rPr>
        <w:t>6720.</w:t>
      </w:r>
      <w:r w:rsidRPr="00C626B0">
        <w:rPr>
          <w:sz w:val="24"/>
          <w:szCs w:val="24"/>
        </w:rPr>
        <w:tab/>
        <w:t>Annual Report of Drivers’ Refusals to Transport and Driver Discipline.</w:t>
      </w:r>
      <w:bookmarkEnd w:id="23"/>
    </w:p>
    <w:p w14:paraId="3945286B" w14:textId="77777777" w:rsidR="00DD5559" w:rsidRPr="00C626B0" w:rsidRDefault="00DD5559" w:rsidP="00DD5559">
      <w:pPr>
        <w:pStyle w:val="par1"/>
        <w:rPr>
          <w:rFonts w:cs="Arial"/>
          <w:sz w:val="24"/>
        </w:rPr>
      </w:pPr>
      <w:r w:rsidRPr="00C626B0">
        <w:rPr>
          <w:rFonts w:cs="Arial"/>
          <w:sz w:val="24"/>
        </w:rPr>
        <w:t>(a)</w:t>
      </w:r>
      <w:r w:rsidRPr="00C626B0">
        <w:rPr>
          <w:rFonts w:cs="Arial"/>
          <w:sz w:val="24"/>
        </w:rPr>
        <w:tab/>
        <w:t>TNCs shall require drivers to submit a written report for any incident in which a driver refuses to transport a passenger pursuant to § 40.10.1-605(9), C.R.S.  The report shall include the reason for the refusal.</w:t>
      </w:r>
    </w:p>
    <w:p w14:paraId="2D2C64B8" w14:textId="77777777" w:rsidR="00DD5559" w:rsidRPr="00C626B0" w:rsidRDefault="00DD5559" w:rsidP="00DD5559">
      <w:pPr>
        <w:pStyle w:val="par1"/>
        <w:rPr>
          <w:rFonts w:cs="Arial"/>
          <w:sz w:val="24"/>
        </w:rPr>
      </w:pPr>
      <w:r w:rsidRPr="00C626B0">
        <w:rPr>
          <w:rFonts w:cs="Arial"/>
          <w:sz w:val="24"/>
        </w:rPr>
        <w:t>(b)</w:t>
      </w:r>
      <w:r w:rsidRPr="00C626B0">
        <w:rPr>
          <w:rFonts w:cs="Arial"/>
          <w:sz w:val="24"/>
        </w:rPr>
        <w:tab/>
        <w:t>TNCs shall reasonably address any reports of alleged violations of § 40-10.1-605(6)(a), C.R.S., including reports from drivers, passengers, or the Commission.</w:t>
      </w:r>
    </w:p>
    <w:p w14:paraId="1B20A423" w14:textId="77777777" w:rsidR="00DD5559" w:rsidRPr="00C626B0" w:rsidRDefault="00DD5559" w:rsidP="00DD5559">
      <w:pPr>
        <w:pStyle w:val="par1"/>
        <w:rPr>
          <w:rFonts w:cs="Arial"/>
          <w:sz w:val="24"/>
        </w:rPr>
      </w:pPr>
      <w:r w:rsidRPr="00C626B0">
        <w:rPr>
          <w:rFonts w:cs="Arial"/>
          <w:sz w:val="24"/>
        </w:rPr>
        <w:lastRenderedPageBreak/>
        <w:t>(c)</w:t>
      </w:r>
      <w:r w:rsidRPr="00C626B0">
        <w:rPr>
          <w:rFonts w:cs="Arial"/>
          <w:sz w:val="24"/>
        </w:rPr>
        <w:tab/>
        <w:t>Prior to February 1 of each calendar year, each TNC shall report to the Commission the number of incidents in which a driver has reported to the TNC, pursuant to § 40-10.1-605(9), C.R.S., each refusal to transport a passenger after the driver and rider were matched, for the previous calendar year.  Each report must include, but is not limited to the following information:  the TNC’s name; the TNC’s permit number; the period being reported; the identity of each involved driver; the date the prearranged ride was requested; the address from which the prearranged ride was requested; the destination to which the prearranged ride was intended; and the reason the prearranged ride was refused.  The report shall contain a record of any discipline administered to the driver for any alleged violation of § 40-10.1-605(6)(a), C.R.S.  The report also shall contain the signature, the printed name and title of the person completing the form; the signature, the printed name and title of an officer authorized to file the report; and an oath that the information is accurate.</w:t>
      </w:r>
    </w:p>
    <w:p w14:paraId="4E459C85" w14:textId="713CBF03" w:rsidR="00E007B6" w:rsidRPr="005F5812" w:rsidRDefault="00E007B6" w:rsidP="005F5812">
      <w:pPr>
        <w:pStyle w:val="par2"/>
        <w:rPr>
          <w:sz w:val="24"/>
        </w:rPr>
      </w:pPr>
      <w:r w:rsidRPr="005F5812">
        <w:rPr>
          <w:sz w:val="24"/>
        </w:rPr>
        <w:t>(I)</w:t>
      </w:r>
      <w:r w:rsidR="004A4B3E">
        <w:rPr>
          <w:sz w:val="24"/>
        </w:rPr>
        <w:tab/>
      </w:r>
      <w:r w:rsidRPr="005F5812">
        <w:rPr>
          <w:sz w:val="24"/>
        </w:rPr>
        <w:t xml:space="preserve">Along with the report required under paragraph 6720(c), each TNC shall prepare and submit to the Commission a public version of the report that </w:t>
      </w:r>
      <w:r w:rsidR="006A6209" w:rsidRPr="005F5812">
        <w:rPr>
          <w:sz w:val="24"/>
        </w:rPr>
        <w:t xml:space="preserve">must include, but is not limited to, the following information: </w:t>
      </w:r>
      <w:r w:rsidR="009626EB">
        <w:rPr>
          <w:sz w:val="24"/>
        </w:rPr>
        <w:t xml:space="preserve"> </w:t>
      </w:r>
      <w:r w:rsidR="006A6209" w:rsidRPr="005F5812">
        <w:rPr>
          <w:sz w:val="24"/>
        </w:rPr>
        <w:t>the TNC’s name; the TNC’s permit number; the period being reported; the anonymized driver identification number; the date the prearranged ride was requested; the zip code from which the prearranged ride was requested; the zip code of the destination to which the prearranged ride was intended; and the reason the prearranged ride was refused.</w:t>
      </w:r>
    </w:p>
    <w:p w14:paraId="5F9270EF" w14:textId="691C1906" w:rsidR="00DD5559" w:rsidRPr="00C626B0" w:rsidRDefault="00DD5559" w:rsidP="00DD5559">
      <w:pPr>
        <w:pStyle w:val="par1"/>
        <w:rPr>
          <w:rFonts w:cs="Arial"/>
          <w:sz w:val="24"/>
        </w:rPr>
      </w:pPr>
      <w:r w:rsidRPr="00C626B0">
        <w:rPr>
          <w:rFonts w:cs="Arial"/>
          <w:sz w:val="24"/>
        </w:rPr>
        <w:t>(d)</w:t>
      </w:r>
      <w:r w:rsidRPr="00C626B0">
        <w:rPr>
          <w:rFonts w:cs="Arial"/>
          <w:sz w:val="24"/>
        </w:rPr>
        <w:tab/>
        <w:t>Prior to February 1 of each calendar year, each TNC shall report to the Commission a record of any actions taken by the TNC to address alleged violations of the TNC statute (§40-10.1-601, et seq., C.R.S.) and of the Commission’s TNC Rules (Rules 6700-67</w:t>
      </w:r>
      <w:r w:rsidR="002E6EEC" w:rsidRPr="00C626B0">
        <w:rPr>
          <w:rFonts w:cs="Arial"/>
          <w:sz w:val="24"/>
        </w:rPr>
        <w:t>99</w:t>
      </w:r>
      <w:r w:rsidRPr="00C626B0">
        <w:rPr>
          <w:rFonts w:cs="Arial"/>
          <w:sz w:val="24"/>
        </w:rPr>
        <w:t xml:space="preserve"> of the Rules Regulating Transportation by Motor Vehicle, 4 CCR 723-6) as notified by enforcement officials discipline administered to a driver for a violation of statute or rules.  Each report must include, but is not limited to the following information:  the TNC’s name; the TNC’s permit number; the period being reported; the identity of each involved driver, the violation, the discipline administered, including a notation whether the driver was subsequently monitored and involved in any other violations.</w:t>
      </w:r>
    </w:p>
    <w:p w14:paraId="6B977EFB" w14:textId="77777777" w:rsidR="00E007B6" w:rsidRPr="00C626B0" w:rsidRDefault="00E007B6" w:rsidP="00E007B6">
      <w:pPr>
        <w:pStyle w:val="par1"/>
        <w:ind w:left="0" w:firstLine="0"/>
        <w:jc w:val="center"/>
        <w:rPr>
          <w:rFonts w:cs="Arial"/>
          <w:sz w:val="24"/>
        </w:rPr>
      </w:pPr>
      <w:r w:rsidRPr="00C626B0">
        <w:rPr>
          <w:rFonts w:cs="Arial"/>
          <w:sz w:val="24"/>
        </w:rPr>
        <w:t>*</w:t>
      </w:r>
      <w:r w:rsidRPr="00C626B0">
        <w:rPr>
          <w:rFonts w:cs="Arial"/>
          <w:sz w:val="24"/>
        </w:rPr>
        <w:tab/>
        <w:t>*</w:t>
      </w:r>
      <w:r w:rsidRPr="00C626B0">
        <w:rPr>
          <w:rFonts w:cs="Arial"/>
          <w:sz w:val="24"/>
        </w:rPr>
        <w:tab/>
        <w:t>*</w:t>
      </w:r>
      <w:r w:rsidRPr="00C626B0">
        <w:rPr>
          <w:rFonts w:cs="Arial"/>
          <w:sz w:val="24"/>
        </w:rPr>
        <w:tab/>
        <w:t>*</w:t>
      </w:r>
    </w:p>
    <w:p w14:paraId="2DEF47AA" w14:textId="77777777" w:rsidR="00E007B6" w:rsidRPr="00C626B0" w:rsidRDefault="00E007B6" w:rsidP="00E007B6">
      <w:pPr>
        <w:pStyle w:val="par1"/>
        <w:ind w:left="0" w:firstLine="0"/>
        <w:jc w:val="center"/>
        <w:rPr>
          <w:rFonts w:cs="Arial"/>
          <w:sz w:val="24"/>
        </w:rPr>
      </w:pPr>
      <w:r w:rsidRPr="00C626B0">
        <w:rPr>
          <w:rFonts w:cs="Arial"/>
          <w:sz w:val="24"/>
        </w:rPr>
        <w:t>[indicates omission of unaffected rules]</w:t>
      </w:r>
    </w:p>
    <w:p w14:paraId="7A130366" w14:textId="393AACCC" w:rsidR="00E007B6" w:rsidRPr="005F5812" w:rsidRDefault="00E007B6" w:rsidP="005F5812">
      <w:pPr>
        <w:pStyle w:val="Title3"/>
        <w:rPr>
          <w:b w:val="0"/>
          <w:bCs w:val="0"/>
          <w:sz w:val="24"/>
        </w:rPr>
      </w:pPr>
      <w:r w:rsidRPr="005F5812">
        <w:rPr>
          <w:sz w:val="24"/>
          <w:szCs w:val="24"/>
        </w:rPr>
        <w:t>6725.</w:t>
      </w:r>
      <w:r w:rsidR="004A4B3E">
        <w:rPr>
          <w:sz w:val="24"/>
          <w:szCs w:val="24"/>
        </w:rPr>
        <w:tab/>
      </w:r>
      <w:r w:rsidRPr="005F5812">
        <w:rPr>
          <w:sz w:val="24"/>
          <w:szCs w:val="24"/>
        </w:rPr>
        <w:t>Sharing of Imposter Driver Information</w:t>
      </w:r>
      <w:r w:rsidR="004A4B3E">
        <w:rPr>
          <w:sz w:val="24"/>
          <w:szCs w:val="24"/>
        </w:rPr>
        <w:t>.</w:t>
      </w:r>
    </w:p>
    <w:p w14:paraId="46765132" w14:textId="7AF36DDC" w:rsidR="00E007B6" w:rsidRPr="005F5812" w:rsidRDefault="0094153D" w:rsidP="0094153D">
      <w:pPr>
        <w:pStyle w:val="par1"/>
        <w:rPr>
          <w:sz w:val="24"/>
        </w:rPr>
      </w:pPr>
      <w:r w:rsidRPr="005F5812">
        <w:rPr>
          <w:sz w:val="24"/>
        </w:rPr>
        <w:t>(a)</w:t>
      </w:r>
      <w:r w:rsidRPr="005F5812">
        <w:rPr>
          <w:sz w:val="24"/>
        </w:rPr>
        <w:tab/>
        <w:t xml:space="preserve">Each TNC shall share with the Commission, on the final business day of each month, the name and driver’s license number of any driver who has been </w:t>
      </w:r>
      <w:r w:rsidRPr="005F5812">
        <w:rPr>
          <w:sz w:val="24"/>
        </w:rPr>
        <w:lastRenderedPageBreak/>
        <w:t xml:space="preserve">permanently deactivated from the TNC platform within the previous month for conduct that violated subparagraphs 6708(a)(I)-(II), to the extent the TNC has any such information to share. </w:t>
      </w:r>
    </w:p>
    <w:p w14:paraId="42A81A56" w14:textId="657E7673" w:rsidR="0094153D" w:rsidRPr="005F5812" w:rsidRDefault="0094153D" w:rsidP="005F5812">
      <w:pPr>
        <w:pStyle w:val="par1"/>
        <w:rPr>
          <w:sz w:val="24"/>
        </w:rPr>
      </w:pPr>
      <w:r w:rsidRPr="005F5812">
        <w:rPr>
          <w:sz w:val="24"/>
        </w:rPr>
        <w:t>(b)</w:t>
      </w:r>
      <w:r w:rsidRPr="005F5812">
        <w:rPr>
          <w:sz w:val="24"/>
        </w:rPr>
        <w:tab/>
        <w:t>The Commission, upon request by an enforcement official or other licensed TNC, shall make available information related to any drivers and imposter drivers who have violated, or been alleged to have violated, subparagraphs 6708(a)(I)-(II).</w:t>
      </w:r>
    </w:p>
    <w:p w14:paraId="13D1766A" w14:textId="75F8FC5A" w:rsidR="00E007B6" w:rsidRPr="00C626B0" w:rsidRDefault="00E007B6" w:rsidP="00E007B6">
      <w:pPr>
        <w:pStyle w:val="Title3"/>
        <w:rPr>
          <w:b w:val="0"/>
          <w:bCs w:val="0"/>
          <w:sz w:val="24"/>
          <w:szCs w:val="24"/>
        </w:rPr>
      </w:pPr>
      <w:bookmarkStart w:id="24" w:name="_Toc200347207"/>
      <w:r w:rsidRPr="00C626B0">
        <w:rPr>
          <w:sz w:val="24"/>
          <w:szCs w:val="24"/>
        </w:rPr>
        <w:t>6726.</w:t>
      </w:r>
      <w:r w:rsidRPr="00C626B0">
        <w:rPr>
          <w:sz w:val="24"/>
          <w:szCs w:val="24"/>
        </w:rPr>
        <w:tab/>
        <w:t>Violations, Civil Enforcement, and Enhancement of Civil Penalties</w:t>
      </w:r>
      <w:r w:rsidRPr="00C626B0">
        <w:rPr>
          <w:b w:val="0"/>
          <w:bCs w:val="0"/>
          <w:sz w:val="24"/>
          <w:szCs w:val="24"/>
        </w:rPr>
        <w:t>.</w:t>
      </w:r>
      <w:bookmarkEnd w:id="24"/>
    </w:p>
    <w:p w14:paraId="65B887EA" w14:textId="77777777" w:rsidR="00E007B6" w:rsidRPr="00C626B0" w:rsidRDefault="00E007B6" w:rsidP="00E007B6">
      <w:pPr>
        <w:pStyle w:val="upar1"/>
        <w:rPr>
          <w:sz w:val="24"/>
          <w:szCs w:val="24"/>
        </w:rPr>
      </w:pPr>
      <w:r w:rsidRPr="00C626B0">
        <w:rPr>
          <w:sz w:val="24"/>
          <w:szCs w:val="24"/>
        </w:rPr>
        <w:t>Civil penalty assessments are in addition to any other penalties provided by law.</w:t>
      </w:r>
    </w:p>
    <w:p w14:paraId="7342F9D1" w14:textId="77777777" w:rsidR="00E007B6" w:rsidRPr="00C626B0" w:rsidRDefault="00E007B6" w:rsidP="00E007B6">
      <w:pPr>
        <w:pStyle w:val="upar1"/>
        <w:rPr>
          <w:sz w:val="24"/>
          <w:szCs w:val="24"/>
        </w:rPr>
      </w:pPr>
      <w:r w:rsidRPr="00C626B0">
        <w:rPr>
          <w:sz w:val="24"/>
          <w:szCs w:val="24"/>
        </w:rPr>
        <w:t>TNCs are subject to §§ 40-7-112, C.R.S. and 40-7-113 through 40-7-116, for violations of Part 6 of Title 40, C.R.S., or these rules, and may be assessed civil penalties for any such violation.</w:t>
      </w:r>
    </w:p>
    <w:p w14:paraId="6B76B0A6" w14:textId="77777777" w:rsidR="00E007B6" w:rsidRPr="00C626B0" w:rsidRDefault="00E007B6" w:rsidP="00E007B6">
      <w:pPr>
        <w:pStyle w:val="par1"/>
        <w:rPr>
          <w:rFonts w:cs="Arial"/>
          <w:sz w:val="24"/>
        </w:rPr>
      </w:pPr>
      <w:r w:rsidRPr="00C626B0">
        <w:rPr>
          <w:rFonts w:cs="Arial"/>
          <w:sz w:val="24"/>
        </w:rPr>
        <w:t>(a)</w:t>
      </w:r>
      <w:r w:rsidRPr="00C626B0">
        <w:rPr>
          <w:rFonts w:cs="Arial"/>
          <w:sz w:val="24"/>
        </w:rPr>
        <w:tab/>
        <w:t>$11,000 per violation.</w:t>
      </w:r>
    </w:p>
    <w:p w14:paraId="4363B588" w14:textId="77777777" w:rsidR="00E007B6" w:rsidRPr="00C626B0" w:rsidRDefault="00E007B6" w:rsidP="00E007B6">
      <w:pPr>
        <w:pStyle w:val="par2"/>
        <w:rPr>
          <w:rFonts w:cs="Arial"/>
          <w:sz w:val="24"/>
        </w:rPr>
      </w:pPr>
      <w:r w:rsidRPr="00C626B0">
        <w:rPr>
          <w:rFonts w:cs="Arial"/>
          <w:sz w:val="24"/>
        </w:rPr>
        <w:t>(I)</w:t>
      </w:r>
      <w:r w:rsidRPr="00C626B0">
        <w:rPr>
          <w:rFonts w:cs="Arial"/>
          <w:sz w:val="24"/>
        </w:rPr>
        <w:tab/>
        <w:t>Failure to obtain and keep in force liability insurance that conforms with the requirements of § 40-10.1-604.</w:t>
      </w:r>
    </w:p>
    <w:p w14:paraId="63380B87" w14:textId="77777777" w:rsidR="00E007B6" w:rsidRPr="00C626B0" w:rsidRDefault="00E007B6" w:rsidP="00E007B6">
      <w:pPr>
        <w:pStyle w:val="par1"/>
        <w:rPr>
          <w:rFonts w:cs="Arial"/>
          <w:sz w:val="24"/>
        </w:rPr>
      </w:pPr>
      <w:r w:rsidRPr="00C626B0">
        <w:rPr>
          <w:rFonts w:cs="Arial"/>
          <w:sz w:val="24"/>
        </w:rPr>
        <w:t>(b)</w:t>
      </w:r>
      <w:r w:rsidRPr="00C626B0">
        <w:rPr>
          <w:rFonts w:cs="Arial"/>
          <w:sz w:val="24"/>
        </w:rPr>
        <w:tab/>
        <w:t>$10,000 per violation.</w:t>
      </w:r>
    </w:p>
    <w:p w14:paraId="781F342C" w14:textId="77777777" w:rsidR="00E007B6" w:rsidRPr="00C626B0" w:rsidRDefault="00E007B6" w:rsidP="00E007B6">
      <w:pPr>
        <w:pStyle w:val="par2"/>
        <w:rPr>
          <w:rFonts w:cs="Arial"/>
          <w:sz w:val="24"/>
        </w:rPr>
      </w:pPr>
      <w:r w:rsidRPr="00C626B0">
        <w:rPr>
          <w:rFonts w:cs="Arial"/>
          <w:sz w:val="24"/>
        </w:rPr>
        <w:t>(I)</w:t>
      </w:r>
      <w:r w:rsidRPr="00C626B0">
        <w:rPr>
          <w:rFonts w:cs="Arial"/>
          <w:sz w:val="24"/>
        </w:rPr>
        <w:tab/>
        <w:t>Violation of paragraph 6723(a).</w:t>
      </w:r>
    </w:p>
    <w:p w14:paraId="60217F08" w14:textId="77777777" w:rsidR="00E007B6" w:rsidRPr="00C626B0" w:rsidRDefault="00E007B6" w:rsidP="00E007B6">
      <w:pPr>
        <w:pStyle w:val="par2"/>
        <w:rPr>
          <w:rFonts w:cs="Arial"/>
          <w:sz w:val="24"/>
        </w:rPr>
      </w:pPr>
      <w:r w:rsidRPr="00C626B0">
        <w:rPr>
          <w:rFonts w:cs="Arial"/>
          <w:sz w:val="24"/>
        </w:rPr>
        <w:t>(II)</w:t>
      </w:r>
      <w:r w:rsidRPr="00C626B0">
        <w:rPr>
          <w:rFonts w:cs="Arial"/>
          <w:sz w:val="24"/>
        </w:rPr>
        <w:tab/>
        <w:t>Violation of paragraph 6723(b).</w:t>
      </w:r>
    </w:p>
    <w:p w14:paraId="00134A46" w14:textId="77777777" w:rsidR="00E007B6" w:rsidRPr="00C626B0" w:rsidRDefault="00E007B6" w:rsidP="00E007B6">
      <w:pPr>
        <w:pStyle w:val="par1"/>
        <w:rPr>
          <w:rFonts w:cs="Arial"/>
          <w:sz w:val="24"/>
        </w:rPr>
      </w:pPr>
      <w:r w:rsidRPr="00C626B0">
        <w:rPr>
          <w:rFonts w:cs="Arial"/>
          <w:sz w:val="24"/>
        </w:rPr>
        <w:t>(c)</w:t>
      </w:r>
      <w:r w:rsidRPr="00C626B0">
        <w:rPr>
          <w:rFonts w:cs="Arial"/>
          <w:sz w:val="24"/>
        </w:rPr>
        <w:tab/>
        <w:t>$2,500 per violation.</w:t>
      </w:r>
    </w:p>
    <w:p w14:paraId="7F151646" w14:textId="77777777" w:rsidR="00E007B6" w:rsidRPr="00C626B0" w:rsidRDefault="00E007B6" w:rsidP="00E007B6">
      <w:pPr>
        <w:pStyle w:val="par2"/>
        <w:rPr>
          <w:rFonts w:cs="Arial"/>
          <w:sz w:val="24"/>
        </w:rPr>
      </w:pPr>
      <w:r w:rsidRPr="00C626B0">
        <w:rPr>
          <w:rFonts w:cs="Arial"/>
          <w:sz w:val="24"/>
        </w:rPr>
        <w:t>(I)</w:t>
      </w:r>
      <w:r w:rsidRPr="00C626B0">
        <w:rPr>
          <w:rFonts w:cs="Arial"/>
          <w:sz w:val="24"/>
        </w:rPr>
        <w:tab/>
        <w:t>Violation of paragraph 6723(i) or (j).</w:t>
      </w:r>
    </w:p>
    <w:p w14:paraId="67047A22" w14:textId="77777777" w:rsidR="00E007B6" w:rsidRPr="00C626B0" w:rsidRDefault="00E007B6" w:rsidP="00E007B6">
      <w:pPr>
        <w:pStyle w:val="par2"/>
        <w:rPr>
          <w:rFonts w:cs="Arial"/>
          <w:sz w:val="24"/>
        </w:rPr>
      </w:pPr>
      <w:r w:rsidRPr="00C626B0">
        <w:rPr>
          <w:rFonts w:cs="Arial"/>
          <w:sz w:val="24"/>
        </w:rPr>
        <w:t>(II)</w:t>
      </w:r>
      <w:r w:rsidRPr="00C626B0">
        <w:rPr>
          <w:rFonts w:cs="Arial"/>
          <w:sz w:val="24"/>
        </w:rPr>
        <w:tab/>
        <w:t>Violation of rule 6708.</w:t>
      </w:r>
    </w:p>
    <w:p w14:paraId="31CE57D3" w14:textId="77777777" w:rsidR="00E007B6" w:rsidRPr="00C626B0" w:rsidRDefault="00E007B6" w:rsidP="00E007B6">
      <w:pPr>
        <w:pStyle w:val="par2"/>
        <w:rPr>
          <w:rFonts w:cs="Arial"/>
          <w:sz w:val="24"/>
        </w:rPr>
      </w:pPr>
      <w:r w:rsidRPr="00C626B0">
        <w:rPr>
          <w:rFonts w:cs="Arial"/>
          <w:sz w:val="24"/>
        </w:rPr>
        <w:t>(III)</w:t>
      </w:r>
      <w:r w:rsidRPr="00C626B0">
        <w:rPr>
          <w:rFonts w:cs="Arial"/>
          <w:sz w:val="24"/>
        </w:rPr>
        <w:tab/>
        <w:t>Violation of paragraph 6722(a), (c), (d), (e), or (f).</w:t>
      </w:r>
    </w:p>
    <w:p w14:paraId="540BFB97" w14:textId="77777777" w:rsidR="00E007B6" w:rsidRPr="00C626B0" w:rsidRDefault="00E007B6" w:rsidP="00E007B6">
      <w:pPr>
        <w:pStyle w:val="par1"/>
        <w:rPr>
          <w:rFonts w:cs="Arial"/>
          <w:sz w:val="24"/>
        </w:rPr>
      </w:pPr>
      <w:r w:rsidRPr="00C626B0">
        <w:rPr>
          <w:rFonts w:cs="Arial"/>
          <w:sz w:val="24"/>
        </w:rPr>
        <w:t>(d)</w:t>
      </w:r>
      <w:r w:rsidRPr="00C626B0">
        <w:rPr>
          <w:rFonts w:cs="Arial"/>
          <w:sz w:val="24"/>
        </w:rPr>
        <w:tab/>
        <w:t>$1,100 per violation.</w:t>
      </w:r>
    </w:p>
    <w:p w14:paraId="6ABFA3B3" w14:textId="77777777" w:rsidR="00E007B6" w:rsidRPr="00C626B0" w:rsidRDefault="00E007B6" w:rsidP="00E007B6">
      <w:pPr>
        <w:pStyle w:val="par2"/>
        <w:rPr>
          <w:rFonts w:cs="Arial"/>
          <w:sz w:val="24"/>
        </w:rPr>
      </w:pPr>
      <w:r w:rsidRPr="00C626B0">
        <w:rPr>
          <w:rFonts w:cs="Arial"/>
          <w:sz w:val="24"/>
        </w:rPr>
        <w:t>(I)</w:t>
      </w:r>
      <w:r w:rsidRPr="00C626B0">
        <w:rPr>
          <w:rFonts w:cs="Arial"/>
          <w:sz w:val="24"/>
        </w:rPr>
        <w:tab/>
        <w:t>Violation of rule 6713.</w:t>
      </w:r>
    </w:p>
    <w:p w14:paraId="54F7EDAE" w14:textId="77777777" w:rsidR="00E007B6" w:rsidRPr="00C626B0" w:rsidRDefault="00E007B6" w:rsidP="00E007B6">
      <w:pPr>
        <w:pStyle w:val="par2"/>
        <w:rPr>
          <w:rFonts w:cs="Arial"/>
          <w:sz w:val="24"/>
        </w:rPr>
      </w:pPr>
      <w:r w:rsidRPr="00C626B0">
        <w:rPr>
          <w:rFonts w:cs="Arial"/>
          <w:sz w:val="24"/>
        </w:rPr>
        <w:t>(II)</w:t>
      </w:r>
      <w:r w:rsidRPr="00C626B0">
        <w:rPr>
          <w:rFonts w:cs="Arial"/>
          <w:sz w:val="24"/>
        </w:rPr>
        <w:tab/>
        <w:t>Violation of the periodic inspection requirements of rule 6714.</w:t>
      </w:r>
    </w:p>
    <w:p w14:paraId="46661C61" w14:textId="77777777" w:rsidR="00E007B6" w:rsidRPr="00C626B0" w:rsidRDefault="00E007B6" w:rsidP="00E007B6">
      <w:pPr>
        <w:pStyle w:val="par2"/>
        <w:rPr>
          <w:rFonts w:cs="Arial"/>
          <w:sz w:val="24"/>
        </w:rPr>
      </w:pPr>
      <w:r w:rsidRPr="00C626B0">
        <w:rPr>
          <w:rFonts w:cs="Arial"/>
          <w:sz w:val="24"/>
        </w:rPr>
        <w:t>(III)</w:t>
      </w:r>
      <w:r w:rsidRPr="00C626B0">
        <w:rPr>
          <w:rFonts w:cs="Arial"/>
          <w:sz w:val="24"/>
        </w:rPr>
        <w:tab/>
        <w:t>Violation of rule 6702.</w:t>
      </w:r>
    </w:p>
    <w:p w14:paraId="565B8BDB" w14:textId="77777777" w:rsidR="00E007B6" w:rsidRPr="00C626B0" w:rsidRDefault="00E007B6" w:rsidP="00E007B6">
      <w:pPr>
        <w:pStyle w:val="par2"/>
        <w:rPr>
          <w:rFonts w:cs="Arial"/>
          <w:sz w:val="24"/>
        </w:rPr>
      </w:pPr>
      <w:r w:rsidRPr="00C626B0">
        <w:rPr>
          <w:rFonts w:cs="Arial"/>
          <w:sz w:val="24"/>
        </w:rPr>
        <w:t>(IV)</w:t>
      </w:r>
      <w:r w:rsidRPr="00C626B0">
        <w:rPr>
          <w:rFonts w:cs="Arial"/>
          <w:sz w:val="24"/>
        </w:rPr>
        <w:tab/>
        <w:t>Violation of rule 6721.</w:t>
      </w:r>
    </w:p>
    <w:p w14:paraId="11112980" w14:textId="77777777" w:rsidR="00E007B6" w:rsidRPr="00C626B0" w:rsidRDefault="00E007B6" w:rsidP="00E007B6">
      <w:pPr>
        <w:pStyle w:val="par2"/>
        <w:rPr>
          <w:rFonts w:cs="Arial"/>
          <w:sz w:val="24"/>
        </w:rPr>
      </w:pPr>
      <w:r w:rsidRPr="00C626B0">
        <w:rPr>
          <w:rFonts w:cs="Arial"/>
          <w:sz w:val="24"/>
        </w:rPr>
        <w:t>(V)</w:t>
      </w:r>
      <w:r w:rsidRPr="00C626B0">
        <w:rPr>
          <w:rFonts w:cs="Arial"/>
          <w:sz w:val="24"/>
        </w:rPr>
        <w:tab/>
        <w:t>Violation of paragraph 6723(c), (d), (e), (g) or (l).</w:t>
      </w:r>
    </w:p>
    <w:p w14:paraId="5A71DE47" w14:textId="77777777" w:rsidR="00E007B6" w:rsidRPr="00C626B0" w:rsidRDefault="00E007B6" w:rsidP="00E007B6">
      <w:pPr>
        <w:pStyle w:val="par1"/>
        <w:rPr>
          <w:rFonts w:cs="Arial"/>
          <w:sz w:val="24"/>
        </w:rPr>
      </w:pPr>
      <w:r w:rsidRPr="00C626B0">
        <w:rPr>
          <w:rFonts w:cs="Arial"/>
          <w:sz w:val="24"/>
        </w:rPr>
        <w:lastRenderedPageBreak/>
        <w:t>(e)</w:t>
      </w:r>
      <w:r w:rsidRPr="00C626B0">
        <w:rPr>
          <w:rFonts w:cs="Arial"/>
          <w:sz w:val="24"/>
        </w:rPr>
        <w:tab/>
        <w:t>$500 per violation up to $10,000.</w:t>
      </w:r>
    </w:p>
    <w:p w14:paraId="5D692E45" w14:textId="77777777" w:rsidR="00E007B6" w:rsidRPr="00C626B0" w:rsidRDefault="00E007B6" w:rsidP="00E007B6">
      <w:pPr>
        <w:pStyle w:val="par2"/>
        <w:rPr>
          <w:rFonts w:cs="Arial"/>
          <w:sz w:val="24"/>
        </w:rPr>
      </w:pPr>
      <w:r w:rsidRPr="00C626B0">
        <w:rPr>
          <w:rFonts w:cs="Arial"/>
          <w:sz w:val="24"/>
        </w:rPr>
        <w:t>(I)</w:t>
      </w:r>
      <w:r w:rsidRPr="00C626B0">
        <w:rPr>
          <w:rFonts w:cs="Arial"/>
          <w:sz w:val="24"/>
        </w:rPr>
        <w:tab/>
        <w:t>Violation of rule 6710.</w:t>
      </w:r>
    </w:p>
    <w:p w14:paraId="2720FD29" w14:textId="77777777" w:rsidR="00E007B6" w:rsidRPr="00C626B0" w:rsidRDefault="00E007B6" w:rsidP="00E007B6">
      <w:pPr>
        <w:pStyle w:val="par2"/>
        <w:rPr>
          <w:rFonts w:cs="Arial"/>
          <w:sz w:val="24"/>
        </w:rPr>
      </w:pPr>
      <w:r w:rsidRPr="00C626B0">
        <w:rPr>
          <w:rFonts w:cs="Arial"/>
          <w:sz w:val="24"/>
        </w:rPr>
        <w:t>(II)</w:t>
      </w:r>
      <w:r w:rsidRPr="00C626B0">
        <w:rPr>
          <w:rFonts w:cs="Arial"/>
          <w:sz w:val="24"/>
        </w:rPr>
        <w:tab/>
        <w:t>Failure to return the completed DVCR as required by subparagraph 6718(c)(III).</w:t>
      </w:r>
    </w:p>
    <w:p w14:paraId="379CDD8B" w14:textId="77777777" w:rsidR="00E007B6" w:rsidRPr="00C626B0" w:rsidRDefault="00E007B6" w:rsidP="00E007B6">
      <w:pPr>
        <w:pStyle w:val="par2"/>
        <w:rPr>
          <w:rFonts w:cs="Arial"/>
          <w:sz w:val="24"/>
        </w:rPr>
      </w:pPr>
      <w:r w:rsidRPr="00C626B0">
        <w:rPr>
          <w:rFonts w:cs="Arial"/>
          <w:sz w:val="24"/>
        </w:rPr>
        <w:t>(III)</w:t>
      </w:r>
      <w:r w:rsidRPr="00C626B0">
        <w:rPr>
          <w:rFonts w:cs="Arial"/>
          <w:sz w:val="24"/>
        </w:rPr>
        <w:tab/>
        <w:t>Violation of paragraph 6722(g).</w:t>
      </w:r>
    </w:p>
    <w:p w14:paraId="17EBFA8F" w14:textId="77777777" w:rsidR="00E007B6" w:rsidRPr="00C626B0" w:rsidRDefault="00E007B6" w:rsidP="00E007B6">
      <w:pPr>
        <w:pStyle w:val="par1"/>
        <w:rPr>
          <w:rFonts w:cs="Arial"/>
          <w:sz w:val="24"/>
        </w:rPr>
      </w:pPr>
      <w:r w:rsidRPr="00C626B0">
        <w:rPr>
          <w:rFonts w:cs="Arial"/>
          <w:sz w:val="24"/>
        </w:rPr>
        <w:t>(f)</w:t>
      </w:r>
      <w:r w:rsidRPr="00C626B0">
        <w:rPr>
          <w:rFonts w:cs="Arial"/>
          <w:sz w:val="24"/>
        </w:rPr>
        <w:tab/>
        <w:t>$275 per violation.</w:t>
      </w:r>
    </w:p>
    <w:p w14:paraId="52F80A5A" w14:textId="77777777" w:rsidR="00E007B6" w:rsidRPr="00C626B0" w:rsidRDefault="00E007B6" w:rsidP="00E007B6">
      <w:pPr>
        <w:pStyle w:val="par2"/>
        <w:rPr>
          <w:rFonts w:cs="Arial"/>
          <w:sz w:val="24"/>
        </w:rPr>
      </w:pPr>
      <w:r w:rsidRPr="00C626B0">
        <w:rPr>
          <w:rFonts w:cs="Arial"/>
          <w:sz w:val="24"/>
        </w:rPr>
        <w:t>(I)</w:t>
      </w:r>
      <w:r w:rsidRPr="00C626B0">
        <w:rPr>
          <w:rFonts w:cs="Arial"/>
          <w:sz w:val="24"/>
        </w:rPr>
        <w:tab/>
        <w:t>Violation of rule 6712.</w:t>
      </w:r>
    </w:p>
    <w:p w14:paraId="10B206B3" w14:textId="77777777" w:rsidR="00E007B6" w:rsidRPr="00C626B0" w:rsidRDefault="00E007B6" w:rsidP="00E007B6">
      <w:pPr>
        <w:pStyle w:val="par1"/>
        <w:rPr>
          <w:rFonts w:cs="Arial"/>
          <w:sz w:val="24"/>
        </w:rPr>
      </w:pPr>
      <w:r w:rsidRPr="00C626B0">
        <w:rPr>
          <w:rFonts w:cs="Arial"/>
          <w:sz w:val="24"/>
        </w:rPr>
        <w:t>(g)</w:t>
      </w:r>
      <w:r w:rsidRPr="00C626B0">
        <w:rPr>
          <w:rFonts w:cs="Arial"/>
          <w:sz w:val="24"/>
        </w:rPr>
        <w:tab/>
        <w:t>$250 per violation.</w:t>
      </w:r>
    </w:p>
    <w:p w14:paraId="18B7B900" w14:textId="77777777" w:rsidR="00E007B6" w:rsidRPr="00C626B0" w:rsidRDefault="00E007B6" w:rsidP="00E007B6">
      <w:pPr>
        <w:pStyle w:val="par2"/>
        <w:rPr>
          <w:rFonts w:cs="Arial"/>
          <w:sz w:val="24"/>
        </w:rPr>
      </w:pPr>
      <w:r w:rsidRPr="00C626B0">
        <w:rPr>
          <w:rFonts w:cs="Arial"/>
          <w:sz w:val="24"/>
        </w:rPr>
        <w:t>(I)</w:t>
      </w:r>
      <w:r w:rsidRPr="00C626B0">
        <w:rPr>
          <w:rFonts w:cs="Arial"/>
          <w:sz w:val="24"/>
        </w:rPr>
        <w:tab/>
        <w:t>Violation of any rule not specified above.</w:t>
      </w:r>
    </w:p>
    <w:p w14:paraId="5B4102C6" w14:textId="77777777" w:rsidR="00E007B6" w:rsidRPr="00C626B0" w:rsidRDefault="00E007B6" w:rsidP="00E007B6">
      <w:pPr>
        <w:pStyle w:val="par1"/>
        <w:rPr>
          <w:rFonts w:cs="Arial"/>
          <w:sz w:val="24"/>
        </w:rPr>
      </w:pPr>
      <w:r w:rsidRPr="00C626B0">
        <w:rPr>
          <w:rFonts w:cs="Arial"/>
          <w:sz w:val="24"/>
        </w:rPr>
        <w:t>(h)</w:t>
      </w:r>
      <w:r w:rsidRPr="00C626B0">
        <w:rPr>
          <w:rFonts w:cs="Arial"/>
          <w:sz w:val="24"/>
        </w:rPr>
        <w:tab/>
        <w:t>Notwithstanding any provision in these rules to the contrary, the Commission may assess a civil penalty of two times the amount or three times the amount, as provided in § 40-7-113, C.R.S.</w:t>
      </w:r>
    </w:p>
    <w:p w14:paraId="68145499" w14:textId="77777777" w:rsidR="00E007B6" w:rsidRPr="00C626B0" w:rsidRDefault="00E007B6" w:rsidP="00E007B6">
      <w:pPr>
        <w:pStyle w:val="par2"/>
        <w:rPr>
          <w:rFonts w:cs="Arial"/>
          <w:sz w:val="24"/>
        </w:rPr>
      </w:pPr>
      <w:r w:rsidRPr="00C626B0">
        <w:rPr>
          <w:rFonts w:cs="Arial"/>
          <w:sz w:val="24"/>
        </w:rPr>
        <w:t>(I)</w:t>
      </w:r>
      <w:r w:rsidRPr="00C626B0">
        <w:rPr>
          <w:rFonts w:cs="Arial"/>
          <w:sz w:val="24"/>
        </w:rPr>
        <w:tab/>
        <w:t>The amounts in paragraphs (a) through (g) shall be two times the specified amount if:</w:t>
      </w:r>
    </w:p>
    <w:p w14:paraId="6EFE5648" w14:textId="77777777" w:rsidR="00E007B6" w:rsidRPr="00C626B0" w:rsidRDefault="00E007B6" w:rsidP="00E007B6">
      <w:pPr>
        <w:pStyle w:val="par3"/>
        <w:rPr>
          <w:rFonts w:cs="Arial"/>
          <w:sz w:val="24"/>
        </w:rPr>
      </w:pPr>
      <w:r w:rsidRPr="00C626B0">
        <w:rPr>
          <w:rFonts w:cs="Arial"/>
          <w:sz w:val="24"/>
        </w:rPr>
        <w:t>(A)</w:t>
      </w:r>
      <w:r w:rsidRPr="00C626B0">
        <w:rPr>
          <w:rFonts w:cs="Arial"/>
          <w:sz w:val="24"/>
        </w:rPr>
        <w:tab/>
        <w:t>the person engaged in prior conduct which resulted in the issuance of a prior civil penalty assessment notice;</w:t>
      </w:r>
    </w:p>
    <w:p w14:paraId="2E410D28" w14:textId="77777777" w:rsidR="00E007B6" w:rsidRPr="00C626B0" w:rsidRDefault="00E007B6" w:rsidP="00E007B6">
      <w:pPr>
        <w:pStyle w:val="par3"/>
        <w:rPr>
          <w:rFonts w:cs="Arial"/>
          <w:sz w:val="24"/>
        </w:rPr>
      </w:pPr>
      <w:r w:rsidRPr="00C626B0">
        <w:rPr>
          <w:rFonts w:cs="Arial"/>
          <w:sz w:val="24"/>
        </w:rPr>
        <w:t>(B)</w:t>
      </w:r>
      <w:r w:rsidRPr="00C626B0">
        <w:rPr>
          <w:rFonts w:cs="Arial"/>
          <w:sz w:val="24"/>
        </w:rPr>
        <w:tab/>
        <w:t>the conduct is of the same or narrower character as the conduct that was cited in the prior civil penalty assessment notice;</w:t>
      </w:r>
    </w:p>
    <w:p w14:paraId="10A27AE5" w14:textId="77777777" w:rsidR="00E007B6" w:rsidRPr="00C626B0" w:rsidRDefault="00E007B6" w:rsidP="00E007B6">
      <w:pPr>
        <w:pStyle w:val="par3"/>
        <w:rPr>
          <w:rFonts w:cs="Arial"/>
          <w:sz w:val="24"/>
        </w:rPr>
      </w:pPr>
      <w:r w:rsidRPr="00C626B0">
        <w:rPr>
          <w:rFonts w:cs="Arial"/>
          <w:sz w:val="24"/>
        </w:rPr>
        <w:t>(C)</w:t>
      </w:r>
      <w:r w:rsidRPr="00C626B0">
        <w:rPr>
          <w:rFonts w:cs="Arial"/>
          <w:sz w:val="24"/>
        </w:rPr>
        <w:tab/>
        <w:t>the conduct occurred within one year after the date of violation in the prior civil penalty assessment notice; and</w:t>
      </w:r>
    </w:p>
    <w:p w14:paraId="445161FB" w14:textId="77777777" w:rsidR="00E007B6" w:rsidRPr="00C626B0" w:rsidRDefault="00E007B6" w:rsidP="00E007B6">
      <w:pPr>
        <w:pStyle w:val="par3"/>
        <w:rPr>
          <w:rFonts w:cs="Arial"/>
          <w:sz w:val="24"/>
        </w:rPr>
      </w:pPr>
      <w:r w:rsidRPr="00C626B0">
        <w:rPr>
          <w:rFonts w:cs="Arial"/>
          <w:sz w:val="24"/>
        </w:rPr>
        <w:t>(D)</w:t>
      </w:r>
      <w:r w:rsidRPr="00C626B0">
        <w:rPr>
          <w:rFonts w:cs="Arial"/>
          <w:sz w:val="24"/>
        </w:rPr>
        <w:tab/>
        <w:t>the conduct occurred after the person’s receipt of the prior civil penalty assessment notice.</w:t>
      </w:r>
    </w:p>
    <w:p w14:paraId="0128BC45" w14:textId="77777777" w:rsidR="00E007B6" w:rsidRPr="00C626B0" w:rsidRDefault="00E007B6" w:rsidP="00E007B6">
      <w:pPr>
        <w:pStyle w:val="par2"/>
        <w:rPr>
          <w:rFonts w:cs="Arial"/>
          <w:sz w:val="24"/>
        </w:rPr>
      </w:pPr>
      <w:r w:rsidRPr="00C626B0">
        <w:rPr>
          <w:rFonts w:cs="Arial"/>
          <w:sz w:val="24"/>
        </w:rPr>
        <w:t>(II)</w:t>
      </w:r>
      <w:r w:rsidRPr="00C626B0">
        <w:rPr>
          <w:rFonts w:cs="Arial"/>
          <w:sz w:val="24"/>
        </w:rPr>
        <w:tab/>
        <w:t>The amounts in paragraphs (a) through (g) shall be three times the specified amount if:</w:t>
      </w:r>
    </w:p>
    <w:p w14:paraId="12CB4DA1" w14:textId="77777777" w:rsidR="00E007B6" w:rsidRPr="00C626B0" w:rsidRDefault="00E007B6" w:rsidP="00E007B6">
      <w:pPr>
        <w:pStyle w:val="par3"/>
        <w:rPr>
          <w:rFonts w:cs="Arial"/>
          <w:sz w:val="24"/>
        </w:rPr>
      </w:pPr>
      <w:r w:rsidRPr="00C626B0">
        <w:rPr>
          <w:rFonts w:cs="Arial"/>
          <w:sz w:val="24"/>
        </w:rPr>
        <w:t>(A)</w:t>
      </w:r>
      <w:r w:rsidRPr="00C626B0">
        <w:rPr>
          <w:rFonts w:cs="Arial"/>
          <w:sz w:val="24"/>
        </w:rPr>
        <w:tab/>
        <w:t>the person engaged in two or more instances of prior conduct which resulted in the issuance of two or more prior civil penalty assessment notices;</w:t>
      </w:r>
    </w:p>
    <w:p w14:paraId="1C6DD390" w14:textId="77777777" w:rsidR="00E007B6" w:rsidRPr="00C626B0" w:rsidRDefault="00E007B6" w:rsidP="00E007B6">
      <w:pPr>
        <w:pStyle w:val="par3"/>
        <w:rPr>
          <w:rFonts w:cs="Arial"/>
          <w:sz w:val="24"/>
        </w:rPr>
      </w:pPr>
      <w:r w:rsidRPr="00C626B0">
        <w:rPr>
          <w:rFonts w:cs="Arial"/>
          <w:sz w:val="24"/>
        </w:rPr>
        <w:t>(B)</w:t>
      </w:r>
      <w:r w:rsidRPr="00C626B0">
        <w:rPr>
          <w:rFonts w:cs="Arial"/>
          <w:sz w:val="24"/>
        </w:rPr>
        <w:tab/>
        <w:t>the conduct is of the same or narrower character as the conduct that was cited in the prior civil penalty assessment notices;</w:t>
      </w:r>
    </w:p>
    <w:p w14:paraId="3C59F186" w14:textId="77777777" w:rsidR="00E007B6" w:rsidRPr="00C626B0" w:rsidRDefault="00E007B6" w:rsidP="00E007B6">
      <w:pPr>
        <w:pStyle w:val="par3"/>
        <w:rPr>
          <w:rFonts w:cs="Arial"/>
          <w:sz w:val="24"/>
        </w:rPr>
      </w:pPr>
      <w:r w:rsidRPr="00C626B0">
        <w:rPr>
          <w:rFonts w:cs="Arial"/>
          <w:sz w:val="24"/>
        </w:rPr>
        <w:lastRenderedPageBreak/>
        <w:t>(C)</w:t>
      </w:r>
      <w:r w:rsidRPr="00C626B0">
        <w:rPr>
          <w:rFonts w:cs="Arial"/>
          <w:sz w:val="24"/>
        </w:rPr>
        <w:tab/>
        <w:t>the conduct occurred within one year after the two most recent prior instances of conduct cited in the prior civil penalty assessment notices; and</w:t>
      </w:r>
    </w:p>
    <w:p w14:paraId="61937855" w14:textId="77777777" w:rsidR="00E007B6" w:rsidRPr="00C626B0" w:rsidRDefault="00E007B6" w:rsidP="00E007B6">
      <w:pPr>
        <w:pStyle w:val="par3"/>
        <w:rPr>
          <w:rFonts w:cs="Arial"/>
          <w:sz w:val="24"/>
        </w:rPr>
      </w:pPr>
      <w:r w:rsidRPr="00C626B0">
        <w:rPr>
          <w:rFonts w:cs="Arial"/>
          <w:sz w:val="24"/>
        </w:rPr>
        <w:t>(D)</w:t>
      </w:r>
      <w:r w:rsidRPr="00C626B0">
        <w:rPr>
          <w:rFonts w:cs="Arial"/>
          <w:sz w:val="24"/>
        </w:rPr>
        <w:tab/>
        <w:t>the conduct occurred after the person’s receipt of two or more prior civil penalty assessment notices.</w:t>
      </w:r>
    </w:p>
    <w:p w14:paraId="717C4485" w14:textId="77777777" w:rsidR="00E007B6" w:rsidRPr="00C626B0" w:rsidRDefault="00E007B6" w:rsidP="00E007B6">
      <w:pPr>
        <w:pStyle w:val="par1"/>
        <w:rPr>
          <w:rFonts w:cs="Arial"/>
          <w:sz w:val="24"/>
        </w:rPr>
      </w:pPr>
      <w:r w:rsidRPr="00C626B0">
        <w:rPr>
          <w:rFonts w:cs="Arial"/>
          <w:sz w:val="24"/>
        </w:rPr>
        <w:t>(i)</w:t>
      </w:r>
      <w:r w:rsidRPr="00C626B0">
        <w:rPr>
          <w:rFonts w:cs="Arial"/>
          <w:sz w:val="24"/>
        </w:rPr>
        <w:tab/>
        <w:t>The civil penalty assessment notice shall contain the maximum penalty amounts prescribed for the violation; the amount of the penalty surcharge pursuant to § 24-34-108(2); and a separate provision for a reduced penalty of 50 percent of the maximum penalty amount if paid within ten days after the civil penalty assessment notice is tendered.</w:t>
      </w:r>
    </w:p>
    <w:p w14:paraId="475D94E2" w14:textId="6BF60E97" w:rsidR="00E007B6" w:rsidRPr="00C626B0" w:rsidRDefault="00E007B6" w:rsidP="00E007B6">
      <w:pPr>
        <w:pStyle w:val="Title3NotWithNext"/>
        <w:rPr>
          <w:sz w:val="24"/>
          <w:szCs w:val="24"/>
        </w:rPr>
      </w:pPr>
      <w:bookmarkStart w:id="25" w:name="_Toc200347208"/>
      <w:r w:rsidRPr="00C626B0">
        <w:rPr>
          <w:sz w:val="24"/>
          <w:szCs w:val="24"/>
        </w:rPr>
        <w:t>672</w:t>
      </w:r>
      <w:r w:rsidR="005C2AEB" w:rsidRPr="00C626B0">
        <w:rPr>
          <w:sz w:val="24"/>
          <w:szCs w:val="24"/>
        </w:rPr>
        <w:t>7</w:t>
      </w:r>
      <w:r w:rsidRPr="00C626B0">
        <w:rPr>
          <w:sz w:val="24"/>
          <w:szCs w:val="24"/>
        </w:rPr>
        <w:t>. – 6799.</w:t>
      </w:r>
      <w:r w:rsidRPr="00C626B0">
        <w:rPr>
          <w:sz w:val="24"/>
          <w:szCs w:val="24"/>
        </w:rPr>
        <w:tab/>
        <w:t>[Reserved].</w:t>
      </w:r>
      <w:bookmarkEnd w:id="25"/>
    </w:p>
    <w:sectPr w:rsidR="00E007B6" w:rsidRPr="00C626B0" w:rsidSect="007C00BD">
      <w:headerReference w:type="even" r:id="rId7"/>
      <w:headerReference w:type="default" r:id="rId8"/>
      <w:headerReference w:type="first" r:id="rId9"/>
      <w:pgSz w:w="12240" w:h="15840" w:code="1"/>
      <w:pgMar w:top="1771" w:right="1440" w:bottom="1771" w:left="1440" w:header="720" w:footer="432" w:gutter="0"/>
      <w:pgNumType w:start="1"/>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D1940" w14:textId="77777777" w:rsidR="000E13DA" w:rsidRDefault="000E13DA">
      <w:r>
        <w:separator/>
      </w:r>
    </w:p>
  </w:endnote>
  <w:endnote w:type="continuationSeparator" w:id="0">
    <w:p w14:paraId="6198D500" w14:textId="77777777" w:rsidR="000E13DA" w:rsidRDefault="000E13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E6EAD" w14:textId="77777777" w:rsidR="000E13DA" w:rsidRDefault="000E13DA">
      <w:r>
        <w:separator/>
      </w:r>
    </w:p>
  </w:footnote>
  <w:footnote w:type="continuationSeparator" w:id="0">
    <w:p w14:paraId="0F57CA58" w14:textId="77777777" w:rsidR="000E13DA" w:rsidRDefault="000E13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D495D" w14:textId="042FE005" w:rsidR="00882E37" w:rsidRPr="00882E37" w:rsidRDefault="00882E37" w:rsidP="00882E37">
    <w:pPr>
      <w:pStyle w:val="Header"/>
      <w:rPr>
        <w:sz w:val="24"/>
        <w:szCs w:val="24"/>
      </w:rPr>
    </w:pPr>
    <w:r w:rsidRPr="00882E37">
      <w:rPr>
        <w:sz w:val="24"/>
        <w:szCs w:val="24"/>
      </w:rPr>
      <w:t xml:space="preserve">Attachment </w:t>
    </w:r>
    <w:r w:rsidR="0005561E">
      <w:rPr>
        <w:sz w:val="24"/>
        <w:szCs w:val="24"/>
      </w:rPr>
      <w:t>B</w:t>
    </w:r>
    <w:r w:rsidRPr="00882E37">
      <w:rPr>
        <w:sz w:val="24"/>
        <w:szCs w:val="24"/>
      </w:rPr>
      <w:t xml:space="preserve"> – Adopted Rules in </w:t>
    </w:r>
    <w:r w:rsidR="0005561E">
      <w:rPr>
        <w:sz w:val="24"/>
        <w:szCs w:val="24"/>
      </w:rPr>
      <w:t>Final</w:t>
    </w:r>
    <w:r w:rsidRPr="00882E37">
      <w:rPr>
        <w:sz w:val="24"/>
        <w:szCs w:val="24"/>
      </w:rPr>
      <w:t xml:space="preserve"> Format</w:t>
    </w:r>
  </w:p>
  <w:p w14:paraId="36F45239" w14:textId="11210D32" w:rsidR="00882E37" w:rsidRPr="00882E37" w:rsidRDefault="00882E37" w:rsidP="00882E37">
    <w:pPr>
      <w:pStyle w:val="Header"/>
      <w:rPr>
        <w:sz w:val="24"/>
        <w:szCs w:val="24"/>
      </w:rPr>
    </w:pPr>
    <w:r w:rsidRPr="00882E37">
      <w:rPr>
        <w:sz w:val="24"/>
        <w:szCs w:val="24"/>
      </w:rPr>
      <w:t>Decision No. R26-0</w:t>
    </w:r>
    <w:r w:rsidR="009448F6">
      <w:rPr>
        <w:sz w:val="24"/>
        <w:szCs w:val="24"/>
      </w:rPr>
      <w:t>383</w:t>
    </w:r>
  </w:p>
  <w:p w14:paraId="56031B97" w14:textId="77777777" w:rsidR="00882E37" w:rsidRPr="00882E37" w:rsidRDefault="00882E37" w:rsidP="00882E37">
    <w:pPr>
      <w:pStyle w:val="Header"/>
      <w:rPr>
        <w:sz w:val="24"/>
        <w:szCs w:val="24"/>
      </w:rPr>
    </w:pPr>
    <w:r w:rsidRPr="00882E37">
      <w:rPr>
        <w:sz w:val="24"/>
        <w:szCs w:val="24"/>
      </w:rPr>
      <w:t>Proceeding No. 25R-0513TR</w:t>
    </w:r>
  </w:p>
  <w:p w14:paraId="50464340" w14:textId="77777777" w:rsidR="00882E37" w:rsidRPr="00882E37" w:rsidRDefault="00882E37" w:rsidP="00882E37">
    <w:pPr>
      <w:pStyle w:val="Header"/>
      <w:rPr>
        <w:sz w:val="24"/>
        <w:szCs w:val="24"/>
      </w:rPr>
    </w:pPr>
    <w:r w:rsidRPr="00882E37">
      <w:rPr>
        <w:sz w:val="24"/>
        <w:szCs w:val="24"/>
      </w:rPr>
      <w:t xml:space="preserve">Page </w:t>
    </w:r>
    <w:r w:rsidRPr="00882E37">
      <w:rPr>
        <w:sz w:val="24"/>
        <w:szCs w:val="24"/>
      </w:rPr>
      <w:fldChar w:fldCharType="begin"/>
    </w:r>
    <w:r w:rsidRPr="00882E37">
      <w:rPr>
        <w:sz w:val="24"/>
        <w:szCs w:val="24"/>
      </w:rPr>
      <w:instrText xml:space="preserve"> PAGE </w:instrText>
    </w:r>
    <w:r w:rsidRPr="00882E37">
      <w:rPr>
        <w:sz w:val="24"/>
        <w:szCs w:val="24"/>
      </w:rPr>
      <w:fldChar w:fldCharType="separate"/>
    </w:r>
    <w:r>
      <w:rPr>
        <w:sz w:val="24"/>
        <w:szCs w:val="24"/>
      </w:rPr>
      <w:t>1</w:t>
    </w:r>
    <w:r w:rsidRPr="00882E37">
      <w:rPr>
        <w:sz w:val="24"/>
        <w:szCs w:val="24"/>
      </w:rPr>
      <w:fldChar w:fldCharType="end"/>
    </w:r>
    <w:r w:rsidRPr="00882E37">
      <w:rPr>
        <w:sz w:val="24"/>
        <w:szCs w:val="24"/>
      </w:rPr>
      <w:t xml:space="preserve"> of </w:t>
    </w:r>
    <w:r w:rsidRPr="00882E37">
      <w:rPr>
        <w:sz w:val="24"/>
        <w:szCs w:val="24"/>
      </w:rPr>
      <w:fldChar w:fldCharType="begin"/>
    </w:r>
    <w:r w:rsidRPr="00882E37">
      <w:rPr>
        <w:sz w:val="24"/>
        <w:szCs w:val="24"/>
      </w:rPr>
      <w:instrText xml:space="preserve"> NUMPAGES  </w:instrText>
    </w:r>
    <w:r w:rsidRPr="00882E37">
      <w:rPr>
        <w:sz w:val="24"/>
        <w:szCs w:val="24"/>
      </w:rPr>
      <w:fldChar w:fldCharType="separate"/>
    </w:r>
    <w:r>
      <w:rPr>
        <w:sz w:val="24"/>
        <w:szCs w:val="24"/>
      </w:rPr>
      <w:t>8</w:t>
    </w:r>
    <w:r w:rsidRPr="00882E37">
      <w:rPr>
        <w:sz w:val="24"/>
        <w:szCs w:val="24"/>
      </w:rPr>
      <w:fldChar w:fldCharType="end"/>
    </w:r>
  </w:p>
  <w:p w14:paraId="0487ACDF" w14:textId="77777777" w:rsidR="00440CD9" w:rsidRPr="00440CD9" w:rsidRDefault="00440CD9" w:rsidP="00440C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F419F" w14:textId="0D010BDE" w:rsidR="00882E37" w:rsidRPr="00882E37" w:rsidRDefault="00882E37" w:rsidP="00882E37">
    <w:pPr>
      <w:pStyle w:val="Header"/>
      <w:rPr>
        <w:sz w:val="24"/>
        <w:szCs w:val="24"/>
      </w:rPr>
    </w:pPr>
    <w:r w:rsidRPr="00882E37">
      <w:rPr>
        <w:sz w:val="24"/>
        <w:szCs w:val="24"/>
      </w:rPr>
      <w:t xml:space="preserve">Attachment </w:t>
    </w:r>
    <w:r w:rsidR="0005561E">
      <w:rPr>
        <w:sz w:val="24"/>
        <w:szCs w:val="24"/>
      </w:rPr>
      <w:t>B</w:t>
    </w:r>
    <w:r w:rsidRPr="00882E37">
      <w:rPr>
        <w:sz w:val="24"/>
        <w:szCs w:val="24"/>
      </w:rPr>
      <w:t xml:space="preserve"> – Adopted Rules in </w:t>
    </w:r>
    <w:r w:rsidR="0005561E">
      <w:rPr>
        <w:sz w:val="24"/>
        <w:szCs w:val="24"/>
      </w:rPr>
      <w:t>Final</w:t>
    </w:r>
    <w:r w:rsidRPr="00882E37">
      <w:rPr>
        <w:sz w:val="24"/>
        <w:szCs w:val="24"/>
      </w:rPr>
      <w:t xml:space="preserve"> Format</w:t>
    </w:r>
  </w:p>
  <w:p w14:paraId="18C54D73" w14:textId="01A7124C" w:rsidR="00882E37" w:rsidRPr="00882E37" w:rsidRDefault="00882E37" w:rsidP="00882E37">
    <w:pPr>
      <w:pStyle w:val="Header"/>
      <w:rPr>
        <w:sz w:val="24"/>
        <w:szCs w:val="24"/>
      </w:rPr>
    </w:pPr>
    <w:r w:rsidRPr="00882E37">
      <w:rPr>
        <w:sz w:val="24"/>
        <w:szCs w:val="24"/>
      </w:rPr>
      <w:t>Decision No. R26-0</w:t>
    </w:r>
    <w:r w:rsidR="009448F6">
      <w:rPr>
        <w:sz w:val="24"/>
        <w:szCs w:val="24"/>
      </w:rPr>
      <w:t>383</w:t>
    </w:r>
  </w:p>
  <w:p w14:paraId="643902B3" w14:textId="77777777" w:rsidR="00882E37" w:rsidRPr="00882E37" w:rsidRDefault="00882E37" w:rsidP="00882E37">
    <w:pPr>
      <w:pStyle w:val="Header"/>
      <w:rPr>
        <w:sz w:val="24"/>
        <w:szCs w:val="24"/>
      </w:rPr>
    </w:pPr>
    <w:r w:rsidRPr="00882E37">
      <w:rPr>
        <w:sz w:val="24"/>
        <w:szCs w:val="24"/>
      </w:rPr>
      <w:t>Proceeding No. 25R-0513TR</w:t>
    </w:r>
  </w:p>
  <w:p w14:paraId="7A2989A1" w14:textId="77777777" w:rsidR="00882E37" w:rsidRPr="00882E37" w:rsidRDefault="00882E37" w:rsidP="00882E37">
    <w:pPr>
      <w:pStyle w:val="Header"/>
      <w:rPr>
        <w:sz w:val="24"/>
        <w:szCs w:val="24"/>
      </w:rPr>
    </w:pPr>
    <w:r w:rsidRPr="00882E37">
      <w:rPr>
        <w:sz w:val="24"/>
        <w:szCs w:val="24"/>
      </w:rPr>
      <w:t xml:space="preserve">Page </w:t>
    </w:r>
    <w:r w:rsidRPr="00882E37">
      <w:rPr>
        <w:sz w:val="24"/>
        <w:szCs w:val="24"/>
      </w:rPr>
      <w:fldChar w:fldCharType="begin"/>
    </w:r>
    <w:r w:rsidRPr="00882E37">
      <w:rPr>
        <w:sz w:val="24"/>
        <w:szCs w:val="24"/>
      </w:rPr>
      <w:instrText xml:space="preserve"> PAGE </w:instrText>
    </w:r>
    <w:r w:rsidRPr="00882E37">
      <w:rPr>
        <w:sz w:val="24"/>
        <w:szCs w:val="24"/>
      </w:rPr>
      <w:fldChar w:fldCharType="separate"/>
    </w:r>
    <w:r>
      <w:rPr>
        <w:sz w:val="24"/>
        <w:szCs w:val="24"/>
      </w:rPr>
      <w:t>1</w:t>
    </w:r>
    <w:r w:rsidRPr="00882E37">
      <w:rPr>
        <w:sz w:val="24"/>
        <w:szCs w:val="24"/>
      </w:rPr>
      <w:fldChar w:fldCharType="end"/>
    </w:r>
    <w:r w:rsidRPr="00882E37">
      <w:rPr>
        <w:sz w:val="24"/>
        <w:szCs w:val="24"/>
      </w:rPr>
      <w:t xml:space="preserve"> of </w:t>
    </w:r>
    <w:r w:rsidRPr="00882E37">
      <w:rPr>
        <w:sz w:val="24"/>
        <w:szCs w:val="24"/>
      </w:rPr>
      <w:fldChar w:fldCharType="begin"/>
    </w:r>
    <w:r w:rsidRPr="00882E37">
      <w:rPr>
        <w:sz w:val="24"/>
        <w:szCs w:val="24"/>
      </w:rPr>
      <w:instrText xml:space="preserve"> NUMPAGES  </w:instrText>
    </w:r>
    <w:r w:rsidRPr="00882E37">
      <w:rPr>
        <w:sz w:val="24"/>
        <w:szCs w:val="24"/>
      </w:rPr>
      <w:fldChar w:fldCharType="separate"/>
    </w:r>
    <w:r>
      <w:rPr>
        <w:sz w:val="24"/>
        <w:szCs w:val="24"/>
      </w:rPr>
      <w:t>8</w:t>
    </w:r>
    <w:r w:rsidRPr="00882E37">
      <w:rPr>
        <w:sz w:val="24"/>
        <w:szCs w:val="24"/>
      </w:rPr>
      <w:fldChar w:fldCharType="end"/>
    </w:r>
  </w:p>
  <w:p w14:paraId="1212B95B" w14:textId="77777777" w:rsidR="00440CD9" w:rsidRPr="00440CD9" w:rsidRDefault="00440CD9" w:rsidP="00440C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ED065" w14:textId="713B4FA8" w:rsidR="00882E37" w:rsidRPr="00882E37" w:rsidRDefault="00882E37" w:rsidP="00882E37">
    <w:pPr>
      <w:pStyle w:val="Header"/>
      <w:rPr>
        <w:sz w:val="24"/>
        <w:szCs w:val="24"/>
      </w:rPr>
    </w:pPr>
    <w:r w:rsidRPr="00882E37">
      <w:rPr>
        <w:sz w:val="24"/>
        <w:szCs w:val="24"/>
      </w:rPr>
      <w:t xml:space="preserve">Attachment </w:t>
    </w:r>
    <w:r w:rsidR="0005561E">
      <w:rPr>
        <w:sz w:val="24"/>
        <w:szCs w:val="24"/>
      </w:rPr>
      <w:t>B</w:t>
    </w:r>
    <w:r w:rsidRPr="00882E37">
      <w:rPr>
        <w:sz w:val="24"/>
        <w:szCs w:val="24"/>
      </w:rPr>
      <w:t xml:space="preserve"> – Adopted Rules in </w:t>
    </w:r>
    <w:r w:rsidR="0005561E">
      <w:rPr>
        <w:sz w:val="24"/>
        <w:szCs w:val="24"/>
      </w:rPr>
      <w:t>Final</w:t>
    </w:r>
    <w:r w:rsidRPr="00882E37">
      <w:rPr>
        <w:sz w:val="24"/>
        <w:szCs w:val="24"/>
      </w:rPr>
      <w:t xml:space="preserve"> Format</w:t>
    </w:r>
  </w:p>
  <w:p w14:paraId="0ECD7BC0" w14:textId="1480D752" w:rsidR="00882E37" w:rsidRPr="00882E37" w:rsidRDefault="00882E37" w:rsidP="00882E37">
    <w:pPr>
      <w:pStyle w:val="Header"/>
      <w:rPr>
        <w:sz w:val="24"/>
        <w:szCs w:val="24"/>
      </w:rPr>
    </w:pPr>
    <w:r w:rsidRPr="00882E37">
      <w:rPr>
        <w:sz w:val="24"/>
        <w:szCs w:val="24"/>
      </w:rPr>
      <w:t>Decision No. R26-0</w:t>
    </w:r>
    <w:r w:rsidR="009448F6">
      <w:rPr>
        <w:sz w:val="24"/>
        <w:szCs w:val="24"/>
      </w:rPr>
      <w:t>383</w:t>
    </w:r>
  </w:p>
  <w:p w14:paraId="7C112C0B" w14:textId="079C8869" w:rsidR="00882E37" w:rsidRPr="00882E37" w:rsidRDefault="00882E37" w:rsidP="00882E37">
    <w:pPr>
      <w:pStyle w:val="Header"/>
      <w:rPr>
        <w:sz w:val="24"/>
        <w:szCs w:val="24"/>
      </w:rPr>
    </w:pPr>
    <w:r w:rsidRPr="00882E37">
      <w:rPr>
        <w:sz w:val="24"/>
        <w:szCs w:val="24"/>
      </w:rPr>
      <w:t>Proceeding No. 25R-0513TR</w:t>
    </w:r>
  </w:p>
  <w:p w14:paraId="39D3A426" w14:textId="77777777" w:rsidR="00882E37" w:rsidRPr="00882E37" w:rsidRDefault="00882E37" w:rsidP="00882E37">
    <w:pPr>
      <w:pStyle w:val="Header"/>
      <w:rPr>
        <w:sz w:val="24"/>
        <w:szCs w:val="24"/>
      </w:rPr>
    </w:pPr>
    <w:r w:rsidRPr="00882E37">
      <w:rPr>
        <w:sz w:val="24"/>
        <w:szCs w:val="24"/>
      </w:rPr>
      <w:t xml:space="preserve">Page </w:t>
    </w:r>
    <w:r w:rsidRPr="00882E37">
      <w:rPr>
        <w:sz w:val="24"/>
        <w:szCs w:val="24"/>
      </w:rPr>
      <w:fldChar w:fldCharType="begin"/>
    </w:r>
    <w:r w:rsidRPr="00882E37">
      <w:rPr>
        <w:sz w:val="24"/>
        <w:szCs w:val="24"/>
      </w:rPr>
      <w:instrText xml:space="preserve"> PAGE </w:instrText>
    </w:r>
    <w:r w:rsidRPr="00882E37">
      <w:rPr>
        <w:sz w:val="24"/>
        <w:szCs w:val="24"/>
      </w:rPr>
      <w:fldChar w:fldCharType="separate"/>
    </w:r>
    <w:r w:rsidRPr="00882E37">
      <w:rPr>
        <w:sz w:val="24"/>
        <w:szCs w:val="24"/>
      </w:rPr>
      <w:t>1</w:t>
    </w:r>
    <w:r w:rsidRPr="00882E37">
      <w:rPr>
        <w:sz w:val="24"/>
        <w:szCs w:val="24"/>
      </w:rPr>
      <w:fldChar w:fldCharType="end"/>
    </w:r>
    <w:r w:rsidRPr="00882E37">
      <w:rPr>
        <w:sz w:val="24"/>
        <w:szCs w:val="24"/>
      </w:rPr>
      <w:t xml:space="preserve"> of </w:t>
    </w:r>
    <w:r w:rsidRPr="00882E37">
      <w:rPr>
        <w:sz w:val="24"/>
        <w:szCs w:val="24"/>
      </w:rPr>
      <w:fldChar w:fldCharType="begin"/>
    </w:r>
    <w:r w:rsidRPr="00882E37">
      <w:rPr>
        <w:sz w:val="24"/>
        <w:szCs w:val="24"/>
      </w:rPr>
      <w:instrText xml:space="preserve"> NUMPAGES  </w:instrText>
    </w:r>
    <w:r w:rsidRPr="00882E37">
      <w:rPr>
        <w:sz w:val="24"/>
        <w:szCs w:val="24"/>
      </w:rPr>
      <w:fldChar w:fldCharType="separate"/>
    </w:r>
    <w:r w:rsidRPr="00882E37">
      <w:rPr>
        <w:sz w:val="24"/>
        <w:szCs w:val="24"/>
      </w:rPr>
      <w:t>4</w:t>
    </w:r>
    <w:r w:rsidRPr="00882E37">
      <w:rPr>
        <w:sz w:val="24"/>
        <w:szCs w:val="24"/>
      </w:rPr>
      <w:fldChar w:fldCharType="end"/>
    </w:r>
  </w:p>
  <w:p w14:paraId="308A7031" w14:textId="77777777" w:rsidR="00440CD9" w:rsidRDefault="00440C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8D22F8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79C5FE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504276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F42860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43A410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0446A9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90BBA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8F8FD5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AE042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78CFAA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E04FE9"/>
    <w:multiLevelType w:val="hybridMultilevel"/>
    <w:tmpl w:val="33A46BEE"/>
    <w:lvl w:ilvl="0" w:tplc="ED0A509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5D3DC6"/>
    <w:multiLevelType w:val="hybridMultilevel"/>
    <w:tmpl w:val="233AD2A2"/>
    <w:lvl w:ilvl="0" w:tplc="4C48DA02">
      <w:start w:val="1"/>
      <w:numFmt w:val="lowerLetter"/>
      <w:lvlText w:val="(%1)"/>
      <w:lvlJc w:val="left"/>
      <w:pPr>
        <w:ind w:left="0" w:hanging="721"/>
      </w:pPr>
      <w:rPr>
        <w:rFonts w:ascii="Arial" w:eastAsia="Arial" w:hAnsi="Arial" w:cs="Times New Roman" w:hint="default"/>
        <w:sz w:val="20"/>
        <w:szCs w:val="20"/>
      </w:rPr>
    </w:lvl>
    <w:lvl w:ilvl="1" w:tplc="15B2908E">
      <w:start w:val="1"/>
      <w:numFmt w:val="upperRoman"/>
      <w:lvlText w:val="(%2)"/>
      <w:lvlJc w:val="left"/>
      <w:pPr>
        <w:ind w:left="0" w:hanging="720"/>
      </w:pPr>
      <w:rPr>
        <w:rFonts w:ascii="Arial" w:eastAsia="Arial" w:hAnsi="Arial" w:cs="Times New Roman" w:hint="default"/>
        <w:sz w:val="20"/>
        <w:szCs w:val="20"/>
      </w:rPr>
    </w:lvl>
    <w:lvl w:ilvl="2" w:tplc="34168152">
      <w:start w:val="1"/>
      <w:numFmt w:val="upperLetter"/>
      <w:lvlText w:val="(%3)"/>
      <w:lvlJc w:val="left"/>
      <w:pPr>
        <w:ind w:left="0" w:hanging="720"/>
      </w:pPr>
      <w:rPr>
        <w:rFonts w:ascii="Arial" w:eastAsia="Arial" w:hAnsi="Arial" w:cs="Times New Roman" w:hint="default"/>
        <w:sz w:val="20"/>
        <w:szCs w:val="20"/>
      </w:rPr>
    </w:lvl>
    <w:lvl w:ilvl="3" w:tplc="D05269D6">
      <w:start w:val="1"/>
      <w:numFmt w:val="lowerRoman"/>
      <w:lvlText w:val="(%4)"/>
      <w:lvlJc w:val="left"/>
      <w:pPr>
        <w:ind w:left="0" w:hanging="720"/>
      </w:pPr>
      <w:rPr>
        <w:rFonts w:ascii="Arial" w:eastAsia="Arial" w:hAnsi="Arial" w:cs="Times New Roman" w:hint="default"/>
        <w:sz w:val="20"/>
        <w:szCs w:val="20"/>
      </w:rPr>
    </w:lvl>
    <w:lvl w:ilvl="4" w:tplc="B0A2A2F0">
      <w:start w:val="1"/>
      <w:numFmt w:val="bullet"/>
      <w:lvlText w:val="•"/>
      <w:lvlJc w:val="left"/>
      <w:pPr>
        <w:ind w:left="0" w:firstLine="0"/>
      </w:pPr>
    </w:lvl>
    <w:lvl w:ilvl="5" w:tplc="7F1E27C0">
      <w:start w:val="1"/>
      <w:numFmt w:val="bullet"/>
      <w:lvlText w:val="•"/>
      <w:lvlJc w:val="left"/>
      <w:pPr>
        <w:ind w:left="0" w:firstLine="0"/>
      </w:pPr>
    </w:lvl>
    <w:lvl w:ilvl="6" w:tplc="6A2ECDC2">
      <w:start w:val="1"/>
      <w:numFmt w:val="bullet"/>
      <w:lvlText w:val="•"/>
      <w:lvlJc w:val="left"/>
      <w:pPr>
        <w:ind w:left="0" w:firstLine="0"/>
      </w:pPr>
    </w:lvl>
    <w:lvl w:ilvl="7" w:tplc="0EFE96BA">
      <w:start w:val="1"/>
      <w:numFmt w:val="bullet"/>
      <w:lvlText w:val="•"/>
      <w:lvlJc w:val="left"/>
      <w:pPr>
        <w:ind w:left="0" w:firstLine="0"/>
      </w:pPr>
    </w:lvl>
    <w:lvl w:ilvl="8" w:tplc="F670F0FE">
      <w:start w:val="1"/>
      <w:numFmt w:val="bullet"/>
      <w:lvlText w:val="•"/>
      <w:lvlJc w:val="left"/>
      <w:pPr>
        <w:ind w:left="0" w:firstLine="0"/>
      </w:pPr>
    </w:lvl>
  </w:abstractNum>
  <w:abstractNum w:abstractNumId="12" w15:restartNumberingAfterBreak="0">
    <w:nsid w:val="0F07241D"/>
    <w:multiLevelType w:val="hybridMultilevel"/>
    <w:tmpl w:val="FD58ADCA"/>
    <w:lvl w:ilvl="0" w:tplc="C0005440">
      <w:start w:val="1"/>
      <w:numFmt w:val="decimal"/>
      <w:pStyle w:val="ParagraphOrder"/>
      <w:lvlText w:val="%1."/>
      <w:lvlJc w:val="left"/>
      <w:pPr>
        <w:tabs>
          <w:tab w:val="num" w:pos="36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5FF30BF"/>
    <w:multiLevelType w:val="hybridMultilevel"/>
    <w:tmpl w:val="B8FAEDB8"/>
    <w:lvl w:ilvl="0" w:tplc="46D2349C">
      <w:start w:val="1"/>
      <w:numFmt w:val="decimal"/>
      <w:pStyle w:val="ParagraphDiscussion"/>
      <w:lvlText w:val="%1."/>
      <w:lvlJc w:val="left"/>
      <w:pPr>
        <w:tabs>
          <w:tab w:val="num" w:pos="360"/>
        </w:tabs>
      </w:pPr>
      <w:rPr>
        <w:rFonts w:cs="Times New Roman" w:hint="default"/>
      </w:rPr>
    </w:lvl>
    <w:lvl w:ilvl="1" w:tplc="73E6C760">
      <w:start w:val="1"/>
      <w:numFmt w:val="lowerLetter"/>
      <w:pStyle w:val="ListLettered"/>
      <w:lvlText w:val="%2)"/>
      <w:lvlJc w:val="left"/>
      <w:pPr>
        <w:tabs>
          <w:tab w:val="num" w:pos="1440"/>
        </w:tabs>
        <w:ind w:left="1440" w:hanging="360"/>
      </w:pPr>
      <w:rPr>
        <w:rFonts w:ascii="Times New Roman" w:hAnsi="Times New Roman" w:cs="Times New Roman" w:hint="default"/>
        <w:sz w:val="24"/>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46392B2D"/>
    <w:multiLevelType w:val="multilevel"/>
    <w:tmpl w:val="6AFCBA06"/>
    <w:styleLink w:val="PUCDecisionList"/>
    <w:lvl w:ilvl="0">
      <w:start w:val="1"/>
      <w:numFmt w:val="upperRoman"/>
      <w:lvlText w:val="%1."/>
      <w:lvlJc w:val="left"/>
      <w:pPr>
        <w:ind w:left="720" w:hanging="720"/>
      </w:pPr>
      <w:rPr>
        <w:rFonts w:ascii="Times New Roman" w:hAnsi="Times New Roman" w:hint="default"/>
        <w:sz w:val="24"/>
      </w:rPr>
    </w:lvl>
    <w:lvl w:ilvl="1">
      <w:start w:val="1"/>
      <w:numFmt w:val="upperLetter"/>
      <w:lvlText w:val="%2."/>
      <w:lvlJc w:val="left"/>
      <w:pPr>
        <w:ind w:left="1080" w:hanging="360"/>
      </w:pPr>
      <w:rPr>
        <w:rFonts w:hint="default"/>
      </w:rPr>
    </w:lvl>
    <w:lvl w:ilvl="2">
      <w:start w:val="1"/>
      <w:numFmt w:val="decimal"/>
      <w:lvlText w:val="%3."/>
      <w:lvlJc w:val="left"/>
      <w:pPr>
        <w:ind w:left="1080" w:hanging="360"/>
      </w:pPr>
      <w:rPr>
        <w:rFonts w:hint="default"/>
      </w:rPr>
    </w:lvl>
    <w:lvl w:ilvl="3">
      <w:start w:val="1"/>
      <w:numFmt w:val="decimal"/>
      <w:lvlRestart w:val="0"/>
      <w:lvlText w:val="%4."/>
      <w:lvlJc w:val="left"/>
      <w:pPr>
        <w:tabs>
          <w:tab w:val="num" w:pos="720"/>
        </w:tabs>
        <w:ind w:left="0" w:firstLine="720"/>
      </w:pPr>
      <w:rPr>
        <w:rFonts w:hint="default"/>
      </w:rPr>
    </w:lvl>
    <w:lvl w:ilvl="4">
      <w:start w:val="1"/>
      <w:numFmt w:val="none"/>
      <w:lvlText w:val=""/>
      <w:lvlJc w:val="left"/>
      <w:pPr>
        <w:ind w:left="1440" w:firstLine="0"/>
      </w:pPr>
      <w:rPr>
        <w:rFonts w:hint="default"/>
      </w:rPr>
    </w:lvl>
    <w:lvl w:ilvl="5">
      <w:start w:val="1"/>
      <w:numFmt w:val="lowerLetter"/>
      <w:lvlRestart w:val="3"/>
      <w:lvlText w:val="%6."/>
      <w:lvlJc w:val="left"/>
      <w:pPr>
        <w:tabs>
          <w:tab w:val="num" w:pos="1800"/>
        </w:tabs>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960" w:hanging="360"/>
      </w:pPr>
      <w:rPr>
        <w:rFonts w:hint="default"/>
      </w:rPr>
    </w:lvl>
  </w:abstractNum>
  <w:abstractNum w:abstractNumId="15" w15:restartNumberingAfterBreak="0">
    <w:nsid w:val="5DD8659F"/>
    <w:multiLevelType w:val="hybridMultilevel"/>
    <w:tmpl w:val="33A46BEE"/>
    <w:lvl w:ilvl="0" w:tplc="ED0A509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932FFB"/>
    <w:multiLevelType w:val="multilevel"/>
    <w:tmpl w:val="6AFCBA06"/>
    <w:numStyleLink w:val="PUCDecisionList"/>
  </w:abstractNum>
  <w:abstractNum w:abstractNumId="17" w15:restartNumberingAfterBreak="0">
    <w:nsid w:val="78B9158E"/>
    <w:multiLevelType w:val="hybridMultilevel"/>
    <w:tmpl w:val="33A46BEE"/>
    <w:lvl w:ilvl="0" w:tplc="ED0A509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1167245">
    <w:abstractNumId w:val="13"/>
    <w:lvlOverride w:ilvl="0">
      <w:startOverride w:val="1"/>
    </w:lvlOverride>
  </w:num>
  <w:num w:numId="2" w16cid:durableId="830019849">
    <w:abstractNumId w:val="12"/>
  </w:num>
  <w:num w:numId="3" w16cid:durableId="291986606">
    <w:abstractNumId w:val="15"/>
  </w:num>
  <w:num w:numId="4" w16cid:durableId="1473019237">
    <w:abstractNumId w:val="10"/>
  </w:num>
  <w:num w:numId="5" w16cid:durableId="1366560438">
    <w:abstractNumId w:val="17"/>
  </w:num>
  <w:num w:numId="6" w16cid:durableId="2119792884">
    <w:abstractNumId w:val="9"/>
  </w:num>
  <w:num w:numId="7" w16cid:durableId="55400099">
    <w:abstractNumId w:val="7"/>
  </w:num>
  <w:num w:numId="8" w16cid:durableId="2020545702">
    <w:abstractNumId w:val="6"/>
  </w:num>
  <w:num w:numId="9" w16cid:durableId="1721319145">
    <w:abstractNumId w:val="5"/>
  </w:num>
  <w:num w:numId="10" w16cid:durableId="1130439027">
    <w:abstractNumId w:val="4"/>
  </w:num>
  <w:num w:numId="11" w16cid:durableId="1781341674">
    <w:abstractNumId w:val="8"/>
  </w:num>
  <w:num w:numId="12" w16cid:durableId="1341276943">
    <w:abstractNumId w:val="3"/>
  </w:num>
  <w:num w:numId="13" w16cid:durableId="1234778013">
    <w:abstractNumId w:val="2"/>
  </w:num>
  <w:num w:numId="14" w16cid:durableId="1169445150">
    <w:abstractNumId w:val="1"/>
  </w:num>
  <w:num w:numId="15" w16cid:durableId="1080907995">
    <w:abstractNumId w:val="0"/>
  </w:num>
  <w:num w:numId="16" w16cid:durableId="189683438">
    <w:abstractNumId w:val="11"/>
  </w:num>
  <w:num w:numId="17" w16cid:durableId="1081440666">
    <w:abstractNumId w:val="1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8" w16cid:durableId="1660571106">
    <w:abstractNumId w:val="14"/>
  </w:num>
  <w:num w:numId="19" w16cid:durableId="160510085">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displayBackgroundShape/>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0"/>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53C"/>
    <w:rsid w:val="00000DFB"/>
    <w:rsid w:val="0000331A"/>
    <w:rsid w:val="0000394C"/>
    <w:rsid w:val="00004D1C"/>
    <w:rsid w:val="00005251"/>
    <w:rsid w:val="00005D8A"/>
    <w:rsid w:val="0000770F"/>
    <w:rsid w:val="00007D5B"/>
    <w:rsid w:val="00012FF3"/>
    <w:rsid w:val="00014E96"/>
    <w:rsid w:val="00033BBC"/>
    <w:rsid w:val="00041685"/>
    <w:rsid w:val="0004177D"/>
    <w:rsid w:val="00041A03"/>
    <w:rsid w:val="00041AE7"/>
    <w:rsid w:val="00043615"/>
    <w:rsid w:val="00044431"/>
    <w:rsid w:val="00046AAC"/>
    <w:rsid w:val="000548DB"/>
    <w:rsid w:val="0005561E"/>
    <w:rsid w:val="00055CE5"/>
    <w:rsid w:val="00057D63"/>
    <w:rsid w:val="0006100A"/>
    <w:rsid w:val="000757BB"/>
    <w:rsid w:val="0008327F"/>
    <w:rsid w:val="000834BC"/>
    <w:rsid w:val="00084D31"/>
    <w:rsid w:val="000851D0"/>
    <w:rsid w:val="0008601F"/>
    <w:rsid w:val="000878EB"/>
    <w:rsid w:val="00087DF4"/>
    <w:rsid w:val="00090890"/>
    <w:rsid w:val="0009253C"/>
    <w:rsid w:val="000938B3"/>
    <w:rsid w:val="000A1412"/>
    <w:rsid w:val="000A1718"/>
    <w:rsid w:val="000B0CE7"/>
    <w:rsid w:val="000B5A71"/>
    <w:rsid w:val="000B624A"/>
    <w:rsid w:val="000B6802"/>
    <w:rsid w:val="000B6E1E"/>
    <w:rsid w:val="000D2BD4"/>
    <w:rsid w:val="000D4C36"/>
    <w:rsid w:val="000E13DA"/>
    <w:rsid w:val="000E2B1C"/>
    <w:rsid w:val="000E7301"/>
    <w:rsid w:val="000E7D24"/>
    <w:rsid w:val="000F0666"/>
    <w:rsid w:val="000F3C21"/>
    <w:rsid w:val="001002D4"/>
    <w:rsid w:val="001030DC"/>
    <w:rsid w:val="00104333"/>
    <w:rsid w:val="00105DC9"/>
    <w:rsid w:val="00116965"/>
    <w:rsid w:val="001205B3"/>
    <w:rsid w:val="00120BF7"/>
    <w:rsid w:val="001213F8"/>
    <w:rsid w:val="00126185"/>
    <w:rsid w:val="0013190A"/>
    <w:rsid w:val="00133212"/>
    <w:rsid w:val="00133BB8"/>
    <w:rsid w:val="0013546F"/>
    <w:rsid w:val="001403C8"/>
    <w:rsid w:val="00140DBD"/>
    <w:rsid w:val="00142971"/>
    <w:rsid w:val="00146332"/>
    <w:rsid w:val="0015509A"/>
    <w:rsid w:val="0016404C"/>
    <w:rsid w:val="0016514C"/>
    <w:rsid w:val="00165495"/>
    <w:rsid w:val="00165DEE"/>
    <w:rsid w:val="0016709F"/>
    <w:rsid w:val="00177FF4"/>
    <w:rsid w:val="00183A38"/>
    <w:rsid w:val="00184FA7"/>
    <w:rsid w:val="00186E5F"/>
    <w:rsid w:val="00192748"/>
    <w:rsid w:val="0019477C"/>
    <w:rsid w:val="001A3173"/>
    <w:rsid w:val="001A32F0"/>
    <w:rsid w:val="001A4938"/>
    <w:rsid w:val="001A4E68"/>
    <w:rsid w:val="001A7111"/>
    <w:rsid w:val="001A7A7E"/>
    <w:rsid w:val="001B6811"/>
    <w:rsid w:val="001C26B2"/>
    <w:rsid w:val="001C2F80"/>
    <w:rsid w:val="001C36D5"/>
    <w:rsid w:val="001D3649"/>
    <w:rsid w:val="001D5151"/>
    <w:rsid w:val="001D539F"/>
    <w:rsid w:val="001E19E0"/>
    <w:rsid w:val="001E475F"/>
    <w:rsid w:val="001E561D"/>
    <w:rsid w:val="001F274B"/>
    <w:rsid w:val="001F3351"/>
    <w:rsid w:val="00204C6B"/>
    <w:rsid w:val="00207356"/>
    <w:rsid w:val="00207E54"/>
    <w:rsid w:val="00207E80"/>
    <w:rsid w:val="00211AA8"/>
    <w:rsid w:val="00212654"/>
    <w:rsid w:val="00213519"/>
    <w:rsid w:val="002136F1"/>
    <w:rsid w:val="002201C7"/>
    <w:rsid w:val="002202CF"/>
    <w:rsid w:val="002222C1"/>
    <w:rsid w:val="002368B2"/>
    <w:rsid w:val="00236D7A"/>
    <w:rsid w:val="00242DE3"/>
    <w:rsid w:val="00245915"/>
    <w:rsid w:val="00252EC4"/>
    <w:rsid w:val="00254137"/>
    <w:rsid w:val="00260CD3"/>
    <w:rsid w:val="00271CC7"/>
    <w:rsid w:val="0027495E"/>
    <w:rsid w:val="00277E48"/>
    <w:rsid w:val="002804D3"/>
    <w:rsid w:val="00283AF0"/>
    <w:rsid w:val="002920C2"/>
    <w:rsid w:val="0029292B"/>
    <w:rsid w:val="0029312E"/>
    <w:rsid w:val="00294D25"/>
    <w:rsid w:val="0029702F"/>
    <w:rsid w:val="00297240"/>
    <w:rsid w:val="002A772B"/>
    <w:rsid w:val="002B1D3C"/>
    <w:rsid w:val="002B3E56"/>
    <w:rsid w:val="002B4FA1"/>
    <w:rsid w:val="002B6BF3"/>
    <w:rsid w:val="002C00C5"/>
    <w:rsid w:val="002C1F0B"/>
    <w:rsid w:val="002C6A1D"/>
    <w:rsid w:val="002C6F0E"/>
    <w:rsid w:val="002E1A35"/>
    <w:rsid w:val="002E1D1F"/>
    <w:rsid w:val="002E6066"/>
    <w:rsid w:val="002E6EA8"/>
    <w:rsid w:val="002E6EEC"/>
    <w:rsid w:val="002E70F3"/>
    <w:rsid w:val="002E7A8E"/>
    <w:rsid w:val="002F01CF"/>
    <w:rsid w:val="002F020D"/>
    <w:rsid w:val="002F07C8"/>
    <w:rsid w:val="002F51C1"/>
    <w:rsid w:val="002F5FA8"/>
    <w:rsid w:val="003001FA"/>
    <w:rsid w:val="003043EB"/>
    <w:rsid w:val="003074BF"/>
    <w:rsid w:val="00317BC0"/>
    <w:rsid w:val="00324585"/>
    <w:rsid w:val="00326017"/>
    <w:rsid w:val="00330591"/>
    <w:rsid w:val="00330833"/>
    <w:rsid w:val="00332F9A"/>
    <w:rsid w:val="00337299"/>
    <w:rsid w:val="00337D1D"/>
    <w:rsid w:val="00345AE9"/>
    <w:rsid w:val="0034648A"/>
    <w:rsid w:val="0034665E"/>
    <w:rsid w:val="003525EE"/>
    <w:rsid w:val="00356F20"/>
    <w:rsid w:val="00360783"/>
    <w:rsid w:val="0036589B"/>
    <w:rsid w:val="00375C3B"/>
    <w:rsid w:val="00375D01"/>
    <w:rsid w:val="00383C15"/>
    <w:rsid w:val="003860DB"/>
    <w:rsid w:val="003913EA"/>
    <w:rsid w:val="0039583E"/>
    <w:rsid w:val="003970BD"/>
    <w:rsid w:val="00397C8B"/>
    <w:rsid w:val="003A208E"/>
    <w:rsid w:val="003A4960"/>
    <w:rsid w:val="003A5200"/>
    <w:rsid w:val="003A59E9"/>
    <w:rsid w:val="003A6933"/>
    <w:rsid w:val="003A6E9F"/>
    <w:rsid w:val="003B00BE"/>
    <w:rsid w:val="003B0443"/>
    <w:rsid w:val="003B3AD2"/>
    <w:rsid w:val="003C285C"/>
    <w:rsid w:val="003C3222"/>
    <w:rsid w:val="003C36D2"/>
    <w:rsid w:val="003D100F"/>
    <w:rsid w:val="003D5F15"/>
    <w:rsid w:val="003E3F3C"/>
    <w:rsid w:val="003E5D1F"/>
    <w:rsid w:val="003E754D"/>
    <w:rsid w:val="003F2189"/>
    <w:rsid w:val="003F6B5F"/>
    <w:rsid w:val="003F6F27"/>
    <w:rsid w:val="00400EB9"/>
    <w:rsid w:val="00402EB7"/>
    <w:rsid w:val="0040379B"/>
    <w:rsid w:val="00404459"/>
    <w:rsid w:val="00405543"/>
    <w:rsid w:val="00406160"/>
    <w:rsid w:val="00406F1F"/>
    <w:rsid w:val="004123BA"/>
    <w:rsid w:val="0041457B"/>
    <w:rsid w:val="00416799"/>
    <w:rsid w:val="00420CD5"/>
    <w:rsid w:val="0042488A"/>
    <w:rsid w:val="00426F23"/>
    <w:rsid w:val="004304A2"/>
    <w:rsid w:val="00430655"/>
    <w:rsid w:val="00431222"/>
    <w:rsid w:val="00431533"/>
    <w:rsid w:val="00435BCB"/>
    <w:rsid w:val="00440324"/>
    <w:rsid w:val="00440CD9"/>
    <w:rsid w:val="00445589"/>
    <w:rsid w:val="004459DD"/>
    <w:rsid w:val="00447FB4"/>
    <w:rsid w:val="00450BD0"/>
    <w:rsid w:val="004524BC"/>
    <w:rsid w:val="004557B6"/>
    <w:rsid w:val="00455B78"/>
    <w:rsid w:val="004564D6"/>
    <w:rsid w:val="0045764A"/>
    <w:rsid w:val="00460A8C"/>
    <w:rsid w:val="00462228"/>
    <w:rsid w:val="00462674"/>
    <w:rsid w:val="00466934"/>
    <w:rsid w:val="00477736"/>
    <w:rsid w:val="00480746"/>
    <w:rsid w:val="004857CB"/>
    <w:rsid w:val="00485C55"/>
    <w:rsid w:val="00487CDC"/>
    <w:rsid w:val="00493204"/>
    <w:rsid w:val="004A346A"/>
    <w:rsid w:val="004A418C"/>
    <w:rsid w:val="004A4B3E"/>
    <w:rsid w:val="004A5CB7"/>
    <w:rsid w:val="004A655E"/>
    <w:rsid w:val="004B1DFC"/>
    <w:rsid w:val="004B36CC"/>
    <w:rsid w:val="004B4929"/>
    <w:rsid w:val="004B7F49"/>
    <w:rsid w:val="004C07F9"/>
    <w:rsid w:val="004C23A6"/>
    <w:rsid w:val="004C3136"/>
    <w:rsid w:val="004C3A3E"/>
    <w:rsid w:val="004C6AEF"/>
    <w:rsid w:val="004E20E8"/>
    <w:rsid w:val="004E2D5F"/>
    <w:rsid w:val="004E309F"/>
    <w:rsid w:val="004F24F5"/>
    <w:rsid w:val="004F7CA0"/>
    <w:rsid w:val="00500D7A"/>
    <w:rsid w:val="005028D3"/>
    <w:rsid w:val="00503329"/>
    <w:rsid w:val="00503CEA"/>
    <w:rsid w:val="00507EA7"/>
    <w:rsid w:val="00510738"/>
    <w:rsid w:val="00510F2B"/>
    <w:rsid w:val="00516645"/>
    <w:rsid w:val="005176A7"/>
    <w:rsid w:val="00521366"/>
    <w:rsid w:val="00523FEF"/>
    <w:rsid w:val="005264EA"/>
    <w:rsid w:val="00526788"/>
    <w:rsid w:val="00527858"/>
    <w:rsid w:val="00531336"/>
    <w:rsid w:val="005337D3"/>
    <w:rsid w:val="00535A2E"/>
    <w:rsid w:val="00536DFE"/>
    <w:rsid w:val="0053744E"/>
    <w:rsid w:val="005401BF"/>
    <w:rsid w:val="00540420"/>
    <w:rsid w:val="00541B66"/>
    <w:rsid w:val="00542E1E"/>
    <w:rsid w:val="00544537"/>
    <w:rsid w:val="00544CE8"/>
    <w:rsid w:val="00547470"/>
    <w:rsid w:val="0055104B"/>
    <w:rsid w:val="00557184"/>
    <w:rsid w:val="005658BB"/>
    <w:rsid w:val="00565CB5"/>
    <w:rsid w:val="00567C46"/>
    <w:rsid w:val="00570170"/>
    <w:rsid w:val="0057097A"/>
    <w:rsid w:val="005806D9"/>
    <w:rsid w:val="00583714"/>
    <w:rsid w:val="00584A34"/>
    <w:rsid w:val="0058682A"/>
    <w:rsid w:val="0058784B"/>
    <w:rsid w:val="00587E30"/>
    <w:rsid w:val="00591020"/>
    <w:rsid w:val="00592AB2"/>
    <w:rsid w:val="005B5B1C"/>
    <w:rsid w:val="005B6954"/>
    <w:rsid w:val="005B7D10"/>
    <w:rsid w:val="005C2AEB"/>
    <w:rsid w:val="005C60D3"/>
    <w:rsid w:val="005D4AD9"/>
    <w:rsid w:val="005D4D7D"/>
    <w:rsid w:val="005D611F"/>
    <w:rsid w:val="005E2A7E"/>
    <w:rsid w:val="005E2CBA"/>
    <w:rsid w:val="005E7B6F"/>
    <w:rsid w:val="005F0A3E"/>
    <w:rsid w:val="005F5812"/>
    <w:rsid w:val="00604585"/>
    <w:rsid w:val="00605730"/>
    <w:rsid w:val="00610D30"/>
    <w:rsid w:val="0061160D"/>
    <w:rsid w:val="00611D9B"/>
    <w:rsid w:val="00615133"/>
    <w:rsid w:val="00620DE3"/>
    <w:rsid w:val="0062131F"/>
    <w:rsid w:val="00621B50"/>
    <w:rsid w:val="00622E5E"/>
    <w:rsid w:val="00625B81"/>
    <w:rsid w:val="006261C6"/>
    <w:rsid w:val="00627B10"/>
    <w:rsid w:val="00627B49"/>
    <w:rsid w:val="00631FB6"/>
    <w:rsid w:val="006346C7"/>
    <w:rsid w:val="00637AA6"/>
    <w:rsid w:val="00641317"/>
    <w:rsid w:val="006427A1"/>
    <w:rsid w:val="00644920"/>
    <w:rsid w:val="00646992"/>
    <w:rsid w:val="00646EC8"/>
    <w:rsid w:val="00652877"/>
    <w:rsid w:val="00653326"/>
    <w:rsid w:val="00654470"/>
    <w:rsid w:val="00664183"/>
    <w:rsid w:val="00664545"/>
    <w:rsid w:val="00664788"/>
    <w:rsid w:val="0066679C"/>
    <w:rsid w:val="00671225"/>
    <w:rsid w:val="006736EE"/>
    <w:rsid w:val="00674915"/>
    <w:rsid w:val="00677EB6"/>
    <w:rsid w:val="0068290B"/>
    <w:rsid w:val="00686F8D"/>
    <w:rsid w:val="006914BF"/>
    <w:rsid w:val="00692D4A"/>
    <w:rsid w:val="006939BE"/>
    <w:rsid w:val="00694CFC"/>
    <w:rsid w:val="00697849"/>
    <w:rsid w:val="00697F5A"/>
    <w:rsid w:val="006A1C3B"/>
    <w:rsid w:val="006A2FE7"/>
    <w:rsid w:val="006A6209"/>
    <w:rsid w:val="006B1A40"/>
    <w:rsid w:val="006B38CA"/>
    <w:rsid w:val="006B4DCE"/>
    <w:rsid w:val="006B5780"/>
    <w:rsid w:val="006B6C87"/>
    <w:rsid w:val="006C2172"/>
    <w:rsid w:val="006C3019"/>
    <w:rsid w:val="006C7D0C"/>
    <w:rsid w:val="006D0AEA"/>
    <w:rsid w:val="006D3621"/>
    <w:rsid w:val="006E4F97"/>
    <w:rsid w:val="006E64F3"/>
    <w:rsid w:val="006E739F"/>
    <w:rsid w:val="006F1C73"/>
    <w:rsid w:val="006F2778"/>
    <w:rsid w:val="006F3598"/>
    <w:rsid w:val="006F7D74"/>
    <w:rsid w:val="00702006"/>
    <w:rsid w:val="00707C35"/>
    <w:rsid w:val="007100A1"/>
    <w:rsid w:val="00712990"/>
    <w:rsid w:val="00716A2E"/>
    <w:rsid w:val="0071728F"/>
    <w:rsid w:val="00722371"/>
    <w:rsid w:val="0072264E"/>
    <w:rsid w:val="007240C0"/>
    <w:rsid w:val="0072664A"/>
    <w:rsid w:val="0073067B"/>
    <w:rsid w:val="00731D5C"/>
    <w:rsid w:val="00734939"/>
    <w:rsid w:val="00735714"/>
    <w:rsid w:val="00736CDA"/>
    <w:rsid w:val="00742E80"/>
    <w:rsid w:val="007442FF"/>
    <w:rsid w:val="00744CB7"/>
    <w:rsid w:val="00746D25"/>
    <w:rsid w:val="00750AB4"/>
    <w:rsid w:val="00753EAF"/>
    <w:rsid w:val="0075791F"/>
    <w:rsid w:val="00760B87"/>
    <w:rsid w:val="007616A3"/>
    <w:rsid w:val="0076211F"/>
    <w:rsid w:val="00767CE8"/>
    <w:rsid w:val="007717C7"/>
    <w:rsid w:val="00772DBC"/>
    <w:rsid w:val="0077413A"/>
    <w:rsid w:val="00775C22"/>
    <w:rsid w:val="00776B28"/>
    <w:rsid w:val="00776DE9"/>
    <w:rsid w:val="00781AB1"/>
    <w:rsid w:val="007874AF"/>
    <w:rsid w:val="00790282"/>
    <w:rsid w:val="00790639"/>
    <w:rsid w:val="007A00DD"/>
    <w:rsid w:val="007A055C"/>
    <w:rsid w:val="007A0917"/>
    <w:rsid w:val="007A722E"/>
    <w:rsid w:val="007B03FB"/>
    <w:rsid w:val="007B650D"/>
    <w:rsid w:val="007B6C40"/>
    <w:rsid w:val="007B7E0A"/>
    <w:rsid w:val="007C00BD"/>
    <w:rsid w:val="007C1516"/>
    <w:rsid w:val="007C2F84"/>
    <w:rsid w:val="007C3AB2"/>
    <w:rsid w:val="007C7C0D"/>
    <w:rsid w:val="007D3E80"/>
    <w:rsid w:val="007D60F9"/>
    <w:rsid w:val="007D7844"/>
    <w:rsid w:val="007E08A0"/>
    <w:rsid w:val="007E1451"/>
    <w:rsid w:val="007E22D9"/>
    <w:rsid w:val="007F294C"/>
    <w:rsid w:val="007F6D26"/>
    <w:rsid w:val="007F6E30"/>
    <w:rsid w:val="00812718"/>
    <w:rsid w:val="00814D74"/>
    <w:rsid w:val="00817678"/>
    <w:rsid w:val="008313A2"/>
    <w:rsid w:val="00833567"/>
    <w:rsid w:val="008362D8"/>
    <w:rsid w:val="00837E46"/>
    <w:rsid w:val="0084060E"/>
    <w:rsid w:val="008445B4"/>
    <w:rsid w:val="00846820"/>
    <w:rsid w:val="00850FC2"/>
    <w:rsid w:val="008513C6"/>
    <w:rsid w:val="00855B2F"/>
    <w:rsid w:val="00855BB2"/>
    <w:rsid w:val="00857CD9"/>
    <w:rsid w:val="00860B1D"/>
    <w:rsid w:val="00861078"/>
    <w:rsid w:val="008617E7"/>
    <w:rsid w:val="00861806"/>
    <w:rsid w:val="00861C07"/>
    <w:rsid w:val="00861D4E"/>
    <w:rsid w:val="00862B62"/>
    <w:rsid w:val="00863DE0"/>
    <w:rsid w:val="00865192"/>
    <w:rsid w:val="008654CC"/>
    <w:rsid w:val="008729CE"/>
    <w:rsid w:val="00875F8D"/>
    <w:rsid w:val="00877752"/>
    <w:rsid w:val="00881DE6"/>
    <w:rsid w:val="00882BDB"/>
    <w:rsid w:val="00882E37"/>
    <w:rsid w:val="008840F4"/>
    <w:rsid w:val="008857C9"/>
    <w:rsid w:val="00886EC1"/>
    <w:rsid w:val="008903F8"/>
    <w:rsid w:val="00891FB5"/>
    <w:rsid w:val="00896ED1"/>
    <w:rsid w:val="00897280"/>
    <w:rsid w:val="008A0145"/>
    <w:rsid w:val="008A165C"/>
    <w:rsid w:val="008A2125"/>
    <w:rsid w:val="008A411E"/>
    <w:rsid w:val="008B2A37"/>
    <w:rsid w:val="008B4F96"/>
    <w:rsid w:val="008C4E6E"/>
    <w:rsid w:val="008C660F"/>
    <w:rsid w:val="008D09FC"/>
    <w:rsid w:val="008D186C"/>
    <w:rsid w:val="008D3DC9"/>
    <w:rsid w:val="008D73AC"/>
    <w:rsid w:val="008E075D"/>
    <w:rsid w:val="008E0CE5"/>
    <w:rsid w:val="008E3386"/>
    <w:rsid w:val="008E3DF9"/>
    <w:rsid w:val="008E6392"/>
    <w:rsid w:val="008E6E1C"/>
    <w:rsid w:val="008E6F7A"/>
    <w:rsid w:val="008F243B"/>
    <w:rsid w:val="008F2B6F"/>
    <w:rsid w:val="008F3B25"/>
    <w:rsid w:val="008F5C4D"/>
    <w:rsid w:val="008F7D92"/>
    <w:rsid w:val="00901462"/>
    <w:rsid w:val="009100C1"/>
    <w:rsid w:val="00912DA7"/>
    <w:rsid w:val="00912FA5"/>
    <w:rsid w:val="009150CB"/>
    <w:rsid w:val="00915872"/>
    <w:rsid w:val="009170E2"/>
    <w:rsid w:val="009179C1"/>
    <w:rsid w:val="00921719"/>
    <w:rsid w:val="00922231"/>
    <w:rsid w:val="0092223B"/>
    <w:rsid w:val="009229B4"/>
    <w:rsid w:val="009249B4"/>
    <w:rsid w:val="00924EBA"/>
    <w:rsid w:val="00925E6E"/>
    <w:rsid w:val="009265B1"/>
    <w:rsid w:val="00927766"/>
    <w:rsid w:val="00930B57"/>
    <w:rsid w:val="00932981"/>
    <w:rsid w:val="009342DD"/>
    <w:rsid w:val="00935F59"/>
    <w:rsid w:val="0094153D"/>
    <w:rsid w:val="00941B5E"/>
    <w:rsid w:val="009448F6"/>
    <w:rsid w:val="00945053"/>
    <w:rsid w:val="00945586"/>
    <w:rsid w:val="00950824"/>
    <w:rsid w:val="00950AE8"/>
    <w:rsid w:val="00951639"/>
    <w:rsid w:val="00952FA3"/>
    <w:rsid w:val="00954003"/>
    <w:rsid w:val="009600B1"/>
    <w:rsid w:val="0096090C"/>
    <w:rsid w:val="009626EB"/>
    <w:rsid w:val="00962D4B"/>
    <w:rsid w:val="0096647D"/>
    <w:rsid w:val="009704C0"/>
    <w:rsid w:val="00973534"/>
    <w:rsid w:val="00973605"/>
    <w:rsid w:val="00974CE4"/>
    <w:rsid w:val="009759D9"/>
    <w:rsid w:val="00975D4A"/>
    <w:rsid w:val="0097699F"/>
    <w:rsid w:val="009806D7"/>
    <w:rsid w:val="009816F4"/>
    <w:rsid w:val="009817AB"/>
    <w:rsid w:val="009830BC"/>
    <w:rsid w:val="00993767"/>
    <w:rsid w:val="00993AB2"/>
    <w:rsid w:val="009955F2"/>
    <w:rsid w:val="00996C63"/>
    <w:rsid w:val="009A0C7B"/>
    <w:rsid w:val="009A49FE"/>
    <w:rsid w:val="009B2FEA"/>
    <w:rsid w:val="009B3FA4"/>
    <w:rsid w:val="009B6558"/>
    <w:rsid w:val="009C2D3C"/>
    <w:rsid w:val="009C36AA"/>
    <w:rsid w:val="009C5CDF"/>
    <w:rsid w:val="009C7881"/>
    <w:rsid w:val="009D200D"/>
    <w:rsid w:val="009D2828"/>
    <w:rsid w:val="009D509C"/>
    <w:rsid w:val="009D60F5"/>
    <w:rsid w:val="009D7799"/>
    <w:rsid w:val="009E078F"/>
    <w:rsid w:val="009E3731"/>
    <w:rsid w:val="009E4AB8"/>
    <w:rsid w:val="009E4C1F"/>
    <w:rsid w:val="009E61C9"/>
    <w:rsid w:val="009E643A"/>
    <w:rsid w:val="009E7BDD"/>
    <w:rsid w:val="009F17A1"/>
    <w:rsid w:val="009F3A96"/>
    <w:rsid w:val="009F48DC"/>
    <w:rsid w:val="00A009D0"/>
    <w:rsid w:val="00A00A9D"/>
    <w:rsid w:val="00A014EB"/>
    <w:rsid w:val="00A0697E"/>
    <w:rsid w:val="00A06A30"/>
    <w:rsid w:val="00A11FE5"/>
    <w:rsid w:val="00A128E1"/>
    <w:rsid w:val="00A13796"/>
    <w:rsid w:val="00A17607"/>
    <w:rsid w:val="00A21270"/>
    <w:rsid w:val="00A2136A"/>
    <w:rsid w:val="00A236BF"/>
    <w:rsid w:val="00A238E0"/>
    <w:rsid w:val="00A25EC6"/>
    <w:rsid w:val="00A26CD6"/>
    <w:rsid w:val="00A272E8"/>
    <w:rsid w:val="00A27D64"/>
    <w:rsid w:val="00A3178F"/>
    <w:rsid w:val="00A32988"/>
    <w:rsid w:val="00A3663F"/>
    <w:rsid w:val="00A36AA5"/>
    <w:rsid w:val="00A43235"/>
    <w:rsid w:val="00A54EB2"/>
    <w:rsid w:val="00A56C1D"/>
    <w:rsid w:val="00A60211"/>
    <w:rsid w:val="00A62632"/>
    <w:rsid w:val="00A648BD"/>
    <w:rsid w:val="00A67A2F"/>
    <w:rsid w:val="00A77220"/>
    <w:rsid w:val="00A77826"/>
    <w:rsid w:val="00A80AFC"/>
    <w:rsid w:val="00A8504A"/>
    <w:rsid w:val="00A8510B"/>
    <w:rsid w:val="00A8610B"/>
    <w:rsid w:val="00A86DAA"/>
    <w:rsid w:val="00A959BB"/>
    <w:rsid w:val="00A96165"/>
    <w:rsid w:val="00AA105F"/>
    <w:rsid w:val="00AA685F"/>
    <w:rsid w:val="00AA6EAF"/>
    <w:rsid w:val="00AB1453"/>
    <w:rsid w:val="00AB7D9D"/>
    <w:rsid w:val="00AC0E5D"/>
    <w:rsid w:val="00AC164D"/>
    <w:rsid w:val="00AC2CAD"/>
    <w:rsid w:val="00AC461C"/>
    <w:rsid w:val="00AC46A3"/>
    <w:rsid w:val="00AC7B47"/>
    <w:rsid w:val="00AC7DEA"/>
    <w:rsid w:val="00AD2784"/>
    <w:rsid w:val="00AD7303"/>
    <w:rsid w:val="00AE0300"/>
    <w:rsid w:val="00AE17F6"/>
    <w:rsid w:val="00AE3A1D"/>
    <w:rsid w:val="00AE4BB3"/>
    <w:rsid w:val="00AE5D18"/>
    <w:rsid w:val="00AF2E7B"/>
    <w:rsid w:val="00AF2FE2"/>
    <w:rsid w:val="00AF7033"/>
    <w:rsid w:val="00B01763"/>
    <w:rsid w:val="00B026E9"/>
    <w:rsid w:val="00B0441C"/>
    <w:rsid w:val="00B1401D"/>
    <w:rsid w:val="00B168CA"/>
    <w:rsid w:val="00B16D0D"/>
    <w:rsid w:val="00B1747F"/>
    <w:rsid w:val="00B24277"/>
    <w:rsid w:val="00B244BE"/>
    <w:rsid w:val="00B24B21"/>
    <w:rsid w:val="00B32478"/>
    <w:rsid w:val="00B33F5B"/>
    <w:rsid w:val="00B34599"/>
    <w:rsid w:val="00B413F0"/>
    <w:rsid w:val="00B45945"/>
    <w:rsid w:val="00B46097"/>
    <w:rsid w:val="00B51248"/>
    <w:rsid w:val="00B51CFD"/>
    <w:rsid w:val="00B559F6"/>
    <w:rsid w:val="00B55EA8"/>
    <w:rsid w:val="00B56AC5"/>
    <w:rsid w:val="00B577C2"/>
    <w:rsid w:val="00B614E2"/>
    <w:rsid w:val="00B6219F"/>
    <w:rsid w:val="00B65451"/>
    <w:rsid w:val="00B722B2"/>
    <w:rsid w:val="00B72814"/>
    <w:rsid w:val="00B74863"/>
    <w:rsid w:val="00B75346"/>
    <w:rsid w:val="00B80863"/>
    <w:rsid w:val="00B80E02"/>
    <w:rsid w:val="00B83BF2"/>
    <w:rsid w:val="00B914DF"/>
    <w:rsid w:val="00B91F73"/>
    <w:rsid w:val="00B934BE"/>
    <w:rsid w:val="00B95783"/>
    <w:rsid w:val="00B95EB8"/>
    <w:rsid w:val="00B96510"/>
    <w:rsid w:val="00BA3917"/>
    <w:rsid w:val="00BA476F"/>
    <w:rsid w:val="00BA4B61"/>
    <w:rsid w:val="00BA62B8"/>
    <w:rsid w:val="00BA6CCD"/>
    <w:rsid w:val="00BB1267"/>
    <w:rsid w:val="00BB19BB"/>
    <w:rsid w:val="00BB63E8"/>
    <w:rsid w:val="00BC346F"/>
    <w:rsid w:val="00BC4252"/>
    <w:rsid w:val="00BC6D4D"/>
    <w:rsid w:val="00BD07E0"/>
    <w:rsid w:val="00BD16E2"/>
    <w:rsid w:val="00BD2FEB"/>
    <w:rsid w:val="00BD4061"/>
    <w:rsid w:val="00BD4E32"/>
    <w:rsid w:val="00BD7621"/>
    <w:rsid w:val="00BF0B19"/>
    <w:rsid w:val="00BF2F5A"/>
    <w:rsid w:val="00BF4A0C"/>
    <w:rsid w:val="00BF7013"/>
    <w:rsid w:val="00C05328"/>
    <w:rsid w:val="00C06360"/>
    <w:rsid w:val="00C13D5F"/>
    <w:rsid w:val="00C20F74"/>
    <w:rsid w:val="00C21183"/>
    <w:rsid w:val="00C21D0B"/>
    <w:rsid w:val="00C21D3C"/>
    <w:rsid w:val="00C220F6"/>
    <w:rsid w:val="00C22BE3"/>
    <w:rsid w:val="00C27C8E"/>
    <w:rsid w:val="00C330C8"/>
    <w:rsid w:val="00C342C3"/>
    <w:rsid w:val="00C35F6C"/>
    <w:rsid w:val="00C362E4"/>
    <w:rsid w:val="00C415F9"/>
    <w:rsid w:val="00C42A00"/>
    <w:rsid w:val="00C430D2"/>
    <w:rsid w:val="00C44101"/>
    <w:rsid w:val="00C45544"/>
    <w:rsid w:val="00C503F8"/>
    <w:rsid w:val="00C508F7"/>
    <w:rsid w:val="00C50AC2"/>
    <w:rsid w:val="00C5366B"/>
    <w:rsid w:val="00C53B37"/>
    <w:rsid w:val="00C626B0"/>
    <w:rsid w:val="00C71F0B"/>
    <w:rsid w:val="00C730F2"/>
    <w:rsid w:val="00C80117"/>
    <w:rsid w:val="00C90EC9"/>
    <w:rsid w:val="00C912DC"/>
    <w:rsid w:val="00C9200E"/>
    <w:rsid w:val="00C9543B"/>
    <w:rsid w:val="00CA12D6"/>
    <w:rsid w:val="00CA1A39"/>
    <w:rsid w:val="00CA1BB9"/>
    <w:rsid w:val="00CA3B1E"/>
    <w:rsid w:val="00CA55E1"/>
    <w:rsid w:val="00CA76EC"/>
    <w:rsid w:val="00CB2C7A"/>
    <w:rsid w:val="00CB2F04"/>
    <w:rsid w:val="00CB33F7"/>
    <w:rsid w:val="00CB57B6"/>
    <w:rsid w:val="00CB5E96"/>
    <w:rsid w:val="00CC1093"/>
    <w:rsid w:val="00CC15A6"/>
    <w:rsid w:val="00CC7AD9"/>
    <w:rsid w:val="00CC7FC5"/>
    <w:rsid w:val="00CD0082"/>
    <w:rsid w:val="00CD17B7"/>
    <w:rsid w:val="00CE14C8"/>
    <w:rsid w:val="00CE5B30"/>
    <w:rsid w:val="00CE7738"/>
    <w:rsid w:val="00CF3759"/>
    <w:rsid w:val="00D0116A"/>
    <w:rsid w:val="00D05664"/>
    <w:rsid w:val="00D06383"/>
    <w:rsid w:val="00D07227"/>
    <w:rsid w:val="00D07AA2"/>
    <w:rsid w:val="00D123DB"/>
    <w:rsid w:val="00D1406F"/>
    <w:rsid w:val="00D17CA0"/>
    <w:rsid w:val="00D20C28"/>
    <w:rsid w:val="00D20CF1"/>
    <w:rsid w:val="00D22143"/>
    <w:rsid w:val="00D23A8A"/>
    <w:rsid w:val="00D246CC"/>
    <w:rsid w:val="00D30ED6"/>
    <w:rsid w:val="00D32917"/>
    <w:rsid w:val="00D32D89"/>
    <w:rsid w:val="00D33B11"/>
    <w:rsid w:val="00D34287"/>
    <w:rsid w:val="00D36135"/>
    <w:rsid w:val="00D405FD"/>
    <w:rsid w:val="00D42F17"/>
    <w:rsid w:val="00D448F6"/>
    <w:rsid w:val="00D521BE"/>
    <w:rsid w:val="00D56178"/>
    <w:rsid w:val="00D5769C"/>
    <w:rsid w:val="00D60199"/>
    <w:rsid w:val="00D61FC8"/>
    <w:rsid w:val="00D628B2"/>
    <w:rsid w:val="00D64676"/>
    <w:rsid w:val="00D656C9"/>
    <w:rsid w:val="00D66B9B"/>
    <w:rsid w:val="00D7007C"/>
    <w:rsid w:val="00D748A7"/>
    <w:rsid w:val="00D74B4C"/>
    <w:rsid w:val="00D80383"/>
    <w:rsid w:val="00D818FE"/>
    <w:rsid w:val="00D81C8E"/>
    <w:rsid w:val="00D84E63"/>
    <w:rsid w:val="00D859AE"/>
    <w:rsid w:val="00D86C23"/>
    <w:rsid w:val="00D87BB7"/>
    <w:rsid w:val="00D97F2C"/>
    <w:rsid w:val="00DA0992"/>
    <w:rsid w:val="00DA2867"/>
    <w:rsid w:val="00DA2A1E"/>
    <w:rsid w:val="00DA3979"/>
    <w:rsid w:val="00DA4719"/>
    <w:rsid w:val="00DA524E"/>
    <w:rsid w:val="00DB013E"/>
    <w:rsid w:val="00DB2F17"/>
    <w:rsid w:val="00DB5B19"/>
    <w:rsid w:val="00DB7BFD"/>
    <w:rsid w:val="00DC0041"/>
    <w:rsid w:val="00DC1228"/>
    <w:rsid w:val="00DC2FF6"/>
    <w:rsid w:val="00DD0DE4"/>
    <w:rsid w:val="00DD4898"/>
    <w:rsid w:val="00DD4CE3"/>
    <w:rsid w:val="00DD5559"/>
    <w:rsid w:val="00DE1D7E"/>
    <w:rsid w:val="00DE602F"/>
    <w:rsid w:val="00DE6D4D"/>
    <w:rsid w:val="00DF0596"/>
    <w:rsid w:val="00DF1408"/>
    <w:rsid w:val="00DF2E8E"/>
    <w:rsid w:val="00DF3912"/>
    <w:rsid w:val="00DF5733"/>
    <w:rsid w:val="00E007B6"/>
    <w:rsid w:val="00E03866"/>
    <w:rsid w:val="00E050D1"/>
    <w:rsid w:val="00E061E2"/>
    <w:rsid w:val="00E07303"/>
    <w:rsid w:val="00E15F02"/>
    <w:rsid w:val="00E23CCC"/>
    <w:rsid w:val="00E358ED"/>
    <w:rsid w:val="00E369A5"/>
    <w:rsid w:val="00E45D79"/>
    <w:rsid w:val="00E46471"/>
    <w:rsid w:val="00E477FA"/>
    <w:rsid w:val="00E60DD1"/>
    <w:rsid w:val="00E61020"/>
    <w:rsid w:val="00E62317"/>
    <w:rsid w:val="00E628D5"/>
    <w:rsid w:val="00E62A5E"/>
    <w:rsid w:val="00E63586"/>
    <w:rsid w:val="00E64008"/>
    <w:rsid w:val="00E64DC0"/>
    <w:rsid w:val="00E66FFD"/>
    <w:rsid w:val="00E72D67"/>
    <w:rsid w:val="00E74A80"/>
    <w:rsid w:val="00E805CB"/>
    <w:rsid w:val="00E85D4E"/>
    <w:rsid w:val="00E90402"/>
    <w:rsid w:val="00E914ED"/>
    <w:rsid w:val="00E91BE2"/>
    <w:rsid w:val="00E92993"/>
    <w:rsid w:val="00E94C8E"/>
    <w:rsid w:val="00E96CD5"/>
    <w:rsid w:val="00E9798B"/>
    <w:rsid w:val="00EA04F4"/>
    <w:rsid w:val="00EA204E"/>
    <w:rsid w:val="00EA3700"/>
    <w:rsid w:val="00EA4183"/>
    <w:rsid w:val="00EA480D"/>
    <w:rsid w:val="00EA74E9"/>
    <w:rsid w:val="00EB53CC"/>
    <w:rsid w:val="00EB654B"/>
    <w:rsid w:val="00EC0609"/>
    <w:rsid w:val="00ED18A9"/>
    <w:rsid w:val="00ED23DB"/>
    <w:rsid w:val="00ED28E6"/>
    <w:rsid w:val="00ED4A4F"/>
    <w:rsid w:val="00ED577E"/>
    <w:rsid w:val="00ED6786"/>
    <w:rsid w:val="00ED733C"/>
    <w:rsid w:val="00EE24DA"/>
    <w:rsid w:val="00EE525F"/>
    <w:rsid w:val="00EE7A1F"/>
    <w:rsid w:val="00EF0843"/>
    <w:rsid w:val="00EF199B"/>
    <w:rsid w:val="00EF5B39"/>
    <w:rsid w:val="00EF639F"/>
    <w:rsid w:val="00EF76D6"/>
    <w:rsid w:val="00F04DE3"/>
    <w:rsid w:val="00F07D03"/>
    <w:rsid w:val="00F10E5D"/>
    <w:rsid w:val="00F1243F"/>
    <w:rsid w:val="00F16A98"/>
    <w:rsid w:val="00F2015B"/>
    <w:rsid w:val="00F26549"/>
    <w:rsid w:val="00F26815"/>
    <w:rsid w:val="00F35123"/>
    <w:rsid w:val="00F35D2A"/>
    <w:rsid w:val="00F361CA"/>
    <w:rsid w:val="00F36AF4"/>
    <w:rsid w:val="00F36FE3"/>
    <w:rsid w:val="00F4033B"/>
    <w:rsid w:val="00F442FD"/>
    <w:rsid w:val="00F4468D"/>
    <w:rsid w:val="00F44BE9"/>
    <w:rsid w:val="00F46EC4"/>
    <w:rsid w:val="00F503BF"/>
    <w:rsid w:val="00F54203"/>
    <w:rsid w:val="00F56103"/>
    <w:rsid w:val="00F57637"/>
    <w:rsid w:val="00F618F2"/>
    <w:rsid w:val="00F66E09"/>
    <w:rsid w:val="00F674AB"/>
    <w:rsid w:val="00F758E7"/>
    <w:rsid w:val="00F76A6E"/>
    <w:rsid w:val="00F77D5C"/>
    <w:rsid w:val="00F81860"/>
    <w:rsid w:val="00F93C34"/>
    <w:rsid w:val="00F95354"/>
    <w:rsid w:val="00FA13B5"/>
    <w:rsid w:val="00FA42B6"/>
    <w:rsid w:val="00FA53A6"/>
    <w:rsid w:val="00FB24EE"/>
    <w:rsid w:val="00FB508D"/>
    <w:rsid w:val="00FB7780"/>
    <w:rsid w:val="00FB7BFB"/>
    <w:rsid w:val="00FC5369"/>
    <w:rsid w:val="00FC6E91"/>
    <w:rsid w:val="00FC7B51"/>
    <w:rsid w:val="00FD06B2"/>
    <w:rsid w:val="00FD120D"/>
    <w:rsid w:val="00FD25EE"/>
    <w:rsid w:val="00FD3346"/>
    <w:rsid w:val="00FD41D1"/>
    <w:rsid w:val="00FD4FC0"/>
    <w:rsid w:val="00FD585A"/>
    <w:rsid w:val="00FD62C7"/>
    <w:rsid w:val="00FE1996"/>
    <w:rsid w:val="00FE60A3"/>
    <w:rsid w:val="00FE614E"/>
    <w:rsid w:val="00FF084D"/>
    <w:rsid w:val="00FF1443"/>
    <w:rsid w:val="00FF2E73"/>
    <w:rsid w:val="00FF4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C1243B"/>
  <w15:chartTrackingRefBased/>
  <w15:docId w15:val="{29A61AB3-2099-4123-A85D-DA5E0E13F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footer" w:uiPriority="99"/>
    <w:lsdException w:name="caption" w:semiHidden="1" w:unhideWhenUsed="1" w:qFormat="1"/>
    <w:lsdException w:name="annotation reference" w:uiPriority="99"/>
    <w:lsdException w:name="Title" w:uiPriority="99" w:qFormat="1"/>
    <w:lsdException w:name="Body Text" w:uiPriority="1"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1AB1"/>
    <w:pPr>
      <w:spacing w:before="240"/>
    </w:pPr>
    <w:rPr>
      <w:rFonts w:ascii="Arial" w:hAnsi="Arial"/>
    </w:rPr>
  </w:style>
  <w:style w:type="paragraph" w:styleId="Heading1">
    <w:name w:val="heading 1"/>
    <w:basedOn w:val="Normal"/>
    <w:next w:val="Normal"/>
    <w:link w:val="Heading1Char"/>
    <w:qFormat/>
    <w:rsid w:val="00781AB1"/>
    <w:pPr>
      <w:keepNext/>
      <w:spacing w:after="60"/>
      <w:outlineLvl w:val="0"/>
    </w:pPr>
    <w:rPr>
      <w:b/>
      <w:bCs/>
      <w:kern w:val="32"/>
      <w:sz w:val="32"/>
      <w:szCs w:val="32"/>
    </w:rPr>
  </w:style>
  <w:style w:type="paragraph" w:styleId="Heading2">
    <w:name w:val="heading 2"/>
    <w:basedOn w:val="Normal"/>
    <w:next w:val="Normal"/>
    <w:link w:val="Heading2Char"/>
    <w:qFormat/>
    <w:rsid w:val="00781AB1"/>
    <w:pPr>
      <w:keepNext/>
      <w:spacing w:after="60"/>
      <w:outlineLvl w:val="1"/>
    </w:pPr>
    <w:rPr>
      <w:b/>
      <w:bCs/>
      <w:i/>
      <w:iCs/>
      <w:sz w:val="28"/>
      <w:szCs w:val="28"/>
    </w:rPr>
  </w:style>
  <w:style w:type="paragraph" w:styleId="Heading3">
    <w:name w:val="heading 3"/>
    <w:basedOn w:val="Normal"/>
    <w:next w:val="Normal"/>
    <w:link w:val="Heading3Char"/>
    <w:qFormat/>
    <w:rsid w:val="00781AB1"/>
    <w:pPr>
      <w:keepNext/>
      <w:spacing w:after="60"/>
      <w:outlineLvl w:val="2"/>
    </w:pPr>
    <w:rPr>
      <w:b/>
      <w:bCs/>
      <w:sz w:val="26"/>
      <w:szCs w:val="26"/>
    </w:rPr>
  </w:style>
  <w:style w:type="paragraph" w:styleId="Heading4">
    <w:name w:val="heading 4"/>
    <w:basedOn w:val="Normal"/>
    <w:next w:val="Normal"/>
    <w:link w:val="Heading4Char"/>
    <w:qFormat/>
    <w:pPr>
      <w:keepNext/>
      <w:spacing w:after="60"/>
      <w:outlineLvl w:val="3"/>
    </w:pPr>
    <w:rPr>
      <w:b/>
      <w:sz w:val="24"/>
    </w:rPr>
  </w:style>
  <w:style w:type="paragraph" w:styleId="Heading5">
    <w:name w:val="heading 5"/>
    <w:basedOn w:val="Normal"/>
    <w:next w:val="Normal"/>
    <w:link w:val="Heading5Char"/>
    <w:qFormat/>
    <w:pPr>
      <w:spacing w:after="60"/>
      <w:outlineLvl w:val="4"/>
    </w:pPr>
    <w:rPr>
      <w:sz w:val="22"/>
    </w:rPr>
  </w:style>
  <w:style w:type="paragraph" w:styleId="Heading6">
    <w:name w:val="heading 6"/>
    <w:basedOn w:val="Normal"/>
    <w:next w:val="Normal"/>
    <w:link w:val="Heading6Char"/>
    <w:qFormat/>
    <w:pPr>
      <w:spacing w:after="60"/>
      <w:outlineLvl w:val="5"/>
    </w:pPr>
    <w:rPr>
      <w:i/>
      <w:sz w:val="22"/>
    </w:rPr>
  </w:style>
  <w:style w:type="paragraph" w:styleId="Heading7">
    <w:name w:val="heading 7"/>
    <w:basedOn w:val="Normal"/>
    <w:next w:val="Normal"/>
    <w:link w:val="Heading7Char"/>
    <w:qFormat/>
    <w:pPr>
      <w:spacing w:after="60"/>
      <w:outlineLvl w:val="6"/>
    </w:pPr>
  </w:style>
  <w:style w:type="paragraph" w:styleId="Heading8">
    <w:name w:val="heading 8"/>
    <w:basedOn w:val="Normal"/>
    <w:next w:val="Normal"/>
    <w:link w:val="Heading8Char"/>
    <w:qFormat/>
    <w:pPr>
      <w:spacing w:after="60"/>
      <w:outlineLvl w:val="7"/>
    </w:pPr>
    <w:rPr>
      <w:i/>
    </w:rPr>
  </w:style>
  <w:style w:type="paragraph" w:styleId="Heading9">
    <w:name w:val="heading 9"/>
    <w:basedOn w:val="Normal"/>
    <w:next w:val="Normal"/>
    <w:link w:val="Heading9Char"/>
    <w:qFormat/>
    <w:pPr>
      <w:spacing w:after="60"/>
      <w:outlineLvl w:val="8"/>
    </w:pPr>
    <w:rPr>
      <w:b/>
      <w:i/>
      <w:sz w:val="18"/>
    </w:rPr>
  </w:style>
  <w:style w:type="character" w:default="1" w:styleId="DefaultParagraphFont">
    <w:name w:val="Default Paragraph Font"/>
    <w:semiHidden/>
    <w:rsid w:val="00781A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781AB1"/>
  </w:style>
  <w:style w:type="character" w:customStyle="1" w:styleId="Heading1Char">
    <w:name w:val="Heading 1 Char"/>
    <w:link w:val="Heading1"/>
    <w:rsid w:val="00B33F5B"/>
    <w:rPr>
      <w:rFonts w:ascii="Arial" w:hAnsi="Arial"/>
      <w:b/>
      <w:bCs/>
      <w:kern w:val="32"/>
      <w:sz w:val="32"/>
      <w:szCs w:val="32"/>
    </w:rPr>
  </w:style>
  <w:style w:type="character" w:customStyle="1" w:styleId="Heading2Char">
    <w:name w:val="Heading 2 Char"/>
    <w:link w:val="Heading2"/>
    <w:rsid w:val="00B33F5B"/>
    <w:rPr>
      <w:rFonts w:ascii="Arial" w:hAnsi="Arial"/>
      <w:b/>
      <w:bCs/>
      <w:i/>
      <w:iCs/>
      <w:sz w:val="28"/>
      <w:szCs w:val="28"/>
    </w:rPr>
  </w:style>
  <w:style w:type="character" w:customStyle="1" w:styleId="Heading3Char">
    <w:name w:val="Heading 3 Char"/>
    <w:link w:val="Heading3"/>
    <w:rsid w:val="00B33F5B"/>
    <w:rPr>
      <w:rFonts w:ascii="Arial" w:hAnsi="Arial"/>
      <w:b/>
      <w:bCs/>
      <w:sz w:val="26"/>
      <w:szCs w:val="26"/>
    </w:rPr>
  </w:style>
  <w:style w:type="character" w:customStyle="1" w:styleId="Heading4Char">
    <w:name w:val="Heading 4 Char"/>
    <w:link w:val="Heading4"/>
    <w:rsid w:val="00DB7BFD"/>
    <w:rPr>
      <w:rFonts w:ascii="Arial" w:hAnsi="Arial"/>
      <w:b/>
      <w:sz w:val="24"/>
      <w:lang w:bidi="ar-SA"/>
    </w:rPr>
  </w:style>
  <w:style w:type="character" w:customStyle="1" w:styleId="Heading5Char">
    <w:name w:val="Heading 5 Char"/>
    <w:link w:val="Heading5"/>
    <w:rsid w:val="00DB7BFD"/>
    <w:rPr>
      <w:rFonts w:ascii="Arial" w:hAnsi="Arial"/>
      <w:sz w:val="22"/>
      <w:lang w:bidi="ar-SA"/>
    </w:rPr>
  </w:style>
  <w:style w:type="character" w:customStyle="1" w:styleId="Heading6Char">
    <w:name w:val="Heading 6 Char"/>
    <w:link w:val="Heading6"/>
    <w:rsid w:val="00DB7BFD"/>
    <w:rPr>
      <w:rFonts w:ascii="Arial" w:hAnsi="Arial"/>
      <w:i/>
      <w:sz w:val="22"/>
      <w:lang w:bidi="ar-SA"/>
    </w:rPr>
  </w:style>
  <w:style w:type="character" w:customStyle="1" w:styleId="Heading7Char">
    <w:name w:val="Heading 7 Char"/>
    <w:link w:val="Heading7"/>
    <w:rsid w:val="00DB7BFD"/>
    <w:rPr>
      <w:rFonts w:ascii="Arial" w:hAnsi="Arial"/>
      <w:lang w:bidi="ar-SA"/>
    </w:rPr>
  </w:style>
  <w:style w:type="character" w:customStyle="1" w:styleId="Heading8Char">
    <w:name w:val="Heading 8 Char"/>
    <w:link w:val="Heading8"/>
    <w:rsid w:val="00DB7BFD"/>
    <w:rPr>
      <w:rFonts w:ascii="Arial" w:hAnsi="Arial"/>
      <w:i/>
      <w:lang w:bidi="ar-SA"/>
    </w:rPr>
  </w:style>
  <w:style w:type="character" w:customStyle="1" w:styleId="Heading9Char">
    <w:name w:val="Heading 9 Char"/>
    <w:link w:val="Heading9"/>
    <w:rsid w:val="00DB7BFD"/>
    <w:rPr>
      <w:rFonts w:ascii="Arial" w:hAnsi="Arial"/>
      <w:b/>
      <w:i/>
      <w:sz w:val="18"/>
      <w:lang w:bidi="ar-SA"/>
    </w:rPr>
  </w:style>
  <w:style w:type="character" w:customStyle="1" w:styleId="cite">
    <w:name w:val="cite"/>
    <w:basedOn w:val="DefaultParagraphFont"/>
    <w:rsid w:val="00781AB1"/>
    <w:rPr>
      <w:color w:val="008080"/>
    </w:rPr>
  </w:style>
  <w:style w:type="paragraph" w:customStyle="1" w:styleId="upar1">
    <w:name w:val="upar1"/>
    <w:basedOn w:val="Normal"/>
    <w:link w:val="upar1Char"/>
    <w:rsid w:val="00781AB1"/>
    <w:pPr>
      <w:tabs>
        <w:tab w:val="left" w:pos="720"/>
        <w:tab w:val="left" w:pos="1440"/>
      </w:tabs>
    </w:pPr>
    <w:rPr>
      <w:rFonts w:cs="Arial"/>
    </w:rPr>
  </w:style>
  <w:style w:type="paragraph" w:customStyle="1" w:styleId="par1">
    <w:name w:val="par1"/>
    <w:basedOn w:val="Normal"/>
    <w:link w:val="par1Char"/>
    <w:rsid w:val="00781AB1"/>
    <w:pPr>
      <w:tabs>
        <w:tab w:val="left" w:pos="720"/>
        <w:tab w:val="left" w:pos="1440"/>
        <w:tab w:val="left" w:pos="2160"/>
      </w:tabs>
      <w:ind w:left="720" w:hanging="720"/>
    </w:pPr>
    <w:rPr>
      <w:szCs w:val="24"/>
    </w:rPr>
  </w:style>
  <w:style w:type="character" w:customStyle="1" w:styleId="par1Char">
    <w:name w:val="par1 Char"/>
    <w:link w:val="par1"/>
    <w:locked/>
    <w:rPr>
      <w:rFonts w:ascii="Arial" w:hAnsi="Arial"/>
      <w:szCs w:val="24"/>
    </w:rPr>
  </w:style>
  <w:style w:type="paragraph" w:customStyle="1" w:styleId="par2">
    <w:name w:val="par2"/>
    <w:basedOn w:val="par1"/>
    <w:link w:val="par2Char"/>
    <w:rsid w:val="00781AB1"/>
    <w:pPr>
      <w:ind w:left="1440"/>
    </w:pPr>
  </w:style>
  <w:style w:type="character" w:customStyle="1" w:styleId="par2Char">
    <w:name w:val="par2 Char"/>
    <w:basedOn w:val="par1Char"/>
    <w:link w:val="par2"/>
    <w:locked/>
    <w:rsid w:val="00DB7BFD"/>
    <w:rPr>
      <w:rFonts w:ascii="Arial" w:hAnsi="Arial"/>
      <w:szCs w:val="24"/>
    </w:rPr>
  </w:style>
  <w:style w:type="paragraph" w:customStyle="1" w:styleId="par3">
    <w:name w:val="par3"/>
    <w:basedOn w:val="par1"/>
    <w:rsid w:val="00781AB1"/>
    <w:pPr>
      <w:ind w:left="2160"/>
    </w:pPr>
  </w:style>
  <w:style w:type="paragraph" w:customStyle="1" w:styleId="par4">
    <w:name w:val="par4"/>
    <w:basedOn w:val="par1"/>
    <w:rsid w:val="00781AB1"/>
    <w:pPr>
      <w:ind w:left="2880"/>
    </w:pPr>
  </w:style>
  <w:style w:type="paragraph" w:customStyle="1" w:styleId="par5">
    <w:name w:val="par5"/>
    <w:basedOn w:val="par1"/>
    <w:rsid w:val="00781AB1"/>
    <w:pPr>
      <w:ind w:left="3600"/>
    </w:pPr>
  </w:style>
  <w:style w:type="paragraph" w:customStyle="1" w:styleId="par6">
    <w:name w:val="par6"/>
    <w:basedOn w:val="par1"/>
    <w:rsid w:val="00781AB1"/>
    <w:pPr>
      <w:ind w:left="4320"/>
    </w:pPr>
  </w:style>
  <w:style w:type="paragraph" w:customStyle="1" w:styleId="par7">
    <w:name w:val="par7"/>
    <w:basedOn w:val="par6"/>
    <w:rsid w:val="00781AB1"/>
  </w:style>
  <w:style w:type="paragraph" w:customStyle="1" w:styleId="figure-caption">
    <w:name w:val="figure-caption"/>
    <w:basedOn w:val="Normal"/>
    <w:rsid w:val="00781AB1"/>
    <w:rPr>
      <w:color w:val="800080"/>
    </w:rPr>
  </w:style>
  <w:style w:type="character" w:customStyle="1" w:styleId="eff">
    <w:name w:val="eff"/>
    <w:rsid w:val="00B33F5B"/>
    <w:rPr>
      <w:rFonts w:ascii="Arial" w:hAnsi="Arial" w:cs="Arial"/>
      <w:i/>
      <w:iCs/>
      <w:color w:val="0000FF"/>
      <w:sz w:val="20"/>
      <w:szCs w:val="20"/>
    </w:rPr>
  </w:style>
  <w:style w:type="paragraph" w:customStyle="1" w:styleId="figure-filename">
    <w:name w:val="figure-filename"/>
    <w:basedOn w:val="Normal"/>
    <w:rsid w:val="00781AB1"/>
    <w:pPr>
      <w:spacing w:before="0"/>
    </w:pPr>
    <w:rPr>
      <w:color w:val="800080"/>
    </w:rPr>
  </w:style>
  <w:style w:type="paragraph" w:styleId="Header">
    <w:name w:val="header"/>
    <w:basedOn w:val="Normal"/>
    <w:link w:val="HeaderChar"/>
    <w:rsid w:val="00781AB1"/>
    <w:pPr>
      <w:tabs>
        <w:tab w:val="center" w:pos="4320"/>
        <w:tab w:val="right" w:pos="8640"/>
      </w:tabs>
      <w:spacing w:before="0"/>
      <w:jc w:val="right"/>
    </w:pPr>
    <w:rPr>
      <w:rFonts w:cs="Arial"/>
    </w:rPr>
  </w:style>
  <w:style w:type="character" w:customStyle="1" w:styleId="HeaderChar">
    <w:name w:val="Header Char"/>
    <w:basedOn w:val="DefaultParagraphFont"/>
    <w:link w:val="Header"/>
    <w:rsid w:val="00781AB1"/>
    <w:rPr>
      <w:rFonts w:ascii="Arial" w:hAnsi="Arial" w:cs="Arial"/>
    </w:rPr>
  </w:style>
  <w:style w:type="paragraph" w:styleId="TOC1">
    <w:name w:val="toc 1"/>
    <w:basedOn w:val="Normal"/>
    <w:next w:val="Normal"/>
    <w:autoRedefine/>
    <w:uiPriority w:val="39"/>
    <w:pPr>
      <w:keepNext/>
      <w:tabs>
        <w:tab w:val="right" w:leader="dot" w:pos="9350"/>
      </w:tabs>
    </w:pPr>
    <w:rPr>
      <w:noProof/>
    </w:rPr>
  </w:style>
  <w:style w:type="paragraph" w:styleId="TOC2">
    <w:name w:val="toc 2"/>
    <w:basedOn w:val="Normal"/>
    <w:next w:val="Normal"/>
    <w:autoRedefine/>
    <w:uiPriority w:val="39"/>
    <w:pPr>
      <w:tabs>
        <w:tab w:val="left" w:pos="1440"/>
        <w:tab w:val="right" w:leader="dot" w:pos="9360"/>
      </w:tabs>
      <w:ind w:left="1440" w:right="720" w:hanging="720"/>
    </w:pPr>
  </w:style>
  <w:style w:type="paragraph" w:customStyle="1" w:styleId="cp">
    <w:name w:val="cp"/>
    <w:basedOn w:val="Normal"/>
    <w:rsid w:val="00781AB1"/>
    <w:pPr>
      <w:jc w:val="center"/>
    </w:pPr>
  </w:style>
  <w:style w:type="paragraph" w:styleId="Footer">
    <w:name w:val="footer"/>
    <w:basedOn w:val="Normal"/>
    <w:link w:val="FooterChar"/>
    <w:uiPriority w:val="99"/>
    <w:rsid w:val="00B33F5B"/>
    <w:pPr>
      <w:tabs>
        <w:tab w:val="center" w:pos="4320"/>
        <w:tab w:val="right" w:pos="8640"/>
      </w:tabs>
    </w:pPr>
  </w:style>
  <w:style w:type="character" w:customStyle="1" w:styleId="FooterChar">
    <w:name w:val="Footer Char"/>
    <w:link w:val="Footer"/>
    <w:uiPriority w:val="99"/>
    <w:rsid w:val="00DB7BFD"/>
    <w:rPr>
      <w:rFonts w:ascii="Arial" w:hAnsi="Arial"/>
      <w:lang w:bidi="ar-SA"/>
    </w:rPr>
  </w:style>
  <w:style w:type="character" w:customStyle="1" w:styleId="InlineGraphic">
    <w:name w:val="Inline Graphic"/>
    <w:basedOn w:val="DefaultParagraphFont"/>
    <w:rsid w:val="00781AB1"/>
    <w:rPr>
      <w:rFonts w:ascii="Arial" w:hAnsi="Arial" w:cs="Arial"/>
      <w:color w:val="FF6600"/>
      <w:sz w:val="20"/>
      <w:szCs w:val="20"/>
    </w:rPr>
  </w:style>
  <w:style w:type="paragraph" w:customStyle="1" w:styleId="figure-orientation">
    <w:name w:val="figure-orientation"/>
    <w:basedOn w:val="Normal"/>
    <w:rsid w:val="00781AB1"/>
    <w:rPr>
      <w:color w:val="800080"/>
    </w:rPr>
  </w:style>
  <w:style w:type="paragraph" w:customStyle="1" w:styleId="Footnote">
    <w:name w:val="Footnote"/>
    <w:basedOn w:val="Normal"/>
    <w:rsid w:val="00781AB1"/>
    <w:pPr>
      <w:spacing w:before="120"/>
    </w:pPr>
    <w:rPr>
      <w:sz w:val="16"/>
      <w:szCs w:val="16"/>
    </w:rPr>
  </w:style>
  <w:style w:type="paragraph" w:customStyle="1" w:styleId="par8">
    <w:name w:val="par8"/>
    <w:basedOn w:val="par7"/>
    <w:rsid w:val="00781AB1"/>
  </w:style>
  <w:style w:type="character" w:customStyle="1" w:styleId="provision">
    <w:name w:val="provision"/>
    <w:rsid w:val="00781AB1"/>
    <w:rPr>
      <w:rFonts w:ascii="Arial" w:hAnsi="Arial" w:cs="Arial"/>
      <w:color w:val="333399"/>
      <w:sz w:val="20"/>
      <w:szCs w:val="20"/>
    </w:rPr>
  </w:style>
  <w:style w:type="paragraph" w:customStyle="1" w:styleId="CCRTitle">
    <w:name w:val="CCR Title"/>
    <w:rsid w:val="00781AB1"/>
    <w:pPr>
      <w:spacing w:before="240"/>
      <w:jc w:val="center"/>
    </w:pPr>
    <w:rPr>
      <w:rFonts w:ascii="Arial" w:hAnsi="Arial" w:cs="Arial"/>
      <w:b/>
      <w:bCs/>
      <w:caps/>
      <w:sz w:val="24"/>
      <w:szCs w:val="24"/>
    </w:rPr>
  </w:style>
  <w:style w:type="paragraph" w:customStyle="1" w:styleId="Department">
    <w:name w:val="Department"/>
    <w:rsid w:val="00781AB1"/>
    <w:pPr>
      <w:jc w:val="center"/>
    </w:pPr>
    <w:rPr>
      <w:rFonts w:ascii="Arial" w:hAnsi="Arial" w:cs="Arial"/>
      <w:b/>
      <w:bCs/>
      <w:caps/>
      <w:sz w:val="28"/>
      <w:szCs w:val="28"/>
    </w:rPr>
  </w:style>
  <w:style w:type="paragraph" w:customStyle="1" w:styleId="Agency">
    <w:name w:val="Agency"/>
    <w:basedOn w:val="Normal"/>
    <w:rsid w:val="00781AB1"/>
    <w:pPr>
      <w:jc w:val="center"/>
    </w:pPr>
    <w:rPr>
      <w:b/>
      <w:bCs/>
      <w:sz w:val="28"/>
      <w:szCs w:val="28"/>
    </w:rPr>
  </w:style>
  <w:style w:type="paragraph" w:customStyle="1" w:styleId="CCRNumber">
    <w:name w:val="CCR Number"/>
    <w:rsid w:val="00781AB1"/>
    <w:pPr>
      <w:spacing w:before="240"/>
      <w:jc w:val="center"/>
    </w:pPr>
    <w:rPr>
      <w:rFonts w:ascii="Arial" w:hAnsi="Arial" w:cs="Arial"/>
      <w:b/>
      <w:bCs/>
      <w:caps/>
      <w:sz w:val="24"/>
      <w:szCs w:val="24"/>
    </w:rPr>
  </w:style>
  <w:style w:type="paragraph" w:customStyle="1" w:styleId="upar2">
    <w:name w:val="upar2"/>
    <w:basedOn w:val="upar1"/>
    <w:rsid w:val="00781AB1"/>
    <w:pPr>
      <w:ind w:left="720"/>
    </w:pPr>
    <w:rPr>
      <w:szCs w:val="24"/>
    </w:rPr>
  </w:style>
  <w:style w:type="paragraph" w:customStyle="1" w:styleId="Title1">
    <w:name w:val="Title1"/>
    <w:basedOn w:val="Normal"/>
    <w:rsid w:val="00781AB1"/>
    <w:pPr>
      <w:keepNext/>
      <w:tabs>
        <w:tab w:val="left" w:pos="720"/>
        <w:tab w:val="left" w:pos="1440"/>
        <w:tab w:val="left" w:pos="2160"/>
      </w:tabs>
      <w:ind w:left="720" w:hanging="720"/>
    </w:pPr>
    <w:rPr>
      <w:rFonts w:cs="Arial"/>
      <w:b/>
      <w:bCs/>
    </w:rPr>
  </w:style>
  <w:style w:type="paragraph" w:customStyle="1" w:styleId="Title2">
    <w:name w:val="Title2"/>
    <w:basedOn w:val="Title1"/>
    <w:rsid w:val="00781AB1"/>
  </w:style>
  <w:style w:type="paragraph" w:customStyle="1" w:styleId="Title3">
    <w:name w:val="Title3"/>
    <w:basedOn w:val="Title2"/>
    <w:rsid w:val="00781AB1"/>
  </w:style>
  <w:style w:type="paragraph" w:customStyle="1" w:styleId="Title4">
    <w:name w:val="Title4"/>
    <w:basedOn w:val="Title2"/>
    <w:rsid w:val="00781AB1"/>
  </w:style>
  <w:style w:type="paragraph" w:customStyle="1" w:styleId="Title5">
    <w:name w:val="Title5"/>
    <w:basedOn w:val="Title2"/>
    <w:rsid w:val="00781AB1"/>
  </w:style>
  <w:style w:type="paragraph" w:customStyle="1" w:styleId="Title6">
    <w:name w:val="Title6"/>
    <w:basedOn w:val="Title2"/>
    <w:rsid w:val="00781AB1"/>
  </w:style>
  <w:style w:type="paragraph" w:customStyle="1" w:styleId="upar3">
    <w:name w:val="upar3"/>
    <w:basedOn w:val="upar1"/>
    <w:rsid w:val="00781AB1"/>
    <w:pPr>
      <w:ind w:left="1440"/>
    </w:pPr>
  </w:style>
  <w:style w:type="paragraph" w:customStyle="1" w:styleId="upar4">
    <w:name w:val="upar4"/>
    <w:basedOn w:val="upar1"/>
    <w:rsid w:val="00781AB1"/>
    <w:pPr>
      <w:ind w:left="2160"/>
    </w:pPr>
  </w:style>
  <w:style w:type="paragraph" w:customStyle="1" w:styleId="upar5">
    <w:name w:val="upar5"/>
    <w:basedOn w:val="upar1"/>
    <w:rsid w:val="00781AB1"/>
    <w:pPr>
      <w:ind w:left="2880"/>
    </w:pPr>
  </w:style>
  <w:style w:type="paragraph" w:customStyle="1" w:styleId="upar6">
    <w:name w:val="upar6"/>
    <w:basedOn w:val="upar1"/>
    <w:rsid w:val="00781AB1"/>
    <w:pPr>
      <w:ind w:left="3600"/>
    </w:pPr>
  </w:style>
  <w:style w:type="paragraph" w:customStyle="1" w:styleId="upar7">
    <w:name w:val="upar7"/>
    <w:basedOn w:val="upar6"/>
    <w:rsid w:val="00781AB1"/>
  </w:style>
  <w:style w:type="paragraph" w:customStyle="1" w:styleId="upar8">
    <w:name w:val="upar8"/>
    <w:basedOn w:val="upar6"/>
    <w:rsid w:val="00781AB1"/>
  </w:style>
  <w:style w:type="paragraph" w:customStyle="1" w:styleId="upar9">
    <w:name w:val="upar9"/>
    <w:basedOn w:val="par6"/>
    <w:rsid w:val="00781AB1"/>
  </w:style>
  <w:style w:type="character" w:styleId="Hyperlink">
    <w:name w:val="Hyperlink"/>
    <w:uiPriority w:val="99"/>
    <w:rPr>
      <w:rFonts w:cs="Times New Roman"/>
      <w:color w:val="0000FF"/>
      <w:u w:val="single"/>
    </w:rPr>
  </w:style>
  <w:style w:type="paragraph" w:customStyle="1" w:styleId="Title3NotWithNext">
    <w:name w:val="Title3NotWithNext"/>
    <w:basedOn w:val="Normal"/>
    <w:rsid w:val="001D3649"/>
    <w:pPr>
      <w:tabs>
        <w:tab w:val="left" w:pos="720"/>
        <w:tab w:val="left" w:pos="1440"/>
        <w:tab w:val="left" w:pos="2160"/>
      </w:tabs>
      <w:ind w:left="720" w:hanging="720"/>
      <w:outlineLvl w:val="2"/>
    </w:pPr>
    <w:rPr>
      <w:rFonts w:cs="Arial"/>
      <w:b/>
      <w:bCs/>
    </w:rPr>
  </w:style>
  <w:style w:type="paragraph" w:customStyle="1" w:styleId="Listunnumbered">
    <w:name w:val="List unnumbered"/>
    <w:pPr>
      <w:ind w:left="2160" w:hanging="2160"/>
    </w:pPr>
    <w:rPr>
      <w:rFonts w:ascii="Arial" w:hAnsi="Arial" w:cs="Arial"/>
    </w:rPr>
  </w:style>
  <w:style w:type="character" w:styleId="FootnoteReference">
    <w:name w:val="footnote reference"/>
    <w:rsid w:val="00B33F5B"/>
    <w:rPr>
      <w:vertAlign w:val="superscript"/>
    </w:rPr>
  </w:style>
  <w:style w:type="paragraph" w:styleId="FootnoteText">
    <w:name w:val="footnote text"/>
    <w:aliases w:val="Footnote Text Char2,Footnote Text Char Char,Footnote Text Char2 Char Char,Footnote Text Char Char Char1 Char,Footnote Text Char2 Char Char Char1 Char,Footnote Text Char Char Char1 Char Char Char1,Footnote Text Char2 Char"/>
    <w:basedOn w:val="Normal"/>
    <w:link w:val="FootnoteTextChar"/>
    <w:rsid w:val="00B33F5B"/>
  </w:style>
  <w:style w:type="character" w:customStyle="1" w:styleId="FootnoteTextChar">
    <w:name w:val="Footnote Text Char"/>
    <w:aliases w:val="Footnote Text Char2 Char1,Footnote Text Char Char Char,Footnote Text Char2 Char Char Char,Footnote Text Char Char Char1 Char Char,Footnote Text Char2 Char Char Char1 Char Char,Footnote Text Char Char Char1 Char Char Char1 Char"/>
    <w:link w:val="FootnoteText"/>
    <w:rsid w:val="00DB7BFD"/>
    <w:rPr>
      <w:rFonts w:ascii="Arial" w:hAnsi="Arial"/>
      <w:lang w:bidi="ar-SA"/>
    </w:rPr>
  </w:style>
  <w:style w:type="character" w:styleId="PageNumber">
    <w:name w:val="page number"/>
    <w:rPr>
      <w:rFonts w:cs="Times New Roman"/>
    </w:rPr>
  </w:style>
  <w:style w:type="paragraph" w:styleId="TOC3">
    <w:name w:val="toc 3"/>
    <w:basedOn w:val="Normal"/>
    <w:next w:val="Normal"/>
    <w:autoRedefine/>
    <w:uiPriority w:val="39"/>
    <w:pPr>
      <w:spacing w:before="0"/>
      <w:ind w:left="480"/>
    </w:pPr>
    <w:rPr>
      <w:rFonts w:ascii="Times New Roman" w:hAnsi="Times New Roman"/>
      <w:sz w:val="24"/>
      <w:szCs w:val="24"/>
    </w:rPr>
  </w:style>
  <w:style w:type="paragraph" w:styleId="TOC4">
    <w:name w:val="toc 4"/>
    <w:basedOn w:val="Normal"/>
    <w:next w:val="Normal"/>
    <w:autoRedefine/>
    <w:uiPriority w:val="39"/>
    <w:pPr>
      <w:spacing w:before="0"/>
      <w:ind w:left="720"/>
    </w:pPr>
    <w:rPr>
      <w:rFonts w:ascii="Times New Roman" w:hAnsi="Times New Roman"/>
      <w:sz w:val="24"/>
      <w:szCs w:val="24"/>
    </w:rPr>
  </w:style>
  <w:style w:type="paragraph" w:styleId="TOC5">
    <w:name w:val="toc 5"/>
    <w:basedOn w:val="Normal"/>
    <w:next w:val="Normal"/>
    <w:autoRedefine/>
    <w:uiPriority w:val="39"/>
    <w:pPr>
      <w:spacing w:before="0"/>
      <w:ind w:left="960"/>
    </w:pPr>
    <w:rPr>
      <w:rFonts w:ascii="Times New Roman" w:hAnsi="Times New Roman"/>
      <w:sz w:val="24"/>
      <w:szCs w:val="24"/>
    </w:rPr>
  </w:style>
  <w:style w:type="paragraph" w:styleId="TOC6">
    <w:name w:val="toc 6"/>
    <w:basedOn w:val="Normal"/>
    <w:next w:val="Normal"/>
    <w:autoRedefine/>
    <w:uiPriority w:val="39"/>
    <w:pPr>
      <w:spacing w:before="0"/>
      <w:ind w:left="1200"/>
    </w:pPr>
    <w:rPr>
      <w:rFonts w:ascii="Times New Roman" w:hAnsi="Times New Roman"/>
      <w:sz w:val="24"/>
      <w:szCs w:val="24"/>
    </w:rPr>
  </w:style>
  <w:style w:type="paragraph" w:styleId="TOC7">
    <w:name w:val="toc 7"/>
    <w:basedOn w:val="Normal"/>
    <w:next w:val="Normal"/>
    <w:autoRedefine/>
    <w:uiPriority w:val="39"/>
    <w:pPr>
      <w:spacing w:before="0"/>
      <w:ind w:left="1440"/>
    </w:pPr>
    <w:rPr>
      <w:rFonts w:ascii="Times New Roman" w:hAnsi="Times New Roman"/>
      <w:sz w:val="24"/>
      <w:szCs w:val="24"/>
    </w:rPr>
  </w:style>
  <w:style w:type="paragraph" w:styleId="TOC8">
    <w:name w:val="toc 8"/>
    <w:basedOn w:val="Normal"/>
    <w:next w:val="Normal"/>
    <w:autoRedefine/>
    <w:uiPriority w:val="39"/>
    <w:pPr>
      <w:spacing w:before="0"/>
      <w:ind w:left="1680"/>
    </w:pPr>
    <w:rPr>
      <w:rFonts w:ascii="Times New Roman" w:hAnsi="Times New Roman"/>
      <w:sz w:val="24"/>
      <w:szCs w:val="24"/>
    </w:rPr>
  </w:style>
  <w:style w:type="paragraph" w:styleId="TOC9">
    <w:name w:val="toc 9"/>
    <w:basedOn w:val="Normal"/>
    <w:next w:val="Normal"/>
    <w:autoRedefine/>
    <w:uiPriority w:val="39"/>
    <w:pPr>
      <w:spacing w:before="0"/>
      <w:ind w:left="1920"/>
    </w:pPr>
    <w:rPr>
      <w:rFonts w:ascii="Times New Roman" w:hAnsi="Times New Roman"/>
      <w:sz w:val="24"/>
      <w:szCs w:val="24"/>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sid w:val="00DB7BFD"/>
    <w:rPr>
      <w:rFonts w:ascii="Tahoma" w:hAnsi="Tahoma" w:cs="Tahoma"/>
      <w:sz w:val="16"/>
      <w:szCs w:val="16"/>
      <w:lang w:bidi="ar-SA"/>
    </w:rPr>
  </w:style>
  <w:style w:type="character" w:styleId="CommentReference">
    <w:name w:val="annotation reference"/>
    <w:uiPriority w:val="99"/>
    <w:rPr>
      <w:rFonts w:cs="Times New Roman"/>
      <w:sz w:val="16"/>
      <w:szCs w:val="16"/>
    </w:rPr>
  </w:style>
  <w:style w:type="paragraph" w:styleId="CommentText">
    <w:name w:val="annotation text"/>
    <w:basedOn w:val="Normal"/>
    <w:link w:val="CommentTextChar"/>
    <w:uiPriority w:val="99"/>
  </w:style>
  <w:style w:type="character" w:customStyle="1" w:styleId="CommentTextChar">
    <w:name w:val="Comment Text Char"/>
    <w:link w:val="CommentText"/>
    <w:uiPriority w:val="99"/>
    <w:rsid w:val="00DB7BFD"/>
    <w:rPr>
      <w:rFonts w:ascii="Arial" w:hAnsi="Arial"/>
      <w:lang w:bidi="ar-SA"/>
    </w:rPr>
  </w:style>
  <w:style w:type="paragraph" w:styleId="CommentSubject">
    <w:name w:val="annotation subject"/>
    <w:basedOn w:val="CommentText"/>
    <w:next w:val="CommentText"/>
    <w:link w:val="CommentSubjectChar"/>
    <w:uiPriority w:val="99"/>
    <w:semiHidden/>
    <w:rPr>
      <w:b/>
      <w:bCs/>
    </w:rPr>
  </w:style>
  <w:style w:type="character" w:customStyle="1" w:styleId="CommentSubjectChar">
    <w:name w:val="Comment Subject Char"/>
    <w:link w:val="CommentSubject"/>
    <w:uiPriority w:val="99"/>
    <w:semiHidden/>
    <w:rsid w:val="00DB7BFD"/>
    <w:rPr>
      <w:rFonts w:ascii="Arial" w:hAnsi="Arial"/>
      <w:b/>
      <w:bCs/>
      <w:lang w:bidi="ar-SA"/>
    </w:rPr>
  </w:style>
  <w:style w:type="paragraph" w:customStyle="1" w:styleId="scocode1d">
    <w:name w:val="scocode1d"/>
    <w:basedOn w:val="Normal"/>
    <w:pPr>
      <w:spacing w:before="180" w:after="100" w:afterAutospacing="1"/>
      <w:ind w:firstLine="360"/>
      <w:jc w:val="both"/>
    </w:pPr>
    <w:rPr>
      <w:rFonts w:ascii="Times New Roman" w:hAnsi="Times New Roman"/>
      <w:sz w:val="24"/>
      <w:szCs w:val="24"/>
    </w:rPr>
  </w:style>
  <w:style w:type="character" w:styleId="FollowedHyperlink">
    <w:name w:val="FollowedHyperlink"/>
    <w:rPr>
      <w:color w:val="800080"/>
      <w:u w:val="single"/>
    </w:rPr>
  </w:style>
  <w:style w:type="paragraph" w:customStyle="1" w:styleId="ParagraphDiscussion">
    <w:name w:val="ParagraphDiscussion"/>
    <w:link w:val="ParagraphDiscussionChar"/>
    <w:qFormat/>
    <w:pPr>
      <w:numPr>
        <w:numId w:val="1"/>
      </w:numPr>
      <w:tabs>
        <w:tab w:val="clear" w:pos="360"/>
        <w:tab w:val="left" w:pos="720"/>
      </w:tabs>
      <w:spacing w:before="60" w:line="480" w:lineRule="auto"/>
      <w:ind w:firstLine="720"/>
      <w:jc w:val="both"/>
    </w:pPr>
    <w:rPr>
      <w:kern w:val="2"/>
      <w:sz w:val="24"/>
    </w:rPr>
  </w:style>
  <w:style w:type="paragraph" w:customStyle="1" w:styleId="ListLettered">
    <w:name w:val="ListLettered"/>
    <w:basedOn w:val="Normal"/>
    <w:pPr>
      <w:numPr>
        <w:ilvl w:val="1"/>
        <w:numId w:val="1"/>
      </w:numPr>
      <w:tabs>
        <w:tab w:val="clear" w:pos="1440"/>
        <w:tab w:val="left" w:pos="360"/>
      </w:tabs>
      <w:spacing w:before="60" w:after="180"/>
      <w:ind w:left="1080"/>
    </w:pPr>
    <w:rPr>
      <w:rFonts w:ascii="Times New Roman" w:hAnsi="Times New Roman"/>
      <w:kern w:val="2"/>
      <w:sz w:val="24"/>
    </w:rPr>
  </w:style>
  <w:style w:type="paragraph" w:customStyle="1" w:styleId="ParagraphOrder">
    <w:name w:val="ParagraphOrder"/>
    <w:basedOn w:val="ParagraphDiscussion"/>
    <w:rsid w:val="00935F59"/>
    <w:pPr>
      <w:numPr>
        <w:numId w:val="2"/>
      </w:numPr>
      <w:ind w:firstLine="720"/>
    </w:pPr>
  </w:style>
  <w:style w:type="paragraph" w:styleId="Title">
    <w:name w:val="Title"/>
    <w:basedOn w:val="Normal"/>
    <w:link w:val="TitleChar"/>
    <w:uiPriority w:val="99"/>
    <w:qFormat/>
    <w:rsid w:val="00781AB1"/>
    <w:pPr>
      <w:spacing w:before="0"/>
      <w:jc w:val="center"/>
    </w:pPr>
    <w:rPr>
      <w:b/>
      <w:bCs/>
      <w:sz w:val="32"/>
      <w:szCs w:val="32"/>
    </w:rPr>
  </w:style>
  <w:style w:type="character" w:customStyle="1" w:styleId="TitleChar">
    <w:name w:val="Title Char"/>
    <w:basedOn w:val="DefaultParagraphFont"/>
    <w:link w:val="Title"/>
    <w:uiPriority w:val="99"/>
    <w:rsid w:val="00781AB1"/>
    <w:rPr>
      <w:rFonts w:ascii="Arial" w:hAnsi="Arial"/>
      <w:b/>
      <w:bCs/>
      <w:sz w:val="32"/>
      <w:szCs w:val="32"/>
    </w:rPr>
  </w:style>
  <w:style w:type="paragraph" w:styleId="ListParagraph">
    <w:name w:val="List Paragraph"/>
    <w:basedOn w:val="Normal"/>
    <w:uiPriority w:val="1"/>
    <w:qFormat/>
    <w:rsid w:val="00DB7BFD"/>
    <w:pPr>
      <w:ind w:left="720"/>
    </w:pPr>
  </w:style>
  <w:style w:type="paragraph" w:styleId="NormalWeb">
    <w:name w:val="Normal (Web)"/>
    <w:basedOn w:val="Normal"/>
    <w:uiPriority w:val="99"/>
    <w:unhideWhenUsed/>
    <w:rsid w:val="00DB7BFD"/>
    <w:pPr>
      <w:spacing w:before="100" w:beforeAutospacing="1" w:after="100" w:afterAutospacing="1"/>
    </w:pPr>
    <w:rPr>
      <w:rFonts w:ascii="Times New Roman" w:hAnsi="Times New Roman"/>
      <w:sz w:val="24"/>
      <w:szCs w:val="24"/>
    </w:rPr>
  </w:style>
  <w:style w:type="paragraph" w:customStyle="1" w:styleId="Default">
    <w:name w:val="Default"/>
    <w:rsid w:val="00DB7BFD"/>
    <w:pPr>
      <w:autoSpaceDE w:val="0"/>
      <w:autoSpaceDN w:val="0"/>
      <w:adjustRightInd w:val="0"/>
    </w:pPr>
    <w:rPr>
      <w:rFonts w:ascii="Arial" w:eastAsia="Calibri" w:hAnsi="Arial" w:cs="Arial"/>
      <w:color w:val="000000"/>
    </w:rPr>
  </w:style>
  <w:style w:type="paragraph" w:customStyle="1" w:styleId="AppdxBond">
    <w:name w:val="AppdxBond"/>
    <w:qFormat/>
    <w:rsid w:val="00DB7BFD"/>
    <w:pPr>
      <w:jc w:val="both"/>
    </w:pPr>
    <w:rPr>
      <w:rFonts w:eastAsia="Calibri"/>
      <w:color w:val="000000"/>
      <w:sz w:val="24"/>
      <w:szCs w:val="24"/>
    </w:rPr>
  </w:style>
  <w:style w:type="paragraph" w:customStyle="1" w:styleId="AppdxBondRght">
    <w:name w:val="AppdxBondRght"/>
    <w:qFormat/>
    <w:rsid w:val="00DB7BFD"/>
    <w:pPr>
      <w:jc w:val="right"/>
    </w:pPr>
    <w:rPr>
      <w:rFonts w:eastAsia="Calibri"/>
      <w:color w:val="000000"/>
      <w:sz w:val="24"/>
      <w:szCs w:val="24"/>
    </w:rPr>
  </w:style>
  <w:style w:type="paragraph" w:customStyle="1" w:styleId="AppdxBondOffset">
    <w:name w:val="AppdxBondOffset"/>
    <w:qFormat/>
    <w:rsid w:val="00DB7BFD"/>
    <w:pPr>
      <w:ind w:left="2880" w:firstLine="720"/>
    </w:pPr>
    <w:rPr>
      <w:rFonts w:eastAsia="Calibri"/>
      <w:color w:val="000000"/>
      <w:sz w:val="24"/>
      <w:szCs w:val="24"/>
    </w:rPr>
  </w:style>
  <w:style w:type="paragraph" w:styleId="Revision">
    <w:name w:val="Revision"/>
    <w:hidden/>
    <w:uiPriority w:val="99"/>
    <w:semiHidden/>
    <w:rsid w:val="00BB63E8"/>
    <w:rPr>
      <w:rFonts w:ascii="Arial" w:hAnsi="Arial" w:cs="Arial"/>
    </w:rPr>
  </w:style>
  <w:style w:type="paragraph" w:customStyle="1" w:styleId="AuthorCode">
    <w:name w:val="AuthorCode"/>
    <w:basedOn w:val="Normal"/>
    <w:rsid w:val="00BB63E8"/>
    <w:pPr>
      <w:keepLines/>
      <w:framePr w:w="6250" w:wrap="around" w:hAnchor="page" w:x="4508" w:yAlign="bottom"/>
      <w:tabs>
        <w:tab w:val="center" w:pos="4320"/>
        <w:tab w:val="right" w:pos="8640"/>
      </w:tabs>
      <w:jc w:val="right"/>
    </w:pPr>
    <w:rPr>
      <w:rFonts w:ascii="Times New Roman" w:hAnsi="Times New Roman"/>
      <w:noProof/>
      <w:kern w:val="2"/>
    </w:rPr>
  </w:style>
  <w:style w:type="paragraph" w:customStyle="1" w:styleId="MeasuresCAPTION">
    <w:name w:val="MeasuresCAPTION"/>
    <w:basedOn w:val="Normal"/>
    <w:qFormat/>
    <w:rsid w:val="00BB63E8"/>
    <w:rPr>
      <w:rFonts w:ascii="Times New Roman" w:hAnsi="Times New Roman"/>
      <w:caps/>
      <w:color w:val="000000"/>
    </w:rPr>
  </w:style>
  <w:style w:type="paragraph" w:customStyle="1" w:styleId="MeasuresDOCKET">
    <w:name w:val="MeasuresDOCKET"/>
    <w:basedOn w:val="Normal"/>
    <w:qFormat/>
    <w:rsid w:val="00BB63E8"/>
    <w:rPr>
      <w:rFonts w:ascii="Times New Roman" w:hAnsi="Times New Roman"/>
      <w:b/>
    </w:rPr>
  </w:style>
  <w:style w:type="table" w:styleId="TableGrid">
    <w:name w:val="Table Grid"/>
    <w:basedOn w:val="TableNormal"/>
    <w:uiPriority w:val="59"/>
    <w:rsid w:val="00480746"/>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rsid w:val="00480746"/>
    <w:rPr>
      <w:lang w:val="x-none" w:eastAsia="x-none"/>
    </w:rPr>
  </w:style>
  <w:style w:type="character" w:customStyle="1" w:styleId="EndnoteTextChar">
    <w:name w:val="Endnote Text Char"/>
    <w:link w:val="EndnoteText"/>
    <w:rsid w:val="00480746"/>
    <w:rPr>
      <w:rFonts w:ascii="Arial" w:hAnsi="Arial"/>
      <w:lang w:val="x-none" w:eastAsia="x-none"/>
    </w:rPr>
  </w:style>
  <w:style w:type="character" w:styleId="EndnoteReference">
    <w:name w:val="endnote reference"/>
    <w:rsid w:val="00480746"/>
    <w:rPr>
      <w:vertAlign w:val="superscript"/>
    </w:rPr>
  </w:style>
  <w:style w:type="paragraph" w:customStyle="1" w:styleId="TOCl">
    <w:name w:val="TOCl"/>
    <w:basedOn w:val="upar1"/>
    <w:rsid w:val="00FD4FC0"/>
  </w:style>
  <w:style w:type="character" w:customStyle="1" w:styleId="apple-converted-space">
    <w:name w:val="apple-converted-space"/>
    <w:rsid w:val="00DD5559"/>
  </w:style>
  <w:style w:type="paragraph" w:customStyle="1" w:styleId="TOClast">
    <w:name w:val="TOClast"/>
    <w:basedOn w:val="Normal"/>
    <w:next w:val="Normal"/>
    <w:rsid w:val="002804D3"/>
    <w:pPr>
      <w:pBdr>
        <w:bottom w:val="single" w:sz="6" w:space="1" w:color="auto"/>
      </w:pBdr>
      <w:spacing w:before="120" w:after="240"/>
      <w:ind w:left="1440" w:right="1440"/>
    </w:pPr>
    <w:rPr>
      <w:rFonts w:ascii="Times New Roman" w:hAnsi="Times New Roman"/>
      <w:sz w:val="24"/>
    </w:rPr>
  </w:style>
  <w:style w:type="paragraph" w:styleId="Subtitle">
    <w:name w:val="Subtitle"/>
    <w:basedOn w:val="Normal"/>
    <w:next w:val="Normal"/>
    <w:link w:val="SubtitleChar"/>
    <w:rsid w:val="00D22143"/>
    <w:pPr>
      <w:keepNext/>
      <w:keepLines/>
      <w:spacing w:before="360" w:after="80"/>
    </w:pPr>
    <w:rPr>
      <w:rFonts w:ascii="Georgia" w:eastAsia="Georgia" w:hAnsi="Georgia" w:cs="Georgia"/>
      <w:i/>
      <w:color w:val="666666"/>
      <w:sz w:val="48"/>
      <w:szCs w:val="48"/>
    </w:rPr>
  </w:style>
  <w:style w:type="character" w:customStyle="1" w:styleId="SubtitleChar">
    <w:name w:val="Subtitle Char"/>
    <w:link w:val="Subtitle"/>
    <w:rsid w:val="00D22143"/>
    <w:rPr>
      <w:rFonts w:ascii="Georgia" w:eastAsia="Georgia" w:hAnsi="Georgia" w:cs="Georgia"/>
      <w:i/>
      <w:color w:val="666666"/>
      <w:sz w:val="48"/>
      <w:szCs w:val="48"/>
    </w:rPr>
  </w:style>
  <w:style w:type="paragraph" w:customStyle="1" w:styleId="TOC">
    <w:name w:val="TOC"/>
    <w:basedOn w:val="Normal"/>
    <w:next w:val="Normal"/>
    <w:rsid w:val="00D22143"/>
    <w:pPr>
      <w:spacing w:before="480"/>
      <w:jc w:val="center"/>
    </w:pPr>
    <w:rPr>
      <w:b/>
      <w:caps/>
    </w:rPr>
  </w:style>
  <w:style w:type="paragraph" w:customStyle="1" w:styleId="TOC0">
    <w:name w:val="TOC0"/>
    <w:basedOn w:val="TOC1"/>
    <w:next w:val="Normal"/>
    <w:rsid w:val="00D22143"/>
    <w:pPr>
      <w:keepNext w:val="0"/>
      <w:tabs>
        <w:tab w:val="clear" w:pos="9350"/>
        <w:tab w:val="right" w:leader="dot" w:pos="9360"/>
      </w:tabs>
      <w:spacing w:before="120"/>
    </w:pPr>
    <w:rPr>
      <w:caps/>
      <w:noProof w:val="0"/>
    </w:rPr>
  </w:style>
  <w:style w:type="paragraph" w:styleId="TOCHeading">
    <w:name w:val="TOC Heading"/>
    <w:basedOn w:val="Heading1"/>
    <w:next w:val="Normal"/>
    <w:uiPriority w:val="39"/>
    <w:unhideWhenUsed/>
    <w:qFormat/>
    <w:rsid w:val="00D22143"/>
    <w:pPr>
      <w:keepLines/>
      <w:spacing w:before="480" w:after="0" w:line="276" w:lineRule="auto"/>
      <w:outlineLvl w:val="9"/>
    </w:pPr>
    <w:rPr>
      <w:rFonts w:ascii="Cambria" w:hAnsi="Cambria"/>
      <w:color w:val="365F91"/>
      <w:kern w:val="0"/>
      <w:sz w:val="28"/>
      <w:szCs w:val="28"/>
      <w:lang w:eastAsia="ja-JP"/>
    </w:rPr>
  </w:style>
  <w:style w:type="paragraph" w:styleId="Quote">
    <w:name w:val="Quote"/>
    <w:basedOn w:val="Normal"/>
    <w:next w:val="Normal"/>
    <w:link w:val="QuoteChar"/>
    <w:qFormat/>
    <w:rsid w:val="00D22143"/>
    <w:rPr>
      <w:i/>
      <w:iCs/>
      <w:color w:val="000000"/>
    </w:rPr>
  </w:style>
  <w:style w:type="character" w:customStyle="1" w:styleId="QuoteChar">
    <w:name w:val="Quote Char"/>
    <w:link w:val="Quote"/>
    <w:uiPriority w:val="29"/>
    <w:rsid w:val="00D22143"/>
    <w:rPr>
      <w:rFonts w:ascii="Arial" w:hAnsi="Arial"/>
      <w:i/>
      <w:iCs/>
      <w:color w:val="000000"/>
    </w:rPr>
  </w:style>
  <w:style w:type="character" w:styleId="UnresolvedMention">
    <w:name w:val="Unresolved Mention"/>
    <w:uiPriority w:val="99"/>
    <w:semiHidden/>
    <w:unhideWhenUsed/>
    <w:rsid w:val="00184FA7"/>
    <w:rPr>
      <w:color w:val="605E5C"/>
      <w:shd w:val="clear" w:color="auto" w:fill="E1DFDD"/>
    </w:rPr>
  </w:style>
  <w:style w:type="paragraph" w:customStyle="1" w:styleId="msonormal0">
    <w:name w:val="msonormal"/>
    <w:basedOn w:val="Normal"/>
    <w:rsid w:val="00AA105F"/>
    <w:pPr>
      <w:spacing w:before="100" w:beforeAutospacing="1" w:after="100" w:afterAutospacing="1"/>
    </w:pPr>
    <w:rPr>
      <w:rFonts w:ascii="Times New Roman" w:hAnsi="Times New Roman"/>
      <w:sz w:val="24"/>
      <w:szCs w:val="24"/>
    </w:rPr>
  </w:style>
  <w:style w:type="paragraph" w:styleId="BodyText">
    <w:name w:val="Body Text"/>
    <w:basedOn w:val="Normal"/>
    <w:link w:val="BodyTextChar"/>
    <w:uiPriority w:val="1"/>
    <w:unhideWhenUsed/>
    <w:qFormat/>
    <w:rsid w:val="00AA105F"/>
    <w:pPr>
      <w:ind w:left="880" w:hanging="721"/>
    </w:pPr>
    <w:rPr>
      <w:rFonts w:eastAsia="Arial"/>
    </w:rPr>
  </w:style>
  <w:style w:type="character" w:customStyle="1" w:styleId="BodyTextChar">
    <w:name w:val="Body Text Char"/>
    <w:link w:val="BodyText"/>
    <w:uiPriority w:val="1"/>
    <w:rsid w:val="00AA105F"/>
    <w:rPr>
      <w:rFonts w:ascii="Arial" w:eastAsia="Arial" w:hAnsi="Arial"/>
    </w:rPr>
  </w:style>
  <w:style w:type="paragraph" w:customStyle="1" w:styleId="TableParagraph">
    <w:name w:val="Table Paragraph"/>
    <w:basedOn w:val="Normal"/>
    <w:uiPriority w:val="1"/>
    <w:qFormat/>
    <w:rsid w:val="00AA105F"/>
  </w:style>
  <w:style w:type="character" w:customStyle="1" w:styleId="upar1Char">
    <w:name w:val="upar1 Char"/>
    <w:link w:val="upar1"/>
    <w:rsid w:val="00D07227"/>
    <w:rPr>
      <w:rFonts w:ascii="Arial" w:hAnsi="Arial" w:cs="Arial"/>
    </w:rPr>
  </w:style>
  <w:style w:type="character" w:customStyle="1" w:styleId="ParagraphDiscussionChar">
    <w:name w:val="ParagraphDiscussion Char"/>
    <w:link w:val="ParagraphDiscussion"/>
    <w:locked/>
    <w:rsid w:val="00503CEA"/>
    <w:rPr>
      <w:kern w:val="2"/>
      <w:sz w:val="24"/>
    </w:rPr>
  </w:style>
  <w:style w:type="numbering" w:customStyle="1" w:styleId="PUCDecisionList">
    <w:name w:val="PUC Decision List"/>
    <w:uiPriority w:val="99"/>
    <w:rsid w:val="00503CEA"/>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708614">
      <w:bodyDiv w:val="1"/>
      <w:marLeft w:val="0"/>
      <w:marRight w:val="0"/>
      <w:marTop w:val="0"/>
      <w:marBottom w:val="0"/>
      <w:divBdr>
        <w:top w:val="none" w:sz="0" w:space="0" w:color="auto"/>
        <w:left w:val="none" w:sz="0" w:space="0" w:color="auto"/>
        <w:bottom w:val="none" w:sz="0" w:space="0" w:color="auto"/>
        <w:right w:val="none" w:sz="0" w:space="0" w:color="auto"/>
      </w:divBdr>
    </w:div>
    <w:div w:id="652832807">
      <w:bodyDiv w:val="1"/>
      <w:marLeft w:val="0"/>
      <w:marRight w:val="0"/>
      <w:marTop w:val="0"/>
      <w:marBottom w:val="0"/>
      <w:divBdr>
        <w:top w:val="none" w:sz="0" w:space="0" w:color="auto"/>
        <w:left w:val="none" w:sz="0" w:space="0" w:color="auto"/>
        <w:bottom w:val="none" w:sz="0" w:space="0" w:color="auto"/>
        <w:right w:val="none" w:sz="0" w:space="0" w:color="auto"/>
      </w:divBdr>
    </w:div>
    <w:div w:id="920337485">
      <w:bodyDiv w:val="1"/>
      <w:marLeft w:val="0"/>
      <w:marRight w:val="0"/>
      <w:marTop w:val="0"/>
      <w:marBottom w:val="0"/>
      <w:divBdr>
        <w:top w:val="none" w:sz="0" w:space="0" w:color="auto"/>
        <w:left w:val="none" w:sz="0" w:space="0" w:color="auto"/>
        <w:bottom w:val="none" w:sz="0" w:space="0" w:color="auto"/>
        <w:right w:val="none" w:sz="0" w:space="0" w:color="auto"/>
      </w:divBdr>
    </w:div>
    <w:div w:id="1107231952">
      <w:bodyDiv w:val="1"/>
      <w:marLeft w:val="0"/>
      <w:marRight w:val="0"/>
      <w:marTop w:val="0"/>
      <w:marBottom w:val="0"/>
      <w:divBdr>
        <w:top w:val="none" w:sz="0" w:space="0" w:color="auto"/>
        <w:left w:val="none" w:sz="0" w:space="0" w:color="auto"/>
        <w:bottom w:val="none" w:sz="0" w:space="0" w:color="auto"/>
        <w:right w:val="none" w:sz="0" w:space="0" w:color="auto"/>
      </w:divBdr>
    </w:div>
    <w:div w:id="1195076155">
      <w:bodyDiv w:val="1"/>
      <w:marLeft w:val="0"/>
      <w:marRight w:val="0"/>
      <w:marTop w:val="0"/>
      <w:marBottom w:val="0"/>
      <w:divBdr>
        <w:top w:val="none" w:sz="0" w:space="0" w:color="auto"/>
        <w:left w:val="none" w:sz="0" w:space="0" w:color="auto"/>
        <w:bottom w:val="none" w:sz="0" w:space="0" w:color="auto"/>
        <w:right w:val="none" w:sz="0" w:space="0" w:color="auto"/>
      </w:divBdr>
    </w:div>
    <w:div w:id="1212186525">
      <w:bodyDiv w:val="1"/>
      <w:marLeft w:val="0"/>
      <w:marRight w:val="0"/>
      <w:marTop w:val="0"/>
      <w:marBottom w:val="0"/>
      <w:divBdr>
        <w:top w:val="none" w:sz="0" w:space="0" w:color="auto"/>
        <w:left w:val="none" w:sz="0" w:space="0" w:color="auto"/>
        <w:bottom w:val="none" w:sz="0" w:space="0" w:color="auto"/>
        <w:right w:val="none" w:sz="0" w:space="0" w:color="auto"/>
      </w:divBdr>
      <w:divsChild>
        <w:div w:id="10604475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G:\PUCTemplates\Dot\CCR%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CCR TEMPLATE</Template>
  <TotalTime>4</TotalTime>
  <Pages>8</Pages>
  <Words>2170</Words>
  <Characters>12370</Characters>
  <Application>Microsoft Office Word</Application>
  <DocSecurity>2</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Garvey, Robert</dc:creator>
  <cp:keywords/>
  <cp:lastModifiedBy>Quintana, Rebecca</cp:lastModifiedBy>
  <cp:revision>6</cp:revision>
  <dcterms:created xsi:type="dcterms:W3CDTF">2026-06-12T17:24:00Z</dcterms:created>
  <dcterms:modified xsi:type="dcterms:W3CDTF">2026-07-22T13:57:00Z</dcterms:modified>
</cp:coreProperties>
</file>