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34DAF" w14:textId="77777777" w:rsidR="009E71F9" w:rsidRDefault="00000000" w:rsidP="000C761F">
      <w:pPr>
        <w:tabs>
          <w:tab w:val="left" w:pos="720"/>
          <w:tab w:val="left" w:pos="1440"/>
          <w:tab w:val="left" w:pos="2160"/>
        </w:tabs>
        <w:spacing w:before="240" w:after="0" w:line="240" w:lineRule="auto"/>
        <w:ind w:right="0"/>
        <w:rPr>
          <w:rFonts w:ascii="Arial" w:eastAsia="Arial" w:hAnsi="Arial" w:cs="Arial"/>
          <w:b/>
          <w:bCs/>
          <w:sz w:val="20"/>
          <w:szCs w:val="20"/>
        </w:rPr>
      </w:pPr>
      <w:r>
        <w:rPr>
          <w:rFonts w:ascii="Arial" w:eastAsia="Arial" w:hAnsi="Arial" w:cs="Arial"/>
          <w:b/>
          <w:bCs/>
          <w:sz w:val="20"/>
          <w:szCs w:val="20"/>
        </w:rPr>
        <w:t>DEPARTMENT OF TRANSPORTATION</w:t>
      </w:r>
    </w:p>
    <w:p w14:paraId="63F81C85" w14:textId="77777777" w:rsidR="009E71F9" w:rsidRDefault="00000000">
      <w:pPr>
        <w:tabs>
          <w:tab w:val="left" w:pos="720"/>
          <w:tab w:val="left" w:pos="1440"/>
        </w:tabs>
        <w:spacing w:before="240" w:after="0" w:line="240" w:lineRule="auto"/>
        <w:ind w:right="0"/>
        <w:rPr>
          <w:rFonts w:ascii="Arial" w:eastAsia="Arial" w:hAnsi="Arial" w:cs="Arial"/>
          <w:sz w:val="20"/>
          <w:szCs w:val="20"/>
        </w:rPr>
      </w:pPr>
      <w:r>
        <w:rPr>
          <w:rFonts w:ascii="Arial" w:eastAsia="Arial" w:hAnsi="Arial" w:cs="Arial"/>
          <w:b/>
          <w:bCs/>
          <w:sz w:val="20"/>
          <w:szCs w:val="20"/>
        </w:rPr>
        <w:t>Transportation Commission</w:t>
      </w:r>
    </w:p>
    <w:p w14:paraId="406B1486" w14:textId="77777777" w:rsidR="009E71F9" w:rsidRPr="00A50152" w:rsidRDefault="00000000" w:rsidP="00A50152">
      <w:pPr>
        <w:pStyle w:val="Heading1"/>
        <w:jc w:val="left"/>
        <w:rPr>
          <w:rFonts w:ascii="Arial" w:hAnsi="Arial" w:cs="Arial"/>
          <w:color w:val="auto"/>
          <w:sz w:val="24"/>
          <w:szCs w:val="24"/>
        </w:rPr>
      </w:pPr>
      <w:r w:rsidRPr="00A50152">
        <w:rPr>
          <w:rFonts w:ascii="Arial" w:hAnsi="Arial" w:cs="Arial"/>
          <w:color w:val="auto"/>
          <w:sz w:val="24"/>
          <w:szCs w:val="24"/>
        </w:rPr>
        <w:t>STATE HIGHWAY UTILITY ACCOMMODATION CODE</w:t>
      </w:r>
    </w:p>
    <w:p w14:paraId="66FF3C55" w14:textId="77777777" w:rsidR="009E71F9" w:rsidRDefault="00000000">
      <w:pPr>
        <w:tabs>
          <w:tab w:val="left" w:pos="720"/>
          <w:tab w:val="left" w:pos="1440"/>
        </w:tabs>
        <w:spacing w:before="240" w:after="0" w:line="240" w:lineRule="auto"/>
        <w:ind w:right="0"/>
        <w:rPr>
          <w:rFonts w:ascii="Arial" w:eastAsia="Arial" w:hAnsi="Arial" w:cs="Arial"/>
          <w:sz w:val="20"/>
          <w:szCs w:val="20"/>
        </w:rPr>
      </w:pPr>
      <w:r>
        <w:rPr>
          <w:rFonts w:ascii="Arial" w:eastAsia="Arial" w:hAnsi="Arial" w:cs="Arial"/>
          <w:b/>
          <w:bCs/>
          <w:sz w:val="20"/>
          <w:szCs w:val="20"/>
        </w:rPr>
        <w:t>2 CCR 601-18</w:t>
      </w:r>
    </w:p>
    <w:p w14:paraId="68BA790B" w14:textId="77777777" w:rsidR="009E71F9" w:rsidRDefault="00000000">
      <w:pPr>
        <w:spacing w:after="0" w:line="240" w:lineRule="auto"/>
        <w:ind w:right="0"/>
        <w:rPr>
          <w:rFonts w:ascii="Arial" w:eastAsia="Arial" w:hAnsi="Arial" w:cs="Arial"/>
          <w:sz w:val="16"/>
          <w:szCs w:val="16"/>
        </w:rPr>
      </w:pPr>
      <w:r>
        <w:rPr>
          <w:rFonts w:ascii="Arial" w:eastAsia="Arial" w:hAnsi="Arial" w:cs="Arial"/>
          <w:i/>
          <w:iCs/>
          <w:sz w:val="16"/>
          <w:szCs w:val="16"/>
        </w:rPr>
        <w:t>[Editor’s Notes follow the text of the rules at the end of this CCR Document.]</w:t>
      </w:r>
    </w:p>
    <w:p w14:paraId="54C297FA" w14:textId="77777777" w:rsidR="009E71F9" w:rsidRDefault="00000000">
      <w:pPr>
        <w:tabs>
          <w:tab w:val="left" w:pos="720"/>
          <w:tab w:val="left" w:pos="1440"/>
        </w:tabs>
        <w:spacing w:before="240" w:after="0" w:line="240" w:lineRule="auto"/>
        <w:ind w:right="0"/>
        <w:rPr>
          <w:rFonts w:ascii="Arial" w:eastAsia="Arial" w:hAnsi="Arial" w:cs="Arial"/>
          <w:sz w:val="20"/>
          <w:szCs w:val="20"/>
        </w:rPr>
      </w:pPr>
      <w:r>
        <w:rPr>
          <w:rFonts w:ascii="Arial" w:eastAsia="Arial" w:hAnsi="Arial" w:cs="Arial"/>
          <w:sz w:val="20"/>
          <w:szCs w:val="20"/>
        </w:rPr>
        <w:t>_________________________________________________________________________</w:t>
      </w:r>
    </w:p>
    <w:p w14:paraId="484D2AC3" w14:textId="3B3E5CCF" w:rsidR="009E71F9" w:rsidRPr="00A50152" w:rsidRDefault="00A50152" w:rsidP="00A50152">
      <w:pPr>
        <w:pStyle w:val="Heading2"/>
        <w:rPr>
          <w:rFonts w:ascii="Arial" w:hAnsi="Arial" w:cs="Arial"/>
          <w:color w:val="auto"/>
          <w:sz w:val="24"/>
          <w:szCs w:val="24"/>
        </w:rPr>
      </w:pPr>
      <w:r w:rsidRPr="00A50152">
        <w:rPr>
          <w:rFonts w:ascii="Arial" w:hAnsi="Arial" w:cs="Arial"/>
          <w:color w:val="auto"/>
          <w:sz w:val="24"/>
          <w:szCs w:val="24"/>
        </w:rPr>
        <w:t>1.0</w:t>
      </w:r>
      <w:r w:rsidRPr="00A50152">
        <w:rPr>
          <w:rFonts w:ascii="Arial" w:hAnsi="Arial" w:cs="Arial"/>
          <w:color w:val="auto"/>
          <w:sz w:val="24"/>
          <w:szCs w:val="24"/>
        </w:rPr>
        <w:tab/>
        <w:t>GENERAL PROVISIONS</w:t>
      </w:r>
    </w:p>
    <w:p w14:paraId="536E459E" w14:textId="77777777" w:rsidR="009E71F9" w:rsidRDefault="00000000">
      <w:pPr>
        <w:tabs>
          <w:tab w:val="left" w:pos="720"/>
          <w:tab w:val="left" w:pos="1440"/>
          <w:tab w:val="left" w:pos="2160"/>
        </w:tabs>
        <w:spacing w:before="240" w:after="0" w:line="240" w:lineRule="auto"/>
        <w:ind w:left="720" w:right="0"/>
        <w:rPr>
          <w:rFonts w:ascii="Arial" w:eastAsia="Arial" w:hAnsi="Arial" w:cs="Arial"/>
          <w:b/>
          <w:bCs/>
          <w:sz w:val="20"/>
          <w:szCs w:val="20"/>
        </w:rPr>
      </w:pPr>
      <w:r>
        <w:rPr>
          <w:rFonts w:ascii="Arial" w:eastAsia="Arial" w:hAnsi="Arial" w:cs="Arial"/>
          <w:b/>
          <w:bCs/>
          <w:sz w:val="20"/>
          <w:szCs w:val="20"/>
        </w:rPr>
        <w:t>1.1</w:t>
      </w:r>
      <w:r>
        <w:rPr>
          <w:rFonts w:ascii="Arial" w:eastAsia="Arial" w:hAnsi="Arial" w:cs="Arial"/>
          <w:b/>
          <w:bCs/>
          <w:sz w:val="20"/>
          <w:szCs w:val="20"/>
        </w:rPr>
        <w:tab/>
        <w:t>Statement of Basis</w:t>
      </w:r>
    </w:p>
    <w:p w14:paraId="4871A2E1"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1.1.1</w:t>
      </w:r>
      <w:r>
        <w:rPr>
          <w:rFonts w:ascii="Arial" w:eastAsia="Arial" w:hAnsi="Arial" w:cs="Arial"/>
          <w:sz w:val="20"/>
          <w:szCs w:val="20"/>
        </w:rPr>
        <w:tab/>
        <w:t>The basis of the State Highway Utility Accommodation Code (Code) is the need to serve the public good through the safe, efficient and effective joint utilization of State Highway Right-of-Way (SH ROW) for both transportation and utility purposes.</w:t>
      </w:r>
    </w:p>
    <w:p w14:paraId="4A825B78"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1.1.2</w:t>
      </w:r>
      <w:r>
        <w:rPr>
          <w:rFonts w:ascii="Arial" w:eastAsia="Arial" w:hAnsi="Arial" w:cs="Arial"/>
          <w:sz w:val="20"/>
          <w:szCs w:val="20"/>
        </w:rPr>
        <w:tab/>
        <w:t>The Code is necessary to establish a uniform and consistent statewide process for accommodating utilities within SH ROW by means of reasonable regulations to ensure that such accommodations do not adversely affect the highway or traffic safety, or otherwise impair the operation, aesthetic quality or maintenance of the transportation facility, or conflict with applicable law.</w:t>
      </w:r>
    </w:p>
    <w:p w14:paraId="05FBDA3F"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1.1.3</w:t>
      </w:r>
      <w:r>
        <w:rPr>
          <w:rFonts w:ascii="Arial" w:eastAsia="Arial" w:hAnsi="Arial" w:cs="Arial"/>
          <w:sz w:val="20"/>
          <w:szCs w:val="20"/>
        </w:rPr>
        <w:tab/>
        <w:t xml:space="preserve">Utility facilities provide an essential service to the </w:t>
      </w:r>
      <w:proofErr w:type="gramStart"/>
      <w:r>
        <w:rPr>
          <w:rFonts w:ascii="Arial" w:eastAsia="Arial" w:hAnsi="Arial" w:cs="Arial"/>
          <w:sz w:val="20"/>
          <w:szCs w:val="20"/>
        </w:rPr>
        <w:t>general public</w:t>
      </w:r>
      <w:proofErr w:type="gramEnd"/>
      <w:r>
        <w:rPr>
          <w:rFonts w:ascii="Arial" w:eastAsia="Arial" w:hAnsi="Arial" w:cs="Arial"/>
          <w:sz w:val="20"/>
          <w:szCs w:val="20"/>
        </w:rPr>
        <w:t>, but every accommodation must be compatible with and not adversely affect the existing and future needs of the transportation facility.</w:t>
      </w:r>
    </w:p>
    <w:p w14:paraId="29F05996"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1.1.4</w:t>
      </w:r>
      <w:r>
        <w:rPr>
          <w:rFonts w:ascii="Arial" w:eastAsia="Arial" w:hAnsi="Arial" w:cs="Arial"/>
          <w:sz w:val="20"/>
          <w:szCs w:val="20"/>
        </w:rPr>
        <w:tab/>
        <w:t xml:space="preserve">The Code is being implemented </w:t>
      </w:r>
      <w:proofErr w:type="gramStart"/>
      <w:r>
        <w:rPr>
          <w:rFonts w:ascii="Arial" w:eastAsia="Arial" w:hAnsi="Arial" w:cs="Arial"/>
          <w:sz w:val="20"/>
          <w:szCs w:val="20"/>
        </w:rPr>
        <w:t>in an effort to</w:t>
      </w:r>
      <w:proofErr w:type="gramEnd"/>
      <w:r>
        <w:rPr>
          <w:rFonts w:ascii="Arial" w:eastAsia="Arial" w:hAnsi="Arial" w:cs="Arial"/>
          <w:sz w:val="20"/>
          <w:szCs w:val="20"/>
        </w:rPr>
        <w:t xml:space="preserve"> conserve limited public resources, preserve future options, and minimize conflicts between highway and utility facilities. The reasonable regulations in the Code ensure such </w:t>
      </w:r>
      <w:proofErr w:type="gramStart"/>
      <w:r>
        <w:rPr>
          <w:rFonts w:ascii="Arial" w:eastAsia="Arial" w:hAnsi="Arial" w:cs="Arial"/>
          <w:sz w:val="20"/>
          <w:szCs w:val="20"/>
        </w:rPr>
        <w:t>accommodations</w:t>
      </w:r>
      <w:proofErr w:type="gramEnd"/>
      <w:r>
        <w:rPr>
          <w:rFonts w:ascii="Arial" w:eastAsia="Arial" w:hAnsi="Arial" w:cs="Arial"/>
          <w:sz w:val="20"/>
          <w:szCs w:val="20"/>
        </w:rPr>
        <w:t>.</w:t>
      </w:r>
    </w:p>
    <w:p w14:paraId="04A999E6"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1.1.5</w:t>
      </w:r>
      <w:r>
        <w:rPr>
          <w:rFonts w:ascii="Arial" w:eastAsia="Arial" w:hAnsi="Arial" w:cs="Arial"/>
          <w:sz w:val="20"/>
          <w:szCs w:val="20"/>
        </w:rPr>
        <w:tab/>
        <w:t>As part of the regulatory review process, the Colorado Department of Transportation (Department) has conducted a thorough review of these rules, and where possible has eliminated unnecessary language, and has updated the rules based on changes in law or practice.</w:t>
      </w:r>
    </w:p>
    <w:p w14:paraId="7981CE30" w14:textId="77777777" w:rsidR="009E71F9" w:rsidRDefault="00000000">
      <w:pPr>
        <w:tabs>
          <w:tab w:val="left" w:pos="720"/>
          <w:tab w:val="left" w:pos="1440"/>
          <w:tab w:val="left" w:pos="2160"/>
        </w:tabs>
        <w:spacing w:before="240" w:after="0" w:line="240" w:lineRule="auto"/>
        <w:ind w:left="720" w:right="0"/>
        <w:rPr>
          <w:rFonts w:ascii="Arial" w:eastAsia="Arial" w:hAnsi="Arial" w:cs="Arial"/>
          <w:b/>
          <w:bCs/>
          <w:sz w:val="20"/>
          <w:szCs w:val="20"/>
        </w:rPr>
      </w:pPr>
      <w:r>
        <w:rPr>
          <w:rFonts w:ascii="Arial" w:eastAsia="Arial" w:hAnsi="Arial" w:cs="Arial"/>
          <w:b/>
          <w:bCs/>
          <w:sz w:val="20"/>
          <w:szCs w:val="20"/>
        </w:rPr>
        <w:t>1.2</w:t>
      </w:r>
      <w:r>
        <w:rPr>
          <w:rFonts w:ascii="Arial" w:eastAsia="Arial" w:hAnsi="Arial" w:cs="Arial"/>
          <w:b/>
          <w:bCs/>
          <w:sz w:val="20"/>
          <w:szCs w:val="20"/>
        </w:rPr>
        <w:tab/>
        <w:t>Specific Statutory Authority</w:t>
      </w:r>
    </w:p>
    <w:p w14:paraId="03D00C24"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1.2.1</w:t>
      </w:r>
      <w:r>
        <w:rPr>
          <w:rFonts w:ascii="Arial" w:eastAsia="Arial" w:hAnsi="Arial" w:cs="Arial"/>
          <w:sz w:val="20"/>
          <w:szCs w:val="20"/>
        </w:rPr>
        <w:tab/>
        <w:t xml:space="preserve">§ 43-1-225(1), C.R.S., gives the Transportation Commission (Commission) authority to make reasonable regulations for accommodation of certain utilities in, on, along, over, across, </w:t>
      </w:r>
      <w:proofErr w:type="spellStart"/>
      <w:r>
        <w:rPr>
          <w:rFonts w:ascii="Arial" w:eastAsia="Arial" w:hAnsi="Arial" w:cs="Arial"/>
          <w:sz w:val="20"/>
          <w:szCs w:val="20"/>
        </w:rPr>
        <w:t>through</w:t>
      </w:r>
      <w:proofErr w:type="spellEnd"/>
      <w:r>
        <w:rPr>
          <w:rFonts w:ascii="Arial" w:eastAsia="Arial" w:hAnsi="Arial" w:cs="Arial"/>
          <w:sz w:val="20"/>
          <w:szCs w:val="20"/>
        </w:rPr>
        <w:t>, or under SH ROW. Also, the Department has responsibility and authority under §§ 43-1-110 and 43-2-102, C.R.S., for the design, construction, improvement, maintenance and management of the State highway system and SH ROW. The Department also has authority to implement procedures for the performance of utility relocation work pursuant to § 43-1-1409(1)(b), C.R.S. § 43-1-106(8)(k), C.R.S., further authorizes the Commission to make all necessary and reasonable regulations with respect to the responsibilities of the Department for the State highway system. Finally, the Commission has authority under the police power to regulate the accommodation of utility facilities within SH ROW to the extent that regulation is necessary to protect the public safety and welfare.</w:t>
      </w:r>
    </w:p>
    <w:p w14:paraId="5F6E6890" w14:textId="77777777" w:rsidR="009E71F9" w:rsidRDefault="009E71F9">
      <w:pPr>
        <w:spacing w:before="240" w:after="0" w:line="240" w:lineRule="auto"/>
        <w:ind w:right="0"/>
        <w:rPr>
          <w:rFonts w:ascii="Arial" w:eastAsia="Arial" w:hAnsi="Arial" w:cs="Arial"/>
          <w:sz w:val="20"/>
          <w:szCs w:val="20"/>
        </w:rPr>
      </w:pPr>
    </w:p>
    <w:p w14:paraId="29AE51F4"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lastRenderedPageBreak/>
        <w:t>1.2.2</w:t>
      </w:r>
      <w:r>
        <w:rPr>
          <w:rFonts w:ascii="Arial" w:eastAsia="Arial" w:hAnsi="Arial" w:cs="Arial"/>
          <w:sz w:val="20"/>
          <w:szCs w:val="20"/>
        </w:rPr>
        <w:tab/>
        <w:t>While utilities have certain statutory authority to place their facilities within SH ROW, §§ 32-1-1006(1)(c), 32-4-406(1), 32-4-510(1), 38-5-101, and 38-5.5-103(1), C.R.S., that authority is subject to reasonable regulation by the Department to ensure that the facilities do not unreasonably impair transportation purposes. While local agencies have certain authority to allow utilities in streets that are also SH ROW pursuant to §§ 43-2-135(1), 31-15-702(1), and 38-5-108, C.R.S. and also Article XXV of the Colorado Constitution, that authority must be construed harmoniously with the primary authority of the Commission and the Department to regulate the accommodation of utility facilities in the SH ROW, as provided in the Code, in order to ensure statewide uniformity.</w:t>
      </w:r>
    </w:p>
    <w:p w14:paraId="1F8AB7DD" w14:textId="77777777" w:rsidR="009E71F9" w:rsidRDefault="00000000">
      <w:pPr>
        <w:tabs>
          <w:tab w:val="left" w:pos="720"/>
          <w:tab w:val="left" w:pos="1440"/>
          <w:tab w:val="left" w:pos="2160"/>
        </w:tabs>
        <w:spacing w:before="240" w:after="0" w:line="240" w:lineRule="auto"/>
        <w:ind w:left="720" w:right="0"/>
        <w:rPr>
          <w:rFonts w:ascii="Arial" w:eastAsia="Arial" w:hAnsi="Arial" w:cs="Arial"/>
          <w:color w:val="FF0000"/>
          <w:sz w:val="20"/>
          <w:szCs w:val="20"/>
        </w:rPr>
      </w:pPr>
      <w:r>
        <w:rPr>
          <w:rFonts w:ascii="Arial" w:eastAsia="Arial" w:hAnsi="Arial" w:cs="Arial"/>
          <w:color w:val="FF0000"/>
          <w:sz w:val="20"/>
          <w:szCs w:val="20"/>
        </w:rPr>
        <w:t>1.2.3</w:t>
      </w:r>
      <w:r>
        <w:rPr>
          <w:rFonts w:ascii="Arial" w:eastAsia="Arial" w:hAnsi="Arial" w:cs="Arial"/>
          <w:sz w:val="20"/>
          <w:szCs w:val="20"/>
        </w:rPr>
        <w:tab/>
      </w:r>
      <w:r>
        <w:rPr>
          <w:rFonts w:ascii="Arial" w:eastAsia="Arial" w:hAnsi="Arial" w:cs="Arial"/>
          <w:color w:val="FF0000"/>
          <w:sz w:val="20"/>
          <w:szCs w:val="20"/>
        </w:rPr>
        <w:t>§ 43-1-228(6)(a), C.R.S. gives the Department the authority and directs the Department  to “update its rules concerning access to state highway rights-of-way to accommodate high voltage lines pursuant to the state highway utility accommodation code, 2 CCR 601-18, or any successor code” and directs the Executive Director to adopt rules as necessary to implement this section, § 43-1-228(6)(a), C.R.S.</w:t>
      </w:r>
    </w:p>
    <w:p w14:paraId="27BC51EF" w14:textId="77777777" w:rsidR="009E71F9" w:rsidRDefault="00000000">
      <w:pPr>
        <w:tabs>
          <w:tab w:val="left" w:pos="720"/>
          <w:tab w:val="left" w:pos="1440"/>
          <w:tab w:val="left" w:pos="2160"/>
        </w:tabs>
        <w:spacing w:before="240" w:after="0" w:line="240" w:lineRule="auto"/>
        <w:ind w:left="720" w:right="0"/>
        <w:rPr>
          <w:rFonts w:ascii="Arial" w:eastAsia="Arial" w:hAnsi="Arial" w:cs="Arial"/>
          <w:b/>
          <w:bCs/>
          <w:sz w:val="20"/>
          <w:szCs w:val="20"/>
        </w:rPr>
      </w:pPr>
      <w:r>
        <w:rPr>
          <w:rFonts w:ascii="Arial" w:eastAsia="Arial" w:hAnsi="Arial" w:cs="Arial"/>
          <w:b/>
          <w:bCs/>
          <w:sz w:val="20"/>
          <w:szCs w:val="20"/>
        </w:rPr>
        <w:t>1.3</w:t>
      </w:r>
      <w:r>
        <w:rPr>
          <w:rFonts w:ascii="Arial" w:eastAsia="Arial" w:hAnsi="Arial" w:cs="Arial"/>
          <w:b/>
          <w:bCs/>
          <w:sz w:val="20"/>
          <w:szCs w:val="20"/>
        </w:rPr>
        <w:tab/>
        <w:t>Purpose</w:t>
      </w:r>
    </w:p>
    <w:p w14:paraId="7E9FFD96"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1.3.1</w:t>
      </w:r>
      <w:r>
        <w:rPr>
          <w:rFonts w:ascii="Arial" w:eastAsia="Arial" w:hAnsi="Arial" w:cs="Arial"/>
          <w:sz w:val="20"/>
          <w:szCs w:val="20"/>
        </w:rPr>
        <w:tab/>
        <w:t>The purpose of the Code is to implement, by permit, Commission and Department authority to regulate utility accommodations in SH ROW.</w:t>
      </w:r>
    </w:p>
    <w:p w14:paraId="5AD0536F"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1.3.2</w:t>
      </w:r>
      <w:r>
        <w:rPr>
          <w:rFonts w:ascii="Arial" w:eastAsia="Arial" w:hAnsi="Arial" w:cs="Arial"/>
          <w:sz w:val="20"/>
          <w:szCs w:val="20"/>
        </w:rPr>
        <w:tab/>
        <w:t>The Code must comply with applicable federal provisions.</w:t>
      </w:r>
    </w:p>
    <w:p w14:paraId="051DB18E" w14:textId="77777777" w:rsidR="009E71F9" w:rsidRDefault="00000000">
      <w:pPr>
        <w:tabs>
          <w:tab w:val="left" w:pos="720"/>
          <w:tab w:val="left" w:pos="1440"/>
          <w:tab w:val="left" w:pos="2160"/>
        </w:tabs>
        <w:spacing w:before="240" w:after="0" w:line="240" w:lineRule="auto"/>
        <w:ind w:left="720" w:right="0"/>
        <w:rPr>
          <w:rFonts w:ascii="Arial" w:eastAsia="Arial" w:hAnsi="Arial" w:cs="Arial"/>
          <w:b/>
          <w:bCs/>
          <w:sz w:val="20"/>
          <w:szCs w:val="20"/>
        </w:rPr>
      </w:pPr>
      <w:r>
        <w:rPr>
          <w:rFonts w:ascii="Arial" w:eastAsia="Arial" w:hAnsi="Arial" w:cs="Arial"/>
          <w:b/>
          <w:bCs/>
          <w:sz w:val="20"/>
          <w:szCs w:val="20"/>
        </w:rPr>
        <w:t>1.4</w:t>
      </w:r>
      <w:r>
        <w:rPr>
          <w:rFonts w:ascii="Arial" w:eastAsia="Arial" w:hAnsi="Arial" w:cs="Arial"/>
          <w:b/>
          <w:bCs/>
          <w:sz w:val="20"/>
          <w:szCs w:val="20"/>
        </w:rPr>
        <w:tab/>
        <w:t>Definitions and References</w:t>
      </w:r>
    </w:p>
    <w:p w14:paraId="5F313B19"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1.4.1</w:t>
      </w:r>
      <w:r>
        <w:rPr>
          <w:rFonts w:ascii="Arial" w:eastAsia="Arial" w:hAnsi="Arial" w:cs="Arial"/>
          <w:sz w:val="20"/>
          <w:szCs w:val="20"/>
        </w:rPr>
        <w:tab/>
        <w:t>Abbreviations: As used in the Code these abbreviations shall have the following meaning:</w:t>
      </w:r>
    </w:p>
    <w:p w14:paraId="7EB515DB"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1.4.1.1</w:t>
      </w:r>
      <w:r>
        <w:rPr>
          <w:rFonts w:ascii="Arial" w:eastAsia="Arial" w:hAnsi="Arial" w:cs="Arial"/>
          <w:sz w:val="20"/>
          <w:szCs w:val="20"/>
        </w:rPr>
        <w:tab/>
        <w:t>AASHTO: American Association of State Highway and Transportation Officials</w:t>
      </w:r>
    </w:p>
    <w:p w14:paraId="0414625B"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1.4.1.2</w:t>
      </w:r>
      <w:r>
        <w:rPr>
          <w:rFonts w:ascii="Arial" w:eastAsia="Arial" w:hAnsi="Arial" w:cs="Arial"/>
          <w:sz w:val="20"/>
          <w:szCs w:val="20"/>
        </w:rPr>
        <w:tab/>
        <w:t>CCR: Code of Colorado Regulations</w:t>
      </w:r>
    </w:p>
    <w:p w14:paraId="1D0DF0D6"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1.4.1.3</w:t>
      </w:r>
      <w:r>
        <w:rPr>
          <w:rFonts w:ascii="Arial" w:eastAsia="Arial" w:hAnsi="Arial" w:cs="Arial"/>
          <w:sz w:val="20"/>
          <w:szCs w:val="20"/>
        </w:rPr>
        <w:tab/>
        <w:t>CDOT: Colorado Department of Transportation (Department)</w:t>
      </w:r>
    </w:p>
    <w:p w14:paraId="3ADD08ED"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1.4.1.4</w:t>
      </w:r>
      <w:r>
        <w:rPr>
          <w:rFonts w:ascii="Arial" w:eastAsia="Arial" w:hAnsi="Arial" w:cs="Arial"/>
          <w:sz w:val="20"/>
          <w:szCs w:val="20"/>
        </w:rPr>
        <w:tab/>
        <w:t>CDPHE: Colorado Department of Public Health and Environment</w:t>
      </w:r>
    </w:p>
    <w:p w14:paraId="4CAC350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1.4.1.5</w:t>
      </w:r>
      <w:r>
        <w:rPr>
          <w:rFonts w:ascii="Arial" w:eastAsia="Arial" w:hAnsi="Arial" w:cs="Arial"/>
          <w:sz w:val="20"/>
          <w:szCs w:val="20"/>
        </w:rPr>
        <w:tab/>
        <w:t>C.F.R.: Code of Federal Regulations</w:t>
      </w:r>
    </w:p>
    <w:p w14:paraId="057A371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1.4.1.6</w:t>
      </w:r>
      <w:r>
        <w:rPr>
          <w:rFonts w:ascii="Arial" w:eastAsia="Arial" w:hAnsi="Arial" w:cs="Arial"/>
          <w:sz w:val="20"/>
          <w:szCs w:val="20"/>
        </w:rPr>
        <w:tab/>
        <w:t>CDPS: Colorado Discharge Permit System</w:t>
      </w:r>
    </w:p>
    <w:p w14:paraId="3CA02B06"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1.4.1.7</w:t>
      </w:r>
      <w:r>
        <w:rPr>
          <w:rFonts w:ascii="Arial" w:eastAsia="Arial" w:hAnsi="Arial" w:cs="Arial"/>
          <w:sz w:val="20"/>
          <w:szCs w:val="20"/>
        </w:rPr>
        <w:tab/>
        <w:t>C.R.S.: Colorado Revised Statutes</w:t>
      </w:r>
    </w:p>
    <w:p w14:paraId="679F4B76"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1.4.1.8</w:t>
      </w:r>
      <w:r>
        <w:rPr>
          <w:rFonts w:ascii="Arial" w:eastAsia="Arial" w:hAnsi="Arial" w:cs="Arial"/>
          <w:sz w:val="20"/>
          <w:szCs w:val="20"/>
        </w:rPr>
        <w:tab/>
        <w:t>FHWA: Federal Highway Administration</w:t>
      </w:r>
    </w:p>
    <w:p w14:paraId="651ED63E"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1.4.1.9</w:t>
      </w:r>
      <w:r>
        <w:rPr>
          <w:rFonts w:ascii="Arial" w:eastAsia="Arial" w:hAnsi="Arial" w:cs="Arial"/>
          <w:sz w:val="20"/>
          <w:szCs w:val="20"/>
        </w:rPr>
        <w:tab/>
        <w:t>MPH: Miles per Hour</w:t>
      </w:r>
    </w:p>
    <w:p w14:paraId="6B0DE356"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1.4.1.10</w:t>
      </w:r>
      <w:r>
        <w:rPr>
          <w:rFonts w:ascii="Arial" w:eastAsia="Arial" w:hAnsi="Arial" w:cs="Arial"/>
          <w:sz w:val="20"/>
          <w:szCs w:val="20"/>
        </w:rPr>
        <w:tab/>
        <w:t>MS4: Municipal Separate Storm Sewer System</w:t>
      </w:r>
    </w:p>
    <w:p w14:paraId="0ED739C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1.4.1.11</w:t>
      </w:r>
      <w:r>
        <w:rPr>
          <w:rFonts w:ascii="Arial" w:eastAsia="Arial" w:hAnsi="Arial" w:cs="Arial"/>
          <w:sz w:val="20"/>
          <w:szCs w:val="20"/>
        </w:rPr>
        <w:tab/>
        <w:t>MUTCD: The FHWA “Manual on Uniform Traffic Control Devices” and the Colorado supplement thereto as adopted by the Commission pursuant to § 42-4-104, C.R.S.</w:t>
      </w:r>
    </w:p>
    <w:p w14:paraId="71D0518B"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1.4.1.12</w:t>
      </w:r>
      <w:r>
        <w:rPr>
          <w:rFonts w:ascii="Arial" w:eastAsia="Arial" w:hAnsi="Arial" w:cs="Arial"/>
          <w:sz w:val="20"/>
          <w:szCs w:val="20"/>
        </w:rPr>
        <w:tab/>
        <w:t>OSHA: Occupational Safety and Health Administration</w:t>
      </w:r>
    </w:p>
    <w:p w14:paraId="5FD541EC"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1.4.1.13</w:t>
      </w:r>
      <w:r>
        <w:rPr>
          <w:rFonts w:ascii="Arial" w:eastAsia="Arial" w:hAnsi="Arial" w:cs="Arial"/>
          <w:sz w:val="20"/>
          <w:szCs w:val="20"/>
        </w:rPr>
        <w:tab/>
        <w:t>PUC: Colorado Public Utilities Commission</w:t>
      </w:r>
    </w:p>
    <w:p w14:paraId="134EE17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1.4.1.14</w:t>
      </w:r>
      <w:r>
        <w:rPr>
          <w:rFonts w:ascii="Arial" w:eastAsia="Arial" w:hAnsi="Arial" w:cs="Arial"/>
          <w:sz w:val="20"/>
          <w:szCs w:val="20"/>
        </w:rPr>
        <w:tab/>
        <w:t xml:space="preserve">ROW or SH ROW: Highway Right </w:t>
      </w:r>
      <w:proofErr w:type="gramStart"/>
      <w:r>
        <w:rPr>
          <w:rFonts w:ascii="Arial" w:eastAsia="Arial" w:hAnsi="Arial" w:cs="Arial"/>
          <w:sz w:val="20"/>
          <w:szCs w:val="20"/>
        </w:rPr>
        <w:t>Of</w:t>
      </w:r>
      <w:proofErr w:type="gramEnd"/>
      <w:r>
        <w:rPr>
          <w:rFonts w:ascii="Arial" w:eastAsia="Arial" w:hAnsi="Arial" w:cs="Arial"/>
          <w:sz w:val="20"/>
          <w:szCs w:val="20"/>
        </w:rPr>
        <w:t xml:space="preserve"> Way or State Highway ROW under CDOT jurisdiction</w:t>
      </w:r>
    </w:p>
    <w:p w14:paraId="542C46D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1.4.1.15</w:t>
      </w:r>
      <w:r>
        <w:rPr>
          <w:rFonts w:ascii="Arial" w:eastAsia="Arial" w:hAnsi="Arial" w:cs="Arial"/>
          <w:sz w:val="20"/>
          <w:szCs w:val="20"/>
        </w:rPr>
        <w:tab/>
        <w:t>§: A Section of C.F.R. or C.R.S.</w:t>
      </w:r>
    </w:p>
    <w:p w14:paraId="41A6207C"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1.4.1.16</w:t>
      </w:r>
      <w:r>
        <w:rPr>
          <w:rFonts w:ascii="Arial" w:eastAsia="Arial" w:hAnsi="Arial" w:cs="Arial"/>
          <w:sz w:val="20"/>
          <w:szCs w:val="20"/>
        </w:rPr>
        <w:tab/>
        <w:t>UNCC: Utility Notification Center of Colorado</w:t>
      </w:r>
    </w:p>
    <w:p w14:paraId="1D391D59"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1.4.1.17</w:t>
      </w:r>
      <w:r>
        <w:rPr>
          <w:rFonts w:ascii="Arial" w:eastAsia="Arial" w:hAnsi="Arial" w:cs="Arial"/>
          <w:sz w:val="20"/>
          <w:szCs w:val="20"/>
        </w:rPr>
        <w:tab/>
        <w:t>U.S.C.: United States Code</w:t>
      </w:r>
    </w:p>
    <w:p w14:paraId="3327B32E"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1.4.1.18</w:t>
      </w:r>
      <w:r>
        <w:rPr>
          <w:rFonts w:ascii="Arial" w:eastAsia="Arial" w:hAnsi="Arial" w:cs="Arial"/>
          <w:sz w:val="20"/>
          <w:szCs w:val="20"/>
        </w:rPr>
        <w:tab/>
        <w:t>WQCD: Water Quality Control Division at the Colorado Department of Public Health and Environment</w:t>
      </w:r>
    </w:p>
    <w:p w14:paraId="1511A901"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1.4.2</w:t>
      </w:r>
      <w:r>
        <w:rPr>
          <w:rFonts w:ascii="Arial" w:eastAsia="Arial" w:hAnsi="Arial" w:cs="Arial"/>
          <w:sz w:val="20"/>
          <w:szCs w:val="20"/>
        </w:rPr>
        <w:tab/>
        <w:t>Definitions</w:t>
      </w:r>
    </w:p>
    <w:p w14:paraId="618D552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w:t>
      </w:r>
      <w:r>
        <w:rPr>
          <w:rFonts w:ascii="Arial" w:eastAsia="Arial" w:hAnsi="Arial" w:cs="Arial"/>
          <w:sz w:val="20"/>
          <w:szCs w:val="20"/>
        </w:rPr>
        <w:tab/>
        <w:t>ABANDONED: The cessation of ownership, use, and operation of a utility facility. Also see “Retirement” in these definitions.</w:t>
      </w:r>
    </w:p>
    <w:p w14:paraId="0609293E"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1.4.2.2</w:t>
      </w:r>
      <w:r>
        <w:rPr>
          <w:rFonts w:ascii="Arial" w:eastAsia="Arial" w:hAnsi="Arial" w:cs="Arial"/>
          <w:sz w:val="20"/>
          <w:szCs w:val="20"/>
        </w:rPr>
        <w:tab/>
        <w:t>ACCOMMODATION: The location, installation, construction, operation, maintenance, repair, renewal, relocation or presence of utility facilities.</w:t>
      </w:r>
    </w:p>
    <w:p w14:paraId="287FE21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1.4.2.3</w:t>
      </w:r>
      <w:r>
        <w:rPr>
          <w:rFonts w:ascii="Arial" w:eastAsia="Arial" w:hAnsi="Arial" w:cs="Arial"/>
          <w:sz w:val="20"/>
          <w:szCs w:val="20"/>
        </w:rPr>
        <w:tab/>
        <w:t>ADJUSTMENT: A modification of an existing utility facility.</w:t>
      </w:r>
    </w:p>
    <w:p w14:paraId="4D11CA39"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1.4.2.4</w:t>
      </w:r>
      <w:r>
        <w:rPr>
          <w:rFonts w:ascii="Arial" w:eastAsia="Arial" w:hAnsi="Arial" w:cs="Arial"/>
          <w:sz w:val="20"/>
          <w:szCs w:val="20"/>
        </w:rPr>
        <w:tab/>
        <w:t>AESTHETIC QUALITY: Those desirable characteristics in the appearance of the highway and its environment, such as harmony between or blending of natural or manufactured objects in the environment, continuity of visual form without distracting interruptions, and simplicity of designs which are desirably functional in shape but without clutter.</w:t>
      </w:r>
    </w:p>
    <w:p w14:paraId="3E87D13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1.4.2.5</w:t>
      </w:r>
      <w:r>
        <w:rPr>
          <w:rFonts w:ascii="Arial" w:eastAsia="Arial" w:hAnsi="Arial" w:cs="Arial"/>
          <w:sz w:val="20"/>
          <w:szCs w:val="20"/>
        </w:rPr>
        <w:tab/>
        <w:t>APPLICANT: The person or entity that prepares a utility permit application on behalf of the utility owner.</w:t>
      </w:r>
    </w:p>
    <w:p w14:paraId="7B70E82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1.4.2.6</w:t>
      </w:r>
      <w:r>
        <w:rPr>
          <w:rFonts w:ascii="Arial" w:eastAsia="Arial" w:hAnsi="Arial" w:cs="Arial"/>
          <w:sz w:val="20"/>
          <w:szCs w:val="20"/>
        </w:rPr>
        <w:tab/>
        <w:t>AS-CONSTRUCTED PLAN: also known as “As-Built Plan” is a plan updated throughout construction that includes all changes and modifications that occur during the construction phase of a project.</w:t>
      </w:r>
    </w:p>
    <w:p w14:paraId="35878945"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1.4.2.7</w:t>
      </w:r>
      <w:r>
        <w:rPr>
          <w:rFonts w:ascii="Arial" w:eastAsia="Arial" w:hAnsi="Arial" w:cs="Arial"/>
          <w:sz w:val="20"/>
          <w:szCs w:val="20"/>
        </w:rPr>
        <w:tab/>
        <w:t>BACKFILL: Replacement of suitable material as specified around and over a pipe, conduit, casing or gallery.</w:t>
      </w:r>
    </w:p>
    <w:p w14:paraId="2BA9F93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1.4.2.8</w:t>
      </w:r>
      <w:r>
        <w:rPr>
          <w:rFonts w:ascii="Arial" w:eastAsia="Arial" w:hAnsi="Arial" w:cs="Arial"/>
          <w:sz w:val="20"/>
          <w:szCs w:val="20"/>
        </w:rPr>
        <w:tab/>
        <w:t>BEDDING: Organization of soil or other suitable material to support a pipe, conduit, casing or gallery.</w:t>
      </w:r>
    </w:p>
    <w:p w14:paraId="32CA114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1.4.2.9</w:t>
      </w:r>
      <w:r>
        <w:rPr>
          <w:rFonts w:ascii="Arial" w:eastAsia="Arial" w:hAnsi="Arial" w:cs="Arial"/>
          <w:sz w:val="20"/>
          <w:szCs w:val="20"/>
        </w:rPr>
        <w:tab/>
        <w:t>BORE: The excavation of an underground circular cavity for the insertion of a pipe or other type of conduit. Also see “Trenchless.”</w:t>
      </w:r>
    </w:p>
    <w:p w14:paraId="0D051B39"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1.4.2.10</w:t>
      </w:r>
      <w:r>
        <w:rPr>
          <w:rFonts w:ascii="Arial" w:eastAsia="Arial" w:hAnsi="Arial" w:cs="Arial"/>
          <w:sz w:val="20"/>
          <w:szCs w:val="20"/>
        </w:rPr>
        <w:tab/>
        <w:t xml:space="preserve">BRIDGE: A structure, including supports, erected over a depression or obstruction, such as water, a highway, or railroad, and having a track or passageway for carrying traffic or other moving loads and having a length measured along the center of roadway of more than twenty (20) feet between </w:t>
      </w:r>
      <w:proofErr w:type="spellStart"/>
      <w:r>
        <w:rPr>
          <w:rFonts w:ascii="Arial" w:eastAsia="Arial" w:hAnsi="Arial" w:cs="Arial"/>
          <w:sz w:val="20"/>
          <w:szCs w:val="20"/>
        </w:rPr>
        <w:t>undercopings</w:t>
      </w:r>
      <w:proofErr w:type="spellEnd"/>
      <w:r>
        <w:rPr>
          <w:rFonts w:ascii="Arial" w:eastAsia="Arial" w:hAnsi="Arial" w:cs="Arial"/>
          <w:sz w:val="20"/>
          <w:szCs w:val="20"/>
        </w:rPr>
        <w:t xml:space="preserve"> of abutments or extreme ends of openings for multiple boxes.</w:t>
      </w:r>
    </w:p>
    <w:p w14:paraId="17F2120E"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1.4.2.11</w:t>
      </w:r>
      <w:r>
        <w:rPr>
          <w:rFonts w:ascii="Arial" w:eastAsia="Arial" w:hAnsi="Arial" w:cs="Arial"/>
          <w:sz w:val="20"/>
          <w:szCs w:val="20"/>
        </w:rPr>
        <w:tab/>
        <w:t>BRIDGE ATTACHMENT: Clamps, connectors, hangers, or other devices, subject to approval by the Department, required for securing utilities to a bridge.</w:t>
      </w:r>
    </w:p>
    <w:p w14:paraId="3CAB6D5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1.4.2.12</w:t>
      </w:r>
      <w:r>
        <w:rPr>
          <w:rFonts w:ascii="Arial" w:eastAsia="Arial" w:hAnsi="Arial" w:cs="Arial"/>
          <w:sz w:val="20"/>
          <w:szCs w:val="20"/>
        </w:rPr>
        <w:tab/>
        <w:t xml:space="preserve">CALENDAR DAY: </w:t>
      </w:r>
      <w:proofErr w:type="gramStart"/>
      <w:r>
        <w:rPr>
          <w:rFonts w:ascii="Arial" w:eastAsia="Arial" w:hAnsi="Arial" w:cs="Arial"/>
          <w:sz w:val="20"/>
          <w:szCs w:val="20"/>
        </w:rPr>
        <w:t>Each and every</w:t>
      </w:r>
      <w:proofErr w:type="gramEnd"/>
      <w:r>
        <w:rPr>
          <w:rFonts w:ascii="Arial" w:eastAsia="Arial" w:hAnsi="Arial" w:cs="Arial"/>
          <w:sz w:val="20"/>
          <w:szCs w:val="20"/>
        </w:rPr>
        <w:t xml:space="preserve"> day shown on the calendar, beginning and ending at midnight. When “day” is used, it shall mean calendar day unless otherwise specified.</w:t>
      </w:r>
    </w:p>
    <w:p w14:paraId="178E7CAC"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1.4.2.13</w:t>
      </w:r>
      <w:r>
        <w:rPr>
          <w:rFonts w:ascii="Arial" w:eastAsia="Arial" w:hAnsi="Arial" w:cs="Arial"/>
          <w:sz w:val="20"/>
          <w:szCs w:val="20"/>
        </w:rPr>
        <w:tab/>
        <w:t>CAP: Rigid structural element surmounting a pipe, conduit, casing, or gallery.</w:t>
      </w:r>
    </w:p>
    <w:p w14:paraId="505192B2"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1.4.2.14</w:t>
      </w:r>
      <w:r>
        <w:rPr>
          <w:rFonts w:ascii="Arial" w:eastAsia="Arial" w:hAnsi="Arial" w:cs="Arial"/>
          <w:sz w:val="20"/>
          <w:szCs w:val="20"/>
        </w:rPr>
        <w:tab/>
        <w:t>CARRIER: Pipe directly enclosing a transmitted fluid in a liquid or gaseous state.</w:t>
      </w:r>
    </w:p>
    <w:p w14:paraId="6475AA0D"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1.4.2.15</w:t>
      </w:r>
      <w:r>
        <w:rPr>
          <w:rFonts w:ascii="Arial" w:eastAsia="Arial" w:hAnsi="Arial" w:cs="Arial"/>
          <w:sz w:val="20"/>
          <w:szCs w:val="20"/>
        </w:rPr>
        <w:tab/>
        <w:t>CASING: A larger pipe enclosing a carrier. The cell of a box girder does not qualify as a casing. Tunnels or galleries may function as casing pipes.</w:t>
      </w:r>
    </w:p>
    <w:p w14:paraId="1109AA7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1.4.2.16</w:t>
      </w:r>
      <w:r>
        <w:rPr>
          <w:rFonts w:ascii="Arial" w:eastAsia="Arial" w:hAnsi="Arial" w:cs="Arial"/>
          <w:sz w:val="20"/>
          <w:szCs w:val="20"/>
        </w:rPr>
        <w:tab/>
        <w:t xml:space="preserve">CATHODIC PROTECTION: A method of controlling corrosion </w:t>
      </w:r>
      <w:proofErr w:type="gramStart"/>
      <w:r>
        <w:rPr>
          <w:rFonts w:ascii="Arial" w:eastAsia="Arial" w:hAnsi="Arial" w:cs="Arial"/>
          <w:sz w:val="20"/>
          <w:szCs w:val="20"/>
        </w:rPr>
        <w:t>through the use of</w:t>
      </w:r>
      <w:proofErr w:type="gramEnd"/>
      <w:r>
        <w:rPr>
          <w:rFonts w:ascii="Arial" w:eastAsia="Arial" w:hAnsi="Arial" w:cs="Arial"/>
          <w:sz w:val="20"/>
          <w:szCs w:val="20"/>
        </w:rPr>
        <w:t xml:space="preserve"> an induced electrical current and sacrificial anodes.</w:t>
      </w:r>
    </w:p>
    <w:p w14:paraId="3ADC4BE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1.4.2.17</w:t>
      </w:r>
      <w:r>
        <w:rPr>
          <w:rFonts w:ascii="Arial" w:eastAsia="Arial" w:hAnsi="Arial" w:cs="Arial"/>
          <w:sz w:val="20"/>
          <w:szCs w:val="20"/>
        </w:rPr>
        <w:tab/>
        <w:t>CLEAR ZONE: The unobstructed, traversable area provided beyond the edge of the traveled way for the recovery of errant vehicles. The clear zone includes shoulders, bike lanes, and auxiliary lanes, except those auxiliary lanes that function like through lanes.</w:t>
      </w:r>
    </w:p>
    <w:p w14:paraId="3057AB4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1.4.2.18</w:t>
      </w:r>
      <w:r>
        <w:rPr>
          <w:rFonts w:ascii="Arial" w:eastAsia="Arial" w:hAnsi="Arial" w:cs="Arial"/>
          <w:sz w:val="20"/>
          <w:szCs w:val="20"/>
        </w:rPr>
        <w:tab/>
        <w:t>COATING: Material applied to or wrapped around a pipe.</w:t>
      </w:r>
    </w:p>
    <w:p w14:paraId="2E520FD8"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1.4.2.19</w:t>
      </w:r>
      <w:r>
        <w:rPr>
          <w:rFonts w:ascii="Arial" w:eastAsia="Arial" w:hAnsi="Arial" w:cs="Arial"/>
          <w:sz w:val="20"/>
          <w:szCs w:val="20"/>
        </w:rPr>
        <w:tab/>
        <w:t>CONDUCTOR: Wire carrying electric current.</w:t>
      </w:r>
    </w:p>
    <w:p w14:paraId="1D36978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1.4.2.20</w:t>
      </w:r>
      <w:r>
        <w:rPr>
          <w:rFonts w:ascii="Arial" w:eastAsia="Arial" w:hAnsi="Arial" w:cs="Arial"/>
          <w:sz w:val="20"/>
          <w:szCs w:val="20"/>
        </w:rPr>
        <w:tab/>
        <w:t>CONDUIT or DUCT: An enclosed tubular runway for protecting wires or cables.</w:t>
      </w:r>
    </w:p>
    <w:p w14:paraId="525FE983"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1.4.2.20</w:t>
      </w:r>
      <w:r>
        <w:rPr>
          <w:rFonts w:ascii="Arial" w:eastAsia="Arial" w:hAnsi="Arial" w:cs="Arial"/>
          <w:color w:val="FF0000"/>
          <w:sz w:val="20"/>
          <w:szCs w:val="20"/>
        </w:rPr>
        <w:tab/>
        <w:t>CONSTRUCTION, ACCESS, AND MAINTENANCE REPORT</w:t>
      </w:r>
      <w:proofErr w:type="gramStart"/>
      <w:r>
        <w:rPr>
          <w:rFonts w:ascii="Arial" w:eastAsia="Arial" w:hAnsi="Arial" w:cs="Arial"/>
          <w:color w:val="FF0000"/>
          <w:sz w:val="20"/>
          <w:szCs w:val="20"/>
        </w:rPr>
        <w:t>:  a</w:t>
      </w:r>
      <w:proofErr w:type="gramEnd"/>
      <w:r>
        <w:rPr>
          <w:rFonts w:ascii="Arial" w:eastAsia="Arial" w:hAnsi="Arial" w:cs="Arial"/>
          <w:color w:val="FF0000"/>
          <w:sz w:val="20"/>
          <w:szCs w:val="20"/>
        </w:rPr>
        <w:t xml:space="preserve"> report addressing mitigation strategies for potential impacts of proposed utility installations.</w:t>
      </w:r>
    </w:p>
    <w:p w14:paraId="448E2DC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1.4.2.21</w:t>
      </w:r>
      <w:r>
        <w:rPr>
          <w:rFonts w:ascii="Arial" w:eastAsia="Arial" w:hAnsi="Arial" w:cs="Arial"/>
          <w:sz w:val="20"/>
          <w:szCs w:val="20"/>
        </w:rPr>
        <w:tab/>
        <w:t>COVER or COVER DEPTH or DEPTH OF COVER: The depth to the top of pipe, conduit, casing or gallery below grade of roadway or ditch.</w:t>
      </w:r>
    </w:p>
    <w:p w14:paraId="1D7E969D"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1.4.2.22</w:t>
      </w:r>
      <w:r>
        <w:rPr>
          <w:rFonts w:ascii="Arial" w:eastAsia="Arial" w:hAnsi="Arial" w:cs="Arial"/>
          <w:sz w:val="20"/>
          <w:szCs w:val="20"/>
        </w:rPr>
        <w:tab/>
        <w:t>CRADLE: Rigid structural element below and supporting a pipe.</w:t>
      </w:r>
    </w:p>
    <w:p w14:paraId="1C64D9C8"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1.4.2.23</w:t>
      </w:r>
      <w:r>
        <w:rPr>
          <w:rFonts w:ascii="Arial" w:eastAsia="Arial" w:hAnsi="Arial" w:cs="Arial"/>
          <w:sz w:val="20"/>
          <w:szCs w:val="20"/>
        </w:rPr>
        <w:tab/>
        <w:t>CROSSING: The utility crossing of the SH ROW plus isolated segments of utility lines which may parallel the highway for not more than five hundred (500) feet.</w:t>
      </w:r>
    </w:p>
    <w:p w14:paraId="640391D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1.4.2.24</w:t>
      </w:r>
      <w:r>
        <w:rPr>
          <w:rFonts w:ascii="Arial" w:eastAsia="Arial" w:hAnsi="Arial" w:cs="Arial"/>
          <w:color w:val="FF0000"/>
          <w:sz w:val="20"/>
          <w:szCs w:val="20"/>
        </w:rPr>
        <w:tab/>
        <w:t>CUMULATIVE DISTURBANCE: the total, combined area of disturbance under for a project or permit in a common highway right-of-way. The disturbed area does not have to be contiguous.</w:t>
      </w:r>
    </w:p>
    <w:p w14:paraId="77FECA2E"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1.4.2.24</w:t>
      </w:r>
      <w:r>
        <w:rPr>
          <w:rFonts w:ascii="Arial" w:eastAsia="Arial" w:hAnsi="Arial" w:cs="Arial"/>
          <w:sz w:val="20"/>
          <w:szCs w:val="20"/>
        </w:rPr>
        <w:tab/>
        <w:t>DAY: Means a calendar day, unless specifically stated otherwise in the applicable text of the Code.</w:t>
      </w:r>
    </w:p>
    <w:p w14:paraId="049F483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1.4.2.25</w:t>
      </w:r>
      <w:r>
        <w:rPr>
          <w:rFonts w:ascii="Arial" w:eastAsia="Arial" w:hAnsi="Arial" w:cs="Arial"/>
          <w:sz w:val="20"/>
          <w:szCs w:val="20"/>
        </w:rPr>
        <w:tab/>
        <w:t>DEPARTMENT: The Colorado Department of Transportation.</w:t>
      </w:r>
    </w:p>
    <w:p w14:paraId="6DA12E7B"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1.4.2.26</w:t>
      </w:r>
      <w:r>
        <w:rPr>
          <w:rFonts w:ascii="Arial" w:eastAsia="Arial" w:hAnsi="Arial" w:cs="Arial"/>
          <w:sz w:val="20"/>
          <w:szCs w:val="20"/>
        </w:rPr>
        <w:tab/>
        <w:t>DESIGN-BUILD CONTRACT: The procurement of both the design and construction of a transportation project in a single contract with a single design-</w:t>
      </w:r>
      <w:proofErr w:type="gramStart"/>
      <w:r>
        <w:rPr>
          <w:rFonts w:ascii="Arial" w:eastAsia="Arial" w:hAnsi="Arial" w:cs="Arial"/>
          <w:sz w:val="20"/>
          <w:szCs w:val="20"/>
        </w:rPr>
        <w:t>build</w:t>
      </w:r>
      <w:proofErr w:type="gramEnd"/>
      <w:r>
        <w:rPr>
          <w:rFonts w:ascii="Arial" w:eastAsia="Arial" w:hAnsi="Arial" w:cs="Arial"/>
          <w:sz w:val="20"/>
          <w:szCs w:val="20"/>
        </w:rPr>
        <w:t xml:space="preserve"> firm or a combination of such firms capable of providing the necessary design and construction services.</w:t>
      </w:r>
    </w:p>
    <w:p w14:paraId="5B8104BE"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1.4.2.27</w:t>
      </w:r>
      <w:r>
        <w:rPr>
          <w:rFonts w:ascii="Arial" w:eastAsia="Arial" w:hAnsi="Arial" w:cs="Arial"/>
          <w:sz w:val="20"/>
          <w:szCs w:val="20"/>
        </w:rPr>
        <w:tab/>
        <w:t>DESIGNATED REPRESENTATIVE: An authorized, appointed representative of the Department, local agency, utility owner or permittee.</w:t>
      </w:r>
    </w:p>
    <w:p w14:paraId="7F9FC1C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1.4.2.28</w:t>
      </w:r>
      <w:r>
        <w:rPr>
          <w:rFonts w:ascii="Arial" w:eastAsia="Arial" w:hAnsi="Arial" w:cs="Arial"/>
          <w:sz w:val="20"/>
          <w:szCs w:val="20"/>
        </w:rPr>
        <w:tab/>
        <w:t xml:space="preserve">DIVIDED HIGHWAY: A highway with separated roadways usually for traffic moving in opposite directions, such separation being indicated by depressed dividing strips, raised </w:t>
      </w:r>
      <w:proofErr w:type="spellStart"/>
      <w:r>
        <w:rPr>
          <w:rFonts w:ascii="Arial" w:eastAsia="Arial" w:hAnsi="Arial" w:cs="Arial"/>
          <w:sz w:val="20"/>
          <w:szCs w:val="20"/>
        </w:rPr>
        <w:t>curbings</w:t>
      </w:r>
      <w:proofErr w:type="spellEnd"/>
      <w:r>
        <w:rPr>
          <w:rFonts w:ascii="Arial" w:eastAsia="Arial" w:hAnsi="Arial" w:cs="Arial"/>
          <w:sz w:val="20"/>
          <w:szCs w:val="20"/>
        </w:rPr>
        <w:t>, traffic islands, or other physical barriers so constructed as to impede vehicular traffic or otherwise indicated by standard pavement markings or other official traffic control devices as prescribed in the state traffic control manual.</w:t>
      </w:r>
    </w:p>
    <w:p w14:paraId="2ED966C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1.4.2.29</w:t>
      </w:r>
      <w:r>
        <w:rPr>
          <w:rFonts w:ascii="Arial" w:eastAsia="Arial" w:hAnsi="Arial" w:cs="Arial"/>
          <w:sz w:val="20"/>
          <w:szCs w:val="20"/>
        </w:rPr>
        <w:tab/>
        <w:t>DRAIN: Appurtenance designed to discharge liquid.</w:t>
      </w:r>
    </w:p>
    <w:p w14:paraId="6547B8F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1.4.2.30</w:t>
      </w:r>
      <w:r>
        <w:rPr>
          <w:rFonts w:ascii="Arial" w:eastAsia="Arial" w:hAnsi="Arial" w:cs="Arial"/>
          <w:sz w:val="20"/>
          <w:szCs w:val="20"/>
        </w:rPr>
        <w:tab/>
        <w:t>EASEMENT: An interest in real property that conveys a right to use a portion of an owner’s property or a portion of an owner’s rights in the property.</w:t>
      </w:r>
    </w:p>
    <w:p w14:paraId="0B9037E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1.4.2.31</w:t>
      </w:r>
      <w:r>
        <w:rPr>
          <w:rFonts w:ascii="Arial" w:eastAsia="Arial" w:hAnsi="Arial" w:cs="Arial"/>
          <w:sz w:val="20"/>
          <w:szCs w:val="20"/>
        </w:rPr>
        <w:tab/>
        <w:t>EMERGENCY: Where circumstances imperatively require immediate action to comply with a State or federal law or federal regulation or for the preservation of the public health, safety or welfare.</w:t>
      </w:r>
    </w:p>
    <w:p w14:paraId="36BC32D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1.4.2.32</w:t>
      </w:r>
      <w:r>
        <w:rPr>
          <w:rFonts w:ascii="Arial" w:eastAsia="Arial" w:hAnsi="Arial" w:cs="Arial"/>
          <w:sz w:val="20"/>
          <w:szCs w:val="20"/>
        </w:rPr>
        <w:tab/>
        <w:t>ENCASEMENT: A structural element surrounding a pipe, which may include boxing or jacketing in trenched installations, or grouting in trenchless installations.</w:t>
      </w:r>
    </w:p>
    <w:p w14:paraId="6CF6365E"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1.4.2.33</w:t>
      </w:r>
      <w:r>
        <w:rPr>
          <w:rFonts w:ascii="Arial" w:eastAsia="Arial" w:hAnsi="Arial" w:cs="Arial"/>
          <w:sz w:val="20"/>
          <w:szCs w:val="20"/>
        </w:rPr>
        <w:tab/>
        <w:t>EXPRESSWAY: A divided highway with partial control of access.</w:t>
      </w:r>
    </w:p>
    <w:p w14:paraId="3C90A81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1.4.2.34</w:t>
      </w:r>
      <w:r>
        <w:rPr>
          <w:rFonts w:ascii="Arial" w:eastAsia="Arial" w:hAnsi="Arial" w:cs="Arial"/>
          <w:sz w:val="20"/>
          <w:szCs w:val="20"/>
        </w:rPr>
        <w:tab/>
        <w:t>FEDERAL AID HIGHWAY: A public highway eligible for assistance under Chapter 1 of Title 23 of the United States Code other than a highway functionally classified as a local road or rural minor collector.</w:t>
      </w:r>
    </w:p>
    <w:p w14:paraId="148C47A8"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1.4.2.35</w:t>
      </w:r>
      <w:r>
        <w:rPr>
          <w:rFonts w:ascii="Arial" w:eastAsia="Arial" w:hAnsi="Arial" w:cs="Arial"/>
          <w:sz w:val="20"/>
          <w:szCs w:val="20"/>
        </w:rPr>
        <w:tab/>
        <w:t xml:space="preserve">FEDERAL AID HIGHWAY PROJECTS: Active or completed highway projects administered by or through a </w:t>
      </w:r>
      <w:proofErr w:type="gramStart"/>
      <w:r>
        <w:rPr>
          <w:rFonts w:ascii="Arial" w:eastAsia="Arial" w:hAnsi="Arial" w:cs="Arial"/>
          <w:sz w:val="20"/>
          <w:szCs w:val="20"/>
        </w:rPr>
        <w:t>State</w:t>
      </w:r>
      <w:proofErr w:type="gramEnd"/>
      <w:r>
        <w:rPr>
          <w:rFonts w:ascii="Arial" w:eastAsia="Arial" w:hAnsi="Arial" w:cs="Arial"/>
          <w:sz w:val="20"/>
          <w:szCs w:val="20"/>
        </w:rPr>
        <w:t xml:space="preserve"> highway agency which involve or have involved the use of federal aid highway funds for the development, ROW acquisition, construction, or improvement of highway or related facilities, including highway beautification projects.</w:t>
      </w:r>
    </w:p>
    <w:p w14:paraId="64A5A35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1.4.2.36</w:t>
      </w:r>
      <w:r>
        <w:rPr>
          <w:rFonts w:ascii="Arial" w:eastAsia="Arial" w:hAnsi="Arial" w:cs="Arial"/>
          <w:sz w:val="20"/>
          <w:szCs w:val="20"/>
        </w:rPr>
        <w:tab/>
        <w:t>FLOWABLE BACKFILL: A low-cement-content aggregate mixture developed as an alternative to conventional trench backfilling methods, to facilitate the backfilling operation and expedite the restoration of a pavement surface.</w:t>
      </w:r>
    </w:p>
    <w:p w14:paraId="417819FF"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1.4.2.37</w:t>
      </w:r>
      <w:r>
        <w:rPr>
          <w:rFonts w:ascii="Arial" w:eastAsia="Arial" w:hAnsi="Arial" w:cs="Arial"/>
          <w:sz w:val="20"/>
          <w:szCs w:val="20"/>
        </w:rPr>
        <w:tab/>
        <w:t>FORCE MAJEURE: is a “superior force,” such as natural and unavoidable catastrophes that interrupt the expected course of events and restrict participants from fulfilling obligations. It is a common clause in contracts to free both parties from liability or obligation when an extraordinary event or circumstance beyond the control of the parties, such as a war, strike, riot, crime, or an event described by the term “act of God” (e.g., flooding, earthquake, volcano), prevents one or both parties from fulfilling their obligations under the contract. It does not excuse negligence or other malfeasance of a party, as where non-performance is caused by the usual and natural consequences of external forces, or where the intervening circumstances are specifically contemplated.</w:t>
      </w:r>
    </w:p>
    <w:p w14:paraId="378A19DD"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1.4.2.38</w:t>
      </w:r>
      <w:r>
        <w:rPr>
          <w:rFonts w:ascii="Arial" w:eastAsia="Arial" w:hAnsi="Arial" w:cs="Arial"/>
          <w:sz w:val="20"/>
          <w:szCs w:val="20"/>
        </w:rPr>
        <w:tab/>
        <w:t>FREEWAY: A divided highway with full control of access.</w:t>
      </w:r>
    </w:p>
    <w:p w14:paraId="480EFF0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1.4.2.39</w:t>
      </w:r>
      <w:r>
        <w:rPr>
          <w:rFonts w:ascii="Arial" w:eastAsia="Arial" w:hAnsi="Arial" w:cs="Arial"/>
          <w:sz w:val="20"/>
          <w:szCs w:val="20"/>
        </w:rPr>
        <w:tab/>
        <w:t>FRONTAGE ROAD: A local street or road auxiliary to and located on the side of a highway for service to abutting property and adjacent areas for control of access.</w:t>
      </w:r>
    </w:p>
    <w:p w14:paraId="025AEE9D"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1.4.2.40</w:t>
      </w:r>
      <w:r>
        <w:rPr>
          <w:rFonts w:ascii="Arial" w:eastAsia="Arial" w:hAnsi="Arial" w:cs="Arial"/>
          <w:sz w:val="20"/>
          <w:szCs w:val="20"/>
        </w:rPr>
        <w:tab/>
        <w:t xml:space="preserve">FULL CONTROL OF ACCESS: The access control which provides for a preference </w:t>
      </w:r>
      <w:proofErr w:type="gramStart"/>
      <w:r>
        <w:rPr>
          <w:rFonts w:ascii="Arial" w:eastAsia="Arial" w:hAnsi="Arial" w:cs="Arial"/>
          <w:sz w:val="20"/>
          <w:szCs w:val="20"/>
        </w:rPr>
        <w:t>to through traffic</w:t>
      </w:r>
      <w:proofErr w:type="gramEnd"/>
      <w:r>
        <w:rPr>
          <w:rFonts w:ascii="Arial" w:eastAsia="Arial" w:hAnsi="Arial" w:cs="Arial"/>
          <w:sz w:val="20"/>
          <w:szCs w:val="20"/>
        </w:rPr>
        <w:t xml:space="preserve"> by providing access connections only with selected public roads and by prohibiting at-grade crossings and direct private driveway connections.</w:t>
      </w:r>
    </w:p>
    <w:p w14:paraId="7580B78D"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1.4.2.41</w:t>
      </w:r>
      <w:r>
        <w:rPr>
          <w:rFonts w:ascii="Arial" w:eastAsia="Arial" w:hAnsi="Arial" w:cs="Arial"/>
          <w:sz w:val="20"/>
          <w:szCs w:val="20"/>
        </w:rPr>
        <w:tab/>
        <w:t>GALLERY: An underpass for two or more utility lines.</w:t>
      </w:r>
    </w:p>
    <w:p w14:paraId="660E971B"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1.4.2.42</w:t>
      </w:r>
      <w:r>
        <w:rPr>
          <w:rFonts w:ascii="Arial" w:eastAsia="Arial" w:hAnsi="Arial" w:cs="Arial"/>
          <w:sz w:val="20"/>
          <w:szCs w:val="20"/>
        </w:rPr>
        <w:tab/>
        <w:t>GRADE SEPARATION: A crossing of two roadways, or a roadway and railroad, at different levels.</w:t>
      </w:r>
    </w:p>
    <w:p w14:paraId="58C7D38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1.4.2.43</w:t>
      </w:r>
      <w:r>
        <w:rPr>
          <w:rFonts w:ascii="Arial" w:eastAsia="Arial" w:hAnsi="Arial" w:cs="Arial"/>
          <w:sz w:val="20"/>
          <w:szCs w:val="20"/>
        </w:rPr>
        <w:tab/>
        <w:t>GRAVITY-FED SYSTEM: any underground facility that is not pressurized and that utilizes gravity as the only means to transport its contents. These systems include sanitary lines, storm sewer lines, irrigation lines, and open-air irrigation ditches.</w:t>
      </w:r>
    </w:p>
    <w:p w14:paraId="050AD16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1.4.2.44</w:t>
      </w:r>
      <w:r>
        <w:rPr>
          <w:rFonts w:ascii="Arial" w:eastAsia="Arial" w:hAnsi="Arial" w:cs="Arial"/>
          <w:sz w:val="20"/>
          <w:szCs w:val="20"/>
        </w:rPr>
        <w:tab/>
        <w:t>GROUT: A cement mortar or a slurry of fine sand or clay.</w:t>
      </w:r>
    </w:p>
    <w:p w14:paraId="0B0F99A9"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1.4.2.45</w:t>
      </w:r>
      <w:r>
        <w:rPr>
          <w:rFonts w:ascii="Arial" w:eastAsia="Arial" w:hAnsi="Arial" w:cs="Arial"/>
          <w:sz w:val="20"/>
          <w:szCs w:val="20"/>
        </w:rPr>
        <w:tab/>
        <w:t>HEAVY WALL THICKNESS PIPE: Pipe meeting the industry standard for this specific designation.</w:t>
      </w:r>
    </w:p>
    <w:p w14:paraId="7086A1F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 xml:space="preserve">1.4.2.45 </w:t>
      </w:r>
      <w:r>
        <w:rPr>
          <w:rFonts w:ascii="Arial" w:eastAsia="Arial" w:hAnsi="Arial" w:cs="Arial"/>
          <w:color w:val="FF0000"/>
          <w:sz w:val="20"/>
          <w:szCs w:val="20"/>
        </w:rPr>
        <w:tab/>
        <w:t xml:space="preserve">HIGH VOLTAGE LINE: Any line for the transmission of electric current with a nominal voltage </w:t>
      </w:r>
      <w:proofErr w:type="gramStart"/>
      <w:r>
        <w:rPr>
          <w:rFonts w:ascii="Arial" w:eastAsia="Arial" w:hAnsi="Arial" w:cs="Arial"/>
          <w:color w:val="FF0000"/>
          <w:sz w:val="20"/>
          <w:szCs w:val="20"/>
        </w:rPr>
        <w:t>in excess of</w:t>
      </w:r>
      <w:proofErr w:type="gramEnd"/>
      <w:r>
        <w:rPr>
          <w:rFonts w:ascii="Arial" w:eastAsia="Arial" w:hAnsi="Arial" w:cs="Arial"/>
          <w:color w:val="FF0000"/>
          <w:sz w:val="20"/>
          <w:szCs w:val="20"/>
        </w:rPr>
        <w:t xml:space="preserve"> one hundred fifteen (115) kilovolts that is co-located longitudinally in a state highway right-of-way, and all supporting structures and accessories necessary for such line.  "High voltage line" does not include any line for the transmission of electric current that crosses a state highway ROW.</w:t>
      </w:r>
    </w:p>
    <w:p w14:paraId="77FF6135"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1.4.2.46</w:t>
      </w:r>
      <w:r>
        <w:rPr>
          <w:rFonts w:ascii="Arial" w:eastAsia="Arial" w:hAnsi="Arial" w:cs="Arial"/>
          <w:sz w:val="20"/>
          <w:szCs w:val="20"/>
        </w:rPr>
        <w:tab/>
        <w:t>HIGHWAY: The entire width between boundary lines of every way publicly maintained when any part thereof is open to use of the public for purposes of vehicular travel or the entire width of every way declared to be a public highway by any law of this State.</w:t>
      </w:r>
    </w:p>
    <w:p w14:paraId="1B41132F"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1.4.2.47</w:t>
      </w:r>
      <w:r>
        <w:rPr>
          <w:rFonts w:ascii="Arial" w:eastAsia="Arial" w:hAnsi="Arial" w:cs="Arial"/>
          <w:sz w:val="20"/>
          <w:szCs w:val="20"/>
        </w:rPr>
        <w:tab/>
        <w:t>HIGHWAY AGENCY: That department, agency, commission, board, or official of any state or political subdivision thereof, charged by its law with the responsibility for highway administration.</w:t>
      </w:r>
    </w:p>
    <w:p w14:paraId="2A89BF5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1.4.2.48</w:t>
      </w:r>
      <w:r>
        <w:rPr>
          <w:rFonts w:ascii="Arial" w:eastAsia="Arial" w:hAnsi="Arial" w:cs="Arial"/>
          <w:sz w:val="20"/>
          <w:szCs w:val="20"/>
        </w:rPr>
        <w:tab/>
        <w:t>HIGHWAY PURPOSE: Pertaining to the planning, design, construction, operation, maintenance, or improvement of any portion of the highway facility or function thereof, or to any lawful duty or act of a highway agency.</w:t>
      </w:r>
    </w:p>
    <w:p w14:paraId="017DB769"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1.4.2.49</w:t>
      </w:r>
      <w:r>
        <w:rPr>
          <w:rFonts w:ascii="Arial" w:eastAsia="Arial" w:hAnsi="Arial" w:cs="Arial"/>
          <w:sz w:val="20"/>
          <w:szCs w:val="20"/>
        </w:rPr>
        <w:tab/>
        <w:t>HIGHWAY PROPERTY: SH ROW, Port of Entry, and all improvements constructed thereon for highway purposes, including but not limited to such elements as: roadway template, pavement, subgrade, roadside areas, curbing, traffic barriers, highway structures, landscaping, irrigation and drainage systems, lighting, traffic signal systems, delineation, pavement markings and survey monumentation.</w:t>
      </w:r>
    </w:p>
    <w:p w14:paraId="4EF1EBF8"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1.4.2.50</w:t>
      </w:r>
      <w:r>
        <w:rPr>
          <w:rFonts w:ascii="Arial" w:eastAsia="Arial" w:hAnsi="Arial" w:cs="Arial"/>
          <w:sz w:val="20"/>
          <w:szCs w:val="20"/>
        </w:rPr>
        <w:tab/>
        <w:t xml:space="preserve">HIGHWAY STRUCTURE: Any structure constructed for the purpose of carrying </w:t>
      </w:r>
      <w:proofErr w:type="gramStart"/>
      <w:r>
        <w:rPr>
          <w:rFonts w:ascii="Arial" w:eastAsia="Arial" w:hAnsi="Arial" w:cs="Arial"/>
          <w:sz w:val="20"/>
          <w:szCs w:val="20"/>
        </w:rPr>
        <w:t>vehicular</w:t>
      </w:r>
      <w:proofErr w:type="gramEnd"/>
      <w:r>
        <w:rPr>
          <w:rFonts w:ascii="Arial" w:eastAsia="Arial" w:hAnsi="Arial" w:cs="Arial"/>
          <w:sz w:val="20"/>
          <w:szCs w:val="20"/>
        </w:rPr>
        <w:t>, rail, or pedestrian traffic over a depression, stream, obstacle, roadway, walkway, or railroad.</w:t>
      </w:r>
    </w:p>
    <w:p w14:paraId="31F6651C"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1.4.2.51</w:t>
      </w:r>
      <w:r>
        <w:rPr>
          <w:rFonts w:ascii="Arial" w:eastAsia="Arial" w:hAnsi="Arial" w:cs="Arial"/>
          <w:sz w:val="20"/>
          <w:szCs w:val="20"/>
        </w:rPr>
        <w:tab/>
        <w:t xml:space="preserve">HOLIDAY: Holidays recognized by the State of Colorado are: New Year’s Day, Dr. Martin Luther King Jr. Birthday (observed), President’s Day, Memorial Day, Independence Day, Labor Day, Frances Xavier Cabrini Day, Veteran’s Day, Thanksgiving Day, Christmas Day. When a holiday falls on Sunday, the following Monday shall be considered a holiday, and when a holiday falls on a Saturday, the preceding Friday shall be considered a holiday. Cesar Chavez Day (March 31) may be considered a holiday, </w:t>
      </w:r>
      <w:proofErr w:type="gramStart"/>
      <w:r>
        <w:rPr>
          <w:rFonts w:ascii="Arial" w:eastAsia="Arial" w:hAnsi="Arial" w:cs="Arial"/>
          <w:sz w:val="20"/>
          <w:szCs w:val="20"/>
        </w:rPr>
        <w:t>and,</w:t>
      </w:r>
      <w:proofErr w:type="gramEnd"/>
      <w:r>
        <w:rPr>
          <w:rFonts w:ascii="Arial" w:eastAsia="Arial" w:hAnsi="Arial" w:cs="Arial"/>
          <w:sz w:val="20"/>
          <w:szCs w:val="20"/>
        </w:rPr>
        <w:t xml:space="preserve"> will be noted on the completed permit if applicable. Additional legal holidays, when designated by the Governor or the President of the United States, may also be recognized by the State. When a local agency has issuing authority for a permit, such other </w:t>
      </w:r>
      <w:proofErr w:type="gramStart"/>
      <w:r>
        <w:rPr>
          <w:rFonts w:ascii="Arial" w:eastAsia="Arial" w:hAnsi="Arial" w:cs="Arial"/>
          <w:sz w:val="20"/>
          <w:szCs w:val="20"/>
        </w:rPr>
        <w:t>day</w:t>
      </w:r>
      <w:proofErr w:type="gramEnd"/>
      <w:r>
        <w:rPr>
          <w:rFonts w:ascii="Arial" w:eastAsia="Arial" w:hAnsi="Arial" w:cs="Arial"/>
          <w:sz w:val="20"/>
          <w:szCs w:val="20"/>
        </w:rPr>
        <w:t>(s) as the local agency may designate shall also be considered holiday(s) for the purpose of the permit.</w:t>
      </w:r>
    </w:p>
    <w:p w14:paraId="5491A435"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1.4.2.52</w:t>
      </w:r>
      <w:r>
        <w:rPr>
          <w:rFonts w:ascii="Arial" w:eastAsia="Arial" w:hAnsi="Arial" w:cs="Arial"/>
          <w:sz w:val="20"/>
          <w:szCs w:val="20"/>
        </w:rPr>
        <w:tab/>
        <w:t xml:space="preserve">INSPECTOR: A designated representative of the Department who is assigned to make detailed inspections of utility permit activities </w:t>
      </w:r>
      <w:proofErr w:type="gramStart"/>
      <w:r>
        <w:rPr>
          <w:rFonts w:ascii="Arial" w:eastAsia="Arial" w:hAnsi="Arial" w:cs="Arial"/>
          <w:sz w:val="20"/>
          <w:szCs w:val="20"/>
        </w:rPr>
        <w:t>in order to</w:t>
      </w:r>
      <w:proofErr w:type="gramEnd"/>
      <w:r>
        <w:rPr>
          <w:rFonts w:ascii="Arial" w:eastAsia="Arial" w:hAnsi="Arial" w:cs="Arial"/>
          <w:sz w:val="20"/>
          <w:szCs w:val="20"/>
        </w:rPr>
        <w:t xml:space="preserve"> verify compliance with the Code and with the terms and conditions of an approved permit.</w:t>
      </w:r>
    </w:p>
    <w:p w14:paraId="7255789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1.4.2.53</w:t>
      </w:r>
      <w:r>
        <w:rPr>
          <w:rFonts w:ascii="Arial" w:eastAsia="Arial" w:hAnsi="Arial" w:cs="Arial"/>
          <w:sz w:val="20"/>
          <w:szCs w:val="20"/>
        </w:rPr>
        <w:tab/>
        <w:t>INSTALLATION: A utility facility or portion thereof, which is placed within SH ROW or property owned by non-private entities, or the act of making same.</w:t>
      </w:r>
    </w:p>
    <w:p w14:paraId="53FF416B"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1.4.2.54</w:t>
      </w:r>
      <w:r>
        <w:rPr>
          <w:rFonts w:ascii="Arial" w:eastAsia="Arial" w:hAnsi="Arial" w:cs="Arial"/>
          <w:sz w:val="20"/>
          <w:szCs w:val="20"/>
        </w:rPr>
        <w:tab/>
        <w:t>INTERCHANGE: A facility that grade separates intersecting roadways and provides directional ramps for access movements between the roadways. The structure and the ramps are part of the interchange.</w:t>
      </w:r>
    </w:p>
    <w:p w14:paraId="027D91B2"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1.4.2.55</w:t>
      </w:r>
      <w:r>
        <w:rPr>
          <w:rFonts w:ascii="Arial" w:eastAsia="Arial" w:hAnsi="Arial" w:cs="Arial"/>
          <w:sz w:val="20"/>
          <w:szCs w:val="20"/>
        </w:rPr>
        <w:tab/>
        <w:t>INTERSTATE: A highway that is included as part of the national system of interstate and defense highways.</w:t>
      </w:r>
    </w:p>
    <w:p w14:paraId="264B1BC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1.4.2.56</w:t>
      </w:r>
      <w:r>
        <w:rPr>
          <w:rFonts w:ascii="Arial" w:eastAsia="Arial" w:hAnsi="Arial" w:cs="Arial"/>
          <w:sz w:val="20"/>
          <w:szCs w:val="20"/>
        </w:rPr>
        <w:tab/>
        <w:t>ISSUING AUTHORITY: The authority vested in the appropriate government agency to issue a permit in accordance with the Code to accommodate a utility in SH ROW.</w:t>
      </w:r>
    </w:p>
    <w:p w14:paraId="2A747689"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1.4.2.57</w:t>
      </w:r>
      <w:r>
        <w:rPr>
          <w:rFonts w:ascii="Arial" w:eastAsia="Arial" w:hAnsi="Arial" w:cs="Arial"/>
          <w:sz w:val="20"/>
          <w:szCs w:val="20"/>
        </w:rPr>
        <w:tab/>
        <w:t>JACKET or BOX: Encasement by concrete poured around a pipe or utility when proper depth cannot be obtained.</w:t>
      </w:r>
    </w:p>
    <w:p w14:paraId="50F431D2"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1.4.2.58</w:t>
      </w:r>
      <w:r>
        <w:rPr>
          <w:rFonts w:ascii="Arial" w:eastAsia="Arial" w:hAnsi="Arial" w:cs="Arial"/>
          <w:sz w:val="20"/>
          <w:szCs w:val="20"/>
        </w:rPr>
        <w:tab/>
        <w:t>JACKING: Pushing a pipe horizontally under a roadway by mechanical means, with or without boring.</w:t>
      </w:r>
    </w:p>
    <w:p w14:paraId="43282D2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1.4.2.59</w:t>
      </w:r>
      <w:r>
        <w:rPr>
          <w:rFonts w:ascii="Arial" w:eastAsia="Arial" w:hAnsi="Arial" w:cs="Arial"/>
          <w:sz w:val="20"/>
          <w:szCs w:val="20"/>
        </w:rPr>
        <w:tab/>
        <w:t>JETTING: Pushing a pipe through a roadway embankment using water under pressure to create a cavity ahead of the pipe. Jetting is different from Wet Boring, which is defined herein.</w:t>
      </w:r>
    </w:p>
    <w:p w14:paraId="77588E79"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1.4.2.60</w:t>
      </w:r>
      <w:r>
        <w:rPr>
          <w:rFonts w:ascii="Arial" w:eastAsia="Arial" w:hAnsi="Arial" w:cs="Arial"/>
          <w:sz w:val="20"/>
          <w:szCs w:val="20"/>
        </w:rPr>
        <w:tab/>
        <w:t xml:space="preserve">JOINT USE: The use of pole </w:t>
      </w:r>
      <w:proofErr w:type="gramStart"/>
      <w:r>
        <w:rPr>
          <w:rFonts w:ascii="Arial" w:eastAsia="Arial" w:hAnsi="Arial" w:cs="Arial"/>
          <w:sz w:val="20"/>
          <w:szCs w:val="20"/>
        </w:rPr>
        <w:t>line</w:t>
      </w:r>
      <w:proofErr w:type="gramEnd"/>
      <w:r>
        <w:rPr>
          <w:rFonts w:ascii="Arial" w:eastAsia="Arial" w:hAnsi="Arial" w:cs="Arial"/>
          <w:sz w:val="20"/>
          <w:szCs w:val="20"/>
        </w:rPr>
        <w:t xml:space="preserve">, trenches, duct systems, or other facilities by two or more utilities </w:t>
      </w:r>
      <w:proofErr w:type="gramStart"/>
      <w:r>
        <w:rPr>
          <w:rFonts w:ascii="Arial" w:eastAsia="Arial" w:hAnsi="Arial" w:cs="Arial"/>
          <w:sz w:val="20"/>
          <w:szCs w:val="20"/>
        </w:rPr>
        <w:t>in order to</w:t>
      </w:r>
      <w:proofErr w:type="gramEnd"/>
      <w:r>
        <w:rPr>
          <w:rFonts w:ascii="Arial" w:eastAsia="Arial" w:hAnsi="Arial" w:cs="Arial"/>
          <w:sz w:val="20"/>
          <w:szCs w:val="20"/>
        </w:rPr>
        <w:t xml:space="preserve"> conserve SH ROW.</w:t>
      </w:r>
    </w:p>
    <w:p w14:paraId="1B5EB45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1.4.2.61</w:t>
      </w:r>
      <w:r>
        <w:rPr>
          <w:rFonts w:ascii="Arial" w:eastAsia="Arial" w:hAnsi="Arial" w:cs="Arial"/>
          <w:sz w:val="20"/>
          <w:szCs w:val="20"/>
        </w:rPr>
        <w:tab/>
        <w:t>LEAK-PROOF CONSTRUCTION: Methods to ensure against leakage in pipelines, including welded or mechanical leak-proof joints, and/or quality assurance measures such as radiographic or hydrostatic testing and certification of welds and joints.</w:t>
      </w:r>
    </w:p>
    <w:p w14:paraId="1B39352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1.4.2.62</w:t>
      </w:r>
      <w:r>
        <w:rPr>
          <w:rFonts w:ascii="Arial" w:eastAsia="Arial" w:hAnsi="Arial" w:cs="Arial"/>
          <w:sz w:val="20"/>
          <w:szCs w:val="20"/>
        </w:rPr>
        <w:tab/>
        <w:t xml:space="preserve">LOCAL AGENCY: The city, city and county, or incorporated town within whose jurisdiction the utility will be accommodated in the ROW of a street that is also a </w:t>
      </w:r>
      <w:proofErr w:type="gramStart"/>
      <w:r>
        <w:rPr>
          <w:rFonts w:ascii="Arial" w:eastAsia="Arial" w:hAnsi="Arial" w:cs="Arial"/>
          <w:sz w:val="20"/>
          <w:szCs w:val="20"/>
        </w:rPr>
        <w:t>State</w:t>
      </w:r>
      <w:proofErr w:type="gramEnd"/>
      <w:r>
        <w:rPr>
          <w:rFonts w:ascii="Arial" w:eastAsia="Arial" w:hAnsi="Arial" w:cs="Arial"/>
          <w:sz w:val="20"/>
          <w:szCs w:val="20"/>
        </w:rPr>
        <w:t xml:space="preserve"> highway.</w:t>
      </w:r>
    </w:p>
    <w:p w14:paraId="7CB951A3"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1.4.2.63</w:t>
      </w:r>
      <w:r>
        <w:rPr>
          <w:rFonts w:ascii="Arial" w:eastAsia="Arial" w:hAnsi="Arial" w:cs="Arial"/>
          <w:sz w:val="20"/>
          <w:szCs w:val="20"/>
        </w:rPr>
        <w:tab/>
        <w:t xml:space="preserve">LOCAL STREET: A street that is a part of a system of streets established in each city, city and county, and incorporated town, known as the city street system. It </w:t>
      </w:r>
      <w:proofErr w:type="gramStart"/>
      <w:r>
        <w:rPr>
          <w:rFonts w:ascii="Arial" w:eastAsia="Arial" w:hAnsi="Arial" w:cs="Arial"/>
          <w:sz w:val="20"/>
          <w:szCs w:val="20"/>
        </w:rPr>
        <w:t>shall</w:t>
      </w:r>
      <w:proofErr w:type="gramEnd"/>
      <w:r>
        <w:rPr>
          <w:rFonts w:ascii="Arial" w:eastAsia="Arial" w:hAnsi="Arial" w:cs="Arial"/>
          <w:sz w:val="20"/>
          <w:szCs w:val="20"/>
        </w:rPr>
        <w:t xml:space="preserve"> not include any street established by law as a part of the state highway system.</w:t>
      </w:r>
    </w:p>
    <w:p w14:paraId="6C7DE20F"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1.4.2.64</w:t>
      </w:r>
      <w:r>
        <w:rPr>
          <w:rFonts w:ascii="Arial" w:eastAsia="Arial" w:hAnsi="Arial" w:cs="Arial"/>
          <w:sz w:val="20"/>
          <w:szCs w:val="20"/>
        </w:rPr>
        <w:tab/>
        <w:t>LONGITUDINAL: Parallel or nearly parallel to the approximate alignment of the highway for more than five hundred (500) feet.</w:t>
      </w:r>
    </w:p>
    <w:p w14:paraId="34563F6D"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1.4.2.65</w:t>
      </w:r>
      <w:r>
        <w:rPr>
          <w:rFonts w:ascii="Arial" w:eastAsia="Arial" w:hAnsi="Arial" w:cs="Arial"/>
          <w:sz w:val="20"/>
          <w:szCs w:val="20"/>
        </w:rPr>
        <w:tab/>
        <w:t xml:space="preserve">MAINTENANCE: The servicing and repair of an existing facility as necessary to keep the </w:t>
      </w:r>
      <w:proofErr w:type="gramStart"/>
      <w:r>
        <w:rPr>
          <w:rFonts w:ascii="Arial" w:eastAsia="Arial" w:hAnsi="Arial" w:cs="Arial"/>
          <w:sz w:val="20"/>
          <w:szCs w:val="20"/>
        </w:rPr>
        <w:t>facility in</w:t>
      </w:r>
      <w:proofErr w:type="gramEnd"/>
      <w:r>
        <w:rPr>
          <w:rFonts w:ascii="Arial" w:eastAsia="Arial" w:hAnsi="Arial" w:cs="Arial"/>
          <w:sz w:val="20"/>
          <w:szCs w:val="20"/>
        </w:rPr>
        <w:t xml:space="preserve"> safe and acceptable operating condition.</w:t>
      </w:r>
    </w:p>
    <w:p w14:paraId="6BCC1AAD"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1.4.2.66</w:t>
      </w:r>
      <w:r>
        <w:rPr>
          <w:rFonts w:ascii="Arial" w:eastAsia="Arial" w:hAnsi="Arial" w:cs="Arial"/>
          <w:sz w:val="20"/>
          <w:szCs w:val="20"/>
        </w:rPr>
        <w:tab/>
        <w:t>MAJOR CHANGE: An alteration in the scope, location, nature, or cost of the work and includes but is not limited to:</w:t>
      </w:r>
    </w:p>
    <w:p w14:paraId="10285623"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1.4.2.66.1</w:t>
      </w:r>
      <w:r>
        <w:rPr>
          <w:rFonts w:ascii="Arial" w:eastAsia="Arial" w:hAnsi="Arial" w:cs="Arial"/>
          <w:sz w:val="20"/>
          <w:szCs w:val="20"/>
        </w:rPr>
        <w:tab/>
        <w:t>changing a facility from aerial to underground; or</w:t>
      </w:r>
    </w:p>
    <w:p w14:paraId="767D36C8"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1.4.2.66.2</w:t>
      </w:r>
      <w:r>
        <w:rPr>
          <w:rFonts w:ascii="Arial" w:eastAsia="Arial" w:hAnsi="Arial" w:cs="Arial"/>
          <w:sz w:val="20"/>
          <w:szCs w:val="20"/>
        </w:rPr>
        <w:tab/>
        <w:t>changing the location of a highway crossing; or</w:t>
      </w:r>
    </w:p>
    <w:p w14:paraId="3CAB8E18"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1.4.2.66.3</w:t>
      </w:r>
      <w:r>
        <w:rPr>
          <w:rFonts w:ascii="Arial" w:eastAsia="Arial" w:hAnsi="Arial" w:cs="Arial"/>
          <w:sz w:val="20"/>
          <w:szCs w:val="20"/>
        </w:rPr>
        <w:tab/>
        <w:t>a shift from one side of the highway to another; or</w:t>
      </w:r>
    </w:p>
    <w:p w14:paraId="1C76F6E1"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1.4.2.66.4</w:t>
      </w:r>
      <w:r>
        <w:rPr>
          <w:rFonts w:ascii="Arial" w:eastAsia="Arial" w:hAnsi="Arial" w:cs="Arial"/>
          <w:sz w:val="20"/>
          <w:szCs w:val="20"/>
        </w:rPr>
        <w:tab/>
        <w:t>any increase in plant capacity; and</w:t>
      </w:r>
    </w:p>
    <w:p w14:paraId="1AE9C625"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1.4.2.66.5</w:t>
      </w:r>
      <w:r>
        <w:rPr>
          <w:rFonts w:ascii="Arial" w:eastAsia="Arial" w:hAnsi="Arial" w:cs="Arial"/>
          <w:sz w:val="20"/>
          <w:szCs w:val="20"/>
        </w:rPr>
        <w:tab/>
        <w:t>changing from boring to open cut installation.</w:t>
      </w:r>
    </w:p>
    <w:p w14:paraId="156339F5"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1.4.2.67</w:t>
      </w:r>
      <w:r>
        <w:rPr>
          <w:rFonts w:ascii="Arial" w:eastAsia="Arial" w:hAnsi="Arial" w:cs="Arial"/>
          <w:sz w:val="20"/>
          <w:szCs w:val="20"/>
        </w:rPr>
        <w:tab/>
        <w:t>MANHOLE: An opening in an underground system which workmen, or others may enter for the purpose of making installations, repairs, connections or tests.</w:t>
      </w:r>
    </w:p>
    <w:p w14:paraId="1AB32E8B"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1.4.2.68</w:t>
      </w:r>
      <w:r>
        <w:rPr>
          <w:rFonts w:ascii="Arial" w:eastAsia="Arial" w:hAnsi="Arial" w:cs="Arial"/>
          <w:sz w:val="20"/>
          <w:szCs w:val="20"/>
        </w:rPr>
        <w:tab/>
        <w:t>MARKER: A pole or other object placed over or near a buried facility to denote the facility’s alignment.</w:t>
      </w:r>
    </w:p>
    <w:p w14:paraId="670D495C"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1.4.2.69</w:t>
      </w:r>
      <w:r>
        <w:rPr>
          <w:rFonts w:ascii="Arial" w:eastAsia="Arial" w:hAnsi="Arial" w:cs="Arial"/>
          <w:sz w:val="20"/>
          <w:szCs w:val="20"/>
        </w:rPr>
        <w:tab/>
        <w:t>MEDIAN: That portion of the highway separating the opposing traffic flows.</w:t>
      </w:r>
    </w:p>
    <w:p w14:paraId="03C4377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1.4.2.70</w:t>
      </w:r>
      <w:r>
        <w:rPr>
          <w:rFonts w:ascii="Arial" w:eastAsia="Arial" w:hAnsi="Arial" w:cs="Arial"/>
          <w:sz w:val="20"/>
          <w:szCs w:val="20"/>
        </w:rPr>
        <w:tab/>
        <w:t>METHOD OF HANDLING TRAFFIC (MHT): A site-specific traffic control plan that describes the traffic control measures that may or will be taken in a particular phase of a permit operation or in a particular situation that may be encountered.</w:t>
      </w:r>
    </w:p>
    <w:p w14:paraId="1990E9C3"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1.4.2.71</w:t>
      </w:r>
      <w:r>
        <w:rPr>
          <w:rFonts w:ascii="Arial" w:eastAsia="Arial" w:hAnsi="Arial" w:cs="Arial"/>
          <w:sz w:val="20"/>
          <w:szCs w:val="20"/>
        </w:rPr>
        <w:tab/>
        <w:t>MUNICIPAL SEPARATE STORM SEWER SYSTEM (MS4). A conveyance or system of conveyances (including roads with drainage systems, municipal streets, catch basins, curbs, gutters, ditches, man-made channels, or storm drains):</w:t>
      </w:r>
    </w:p>
    <w:p w14:paraId="67649848"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1.4.2.71.1</w:t>
      </w:r>
      <w:r>
        <w:rPr>
          <w:rFonts w:ascii="Arial" w:eastAsia="Arial" w:hAnsi="Arial" w:cs="Arial"/>
          <w:sz w:val="20"/>
          <w:szCs w:val="20"/>
        </w:rPr>
        <w:tab/>
        <w:t xml:space="preserve">Owned or operated by a state, city, town, borough, county, parish, district, association, or other public body (created by or pursuant to state law) having jurisdiction over disposal of sewage, industrial </w:t>
      </w:r>
      <w:proofErr w:type="gramStart"/>
      <w:r>
        <w:rPr>
          <w:rFonts w:ascii="Arial" w:eastAsia="Arial" w:hAnsi="Arial" w:cs="Arial"/>
          <w:sz w:val="20"/>
          <w:szCs w:val="20"/>
        </w:rPr>
        <w:t>wastes</w:t>
      </w:r>
      <w:proofErr w:type="gramEnd"/>
      <w:r>
        <w:rPr>
          <w:rFonts w:ascii="Arial" w:eastAsia="Arial" w:hAnsi="Arial" w:cs="Arial"/>
          <w:sz w:val="20"/>
          <w:szCs w:val="20"/>
        </w:rPr>
        <w:t xml:space="preserve">, stormwater, or other wastes. This includes special districts under state law such as a sewer district, flood control district or drainage district, or similar entity, or an Indian tribe or an authorized Indian tribal organization, or a designated and approved management agency under the Clean Water Act, 33 U.S.C. § 1251, </w:t>
      </w:r>
      <w:r>
        <w:rPr>
          <w:rFonts w:ascii="Arial" w:eastAsia="Arial" w:hAnsi="Arial" w:cs="Arial"/>
          <w:i/>
          <w:iCs/>
          <w:sz w:val="20"/>
          <w:szCs w:val="20"/>
        </w:rPr>
        <w:t>et seq.</w:t>
      </w:r>
      <w:r>
        <w:rPr>
          <w:rFonts w:ascii="Arial" w:eastAsia="Arial" w:hAnsi="Arial" w:cs="Arial"/>
          <w:sz w:val="20"/>
          <w:szCs w:val="20"/>
        </w:rPr>
        <w:t>, that discharges to waters of the United States;</w:t>
      </w:r>
    </w:p>
    <w:p w14:paraId="1932F613"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1.4.2.71.2</w:t>
      </w:r>
      <w:r>
        <w:rPr>
          <w:rFonts w:ascii="Arial" w:eastAsia="Arial" w:hAnsi="Arial" w:cs="Arial"/>
          <w:sz w:val="20"/>
          <w:szCs w:val="20"/>
        </w:rPr>
        <w:tab/>
        <w:t>Designed or used for collecting or conveying stormwater; and</w:t>
      </w:r>
    </w:p>
    <w:p w14:paraId="5316EA4D"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1.4.2.71.3</w:t>
      </w:r>
      <w:r>
        <w:rPr>
          <w:rFonts w:ascii="Arial" w:eastAsia="Arial" w:hAnsi="Arial" w:cs="Arial"/>
          <w:sz w:val="20"/>
          <w:szCs w:val="20"/>
        </w:rPr>
        <w:tab/>
        <w:t>Which is not a combined sewer; and</w:t>
      </w:r>
    </w:p>
    <w:p w14:paraId="31277D0A"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1.4.2.71.4</w:t>
      </w:r>
      <w:r>
        <w:rPr>
          <w:rFonts w:ascii="Arial" w:eastAsia="Arial" w:hAnsi="Arial" w:cs="Arial"/>
          <w:sz w:val="20"/>
          <w:szCs w:val="20"/>
        </w:rPr>
        <w:tab/>
        <w:t>Which is not part of a Publicly Owned Treatment Works (POTW). See 5 CCR 1002-61.2(62).</w:t>
      </w:r>
    </w:p>
    <w:p w14:paraId="52F4C62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1.4.2.72</w:t>
      </w:r>
      <w:r>
        <w:rPr>
          <w:rFonts w:ascii="Arial" w:eastAsia="Arial" w:hAnsi="Arial" w:cs="Arial"/>
          <w:sz w:val="20"/>
          <w:szCs w:val="20"/>
        </w:rPr>
        <w:tab/>
        <w:t>NIGHT: The period between one hour before sunset and one hour after sunrise, or as specified in the Utility Permit.</w:t>
      </w:r>
    </w:p>
    <w:p w14:paraId="1362474C"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1.4.2.73</w:t>
      </w:r>
      <w:r>
        <w:rPr>
          <w:rFonts w:ascii="Arial" w:eastAsia="Arial" w:hAnsi="Arial" w:cs="Arial"/>
          <w:sz w:val="20"/>
          <w:szCs w:val="20"/>
        </w:rPr>
        <w:tab/>
        <w:t>PARTIAL CONTROL OF ACCESS: The authority to control access is exercised to give preference to through traffic to a degree that, in addition to access connections with selected public roads, there may be some crossings at-grade and some private driveway connections.</w:t>
      </w:r>
    </w:p>
    <w:p w14:paraId="3C55D785"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1.4.2.74</w:t>
      </w:r>
      <w:r>
        <w:rPr>
          <w:rFonts w:ascii="Arial" w:eastAsia="Arial" w:hAnsi="Arial" w:cs="Arial"/>
          <w:sz w:val="20"/>
          <w:szCs w:val="20"/>
        </w:rPr>
        <w:tab/>
        <w:t>PAVEMENT CUT: The removal of an area of pavement for the purpose of placing or maintaining a utility facility.</w:t>
      </w:r>
    </w:p>
    <w:p w14:paraId="4439E9E6"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1.4.2.75</w:t>
      </w:r>
      <w:r>
        <w:rPr>
          <w:rFonts w:ascii="Arial" w:eastAsia="Arial" w:hAnsi="Arial" w:cs="Arial"/>
          <w:sz w:val="20"/>
          <w:szCs w:val="20"/>
        </w:rPr>
        <w:tab/>
        <w:t>PAVEMENT STRUCTURE: The combination of subbase, base course, and surface course placed on a subgrade to support and distribute the traffic load to the roadbed.</w:t>
      </w:r>
    </w:p>
    <w:p w14:paraId="7CCEFB8F"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1.4.2.76</w:t>
      </w:r>
      <w:r>
        <w:rPr>
          <w:rFonts w:ascii="Arial" w:eastAsia="Arial" w:hAnsi="Arial" w:cs="Arial"/>
          <w:sz w:val="20"/>
          <w:szCs w:val="20"/>
        </w:rPr>
        <w:tab/>
        <w:t>PERMIT: The written document by which the Department regulates and/or gives approval of the use and occupancy of the SH ROW by utility facilities or private lines, and which sets forth the approved terms and conditions under which a utility or utility facility may be accommodated within SH ROW. A permit is permissive authority that does not convey any compensable property interest to the permittee. Permits shall be issued only to the actual facility owner.</w:t>
      </w:r>
    </w:p>
    <w:p w14:paraId="2B95A97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1.4.2.77</w:t>
      </w:r>
      <w:r>
        <w:rPr>
          <w:rFonts w:ascii="Arial" w:eastAsia="Arial" w:hAnsi="Arial" w:cs="Arial"/>
          <w:sz w:val="20"/>
          <w:szCs w:val="20"/>
        </w:rPr>
        <w:tab/>
        <w:t>PERMITTEE: The entity that owns and operates and maintains the utility facility, and that is responsible for fulfilling all the terms and conditions of the permit; or, as accepted by the Department, the utility owner’s designated representative, authorized by the owner, to carry out any or all permitted activities.</w:t>
      </w:r>
    </w:p>
    <w:p w14:paraId="27921DB5"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1.4.2.78</w:t>
      </w:r>
      <w:r>
        <w:rPr>
          <w:rFonts w:ascii="Arial" w:eastAsia="Arial" w:hAnsi="Arial" w:cs="Arial"/>
          <w:sz w:val="20"/>
          <w:szCs w:val="20"/>
        </w:rPr>
        <w:tab/>
        <w:t xml:space="preserve">PIPE: A tubular product made as a production item and for sale as such. Cylinders formed from </w:t>
      </w:r>
      <w:proofErr w:type="gramStart"/>
      <w:r>
        <w:rPr>
          <w:rFonts w:ascii="Arial" w:eastAsia="Arial" w:hAnsi="Arial" w:cs="Arial"/>
          <w:sz w:val="20"/>
          <w:szCs w:val="20"/>
        </w:rPr>
        <w:t>plate</w:t>
      </w:r>
      <w:proofErr w:type="gramEnd"/>
      <w:r>
        <w:rPr>
          <w:rFonts w:ascii="Arial" w:eastAsia="Arial" w:hAnsi="Arial" w:cs="Arial"/>
          <w:sz w:val="20"/>
          <w:szCs w:val="20"/>
        </w:rPr>
        <w:t xml:space="preserve"> </w:t>
      </w:r>
      <w:proofErr w:type="gramStart"/>
      <w:r>
        <w:rPr>
          <w:rFonts w:ascii="Arial" w:eastAsia="Arial" w:hAnsi="Arial" w:cs="Arial"/>
          <w:sz w:val="20"/>
          <w:szCs w:val="20"/>
        </w:rPr>
        <w:t>in the course of</w:t>
      </w:r>
      <w:proofErr w:type="gramEnd"/>
      <w:r>
        <w:rPr>
          <w:rFonts w:ascii="Arial" w:eastAsia="Arial" w:hAnsi="Arial" w:cs="Arial"/>
          <w:sz w:val="20"/>
          <w:szCs w:val="20"/>
        </w:rPr>
        <w:t xml:space="preserve"> fabrication of auxiliary equipment are not pipe as defined herein.</w:t>
      </w:r>
    </w:p>
    <w:p w14:paraId="2B8A717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1.4.2.79</w:t>
      </w:r>
      <w:r>
        <w:rPr>
          <w:rFonts w:ascii="Arial" w:eastAsia="Arial" w:hAnsi="Arial" w:cs="Arial"/>
          <w:sz w:val="20"/>
          <w:szCs w:val="20"/>
        </w:rPr>
        <w:tab/>
        <w:t>PLOWING: Direct burial of utility lines by means of a “plow” type mechanism which breaks the ground, places the utility line and closes the break in the ground in a single operation.</w:t>
      </w:r>
    </w:p>
    <w:p w14:paraId="792E908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1.4.2.80</w:t>
      </w:r>
      <w:r>
        <w:rPr>
          <w:rFonts w:ascii="Arial" w:eastAsia="Arial" w:hAnsi="Arial" w:cs="Arial"/>
          <w:sz w:val="20"/>
          <w:szCs w:val="20"/>
        </w:rPr>
        <w:tab/>
        <w:t>PORT OF ENTRY: Fixed or mobile weight stations operated by Port of Entry officers authorized by statute to engage in commercial vehicle size, weight and safety enforcement and to facilitate the enforcement and collection of applicable fees, licenses, or taxes imposed upon motor carriers and the owners and operators of motor vehicles using the public highways of the state of Colorado.</w:t>
      </w:r>
    </w:p>
    <w:p w14:paraId="0A6A9542"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1.4.2.81</w:t>
      </w:r>
      <w:r>
        <w:rPr>
          <w:rFonts w:ascii="Arial" w:eastAsia="Arial" w:hAnsi="Arial" w:cs="Arial"/>
          <w:color w:val="FF0000"/>
          <w:sz w:val="20"/>
          <w:szCs w:val="20"/>
        </w:rPr>
        <w:tab/>
        <w:t>PREAPPLICATION MEETING: a meeting to review utility installation proposals before a permit application is submitted</w:t>
      </w:r>
    </w:p>
    <w:p w14:paraId="35ECCA23"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1.4.2.81</w:t>
      </w:r>
      <w:r>
        <w:rPr>
          <w:rFonts w:ascii="Arial" w:eastAsia="Arial" w:hAnsi="Arial" w:cs="Arial"/>
          <w:sz w:val="20"/>
          <w:szCs w:val="20"/>
        </w:rPr>
        <w:tab/>
        <w:t>PRESSURE: Relative internal pressure in pounds per square inch (PSI) gauge.</w:t>
      </w:r>
    </w:p>
    <w:p w14:paraId="58136D4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1.4.2.82</w:t>
      </w:r>
      <w:r>
        <w:rPr>
          <w:rFonts w:ascii="Arial" w:eastAsia="Arial" w:hAnsi="Arial" w:cs="Arial"/>
          <w:sz w:val="20"/>
          <w:szCs w:val="20"/>
        </w:rPr>
        <w:tab/>
        <w:t>PRIVATE LINE: Privately owned facilities, which convey or transmit commodities outlined in the definition herein for “utility facility,” but devoted exclusively for private use.</w:t>
      </w:r>
    </w:p>
    <w:p w14:paraId="7C54A225"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1.4.2.83</w:t>
      </w:r>
      <w:r>
        <w:rPr>
          <w:rFonts w:ascii="Arial" w:eastAsia="Arial" w:hAnsi="Arial" w:cs="Arial"/>
          <w:sz w:val="20"/>
          <w:szCs w:val="20"/>
        </w:rPr>
        <w:tab/>
        <w:t>RECORD SET is a final set of design plans and specifications issued for construction which is sealed by a licensed professional engineer. The Applicant is responsible for determining if the design requires the oversight of a licensed professional engineer subject to the concurrence and approval by the Department.</w:t>
      </w:r>
    </w:p>
    <w:p w14:paraId="55DD65B8"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1.4.2.84</w:t>
      </w:r>
      <w:r>
        <w:rPr>
          <w:rFonts w:ascii="Arial" w:eastAsia="Arial" w:hAnsi="Arial" w:cs="Arial"/>
          <w:sz w:val="20"/>
          <w:szCs w:val="20"/>
        </w:rPr>
        <w:tab/>
        <w:t>REGION: A geographical subdivision of the state of Colorado established by the Department for administrative purposes.</w:t>
      </w:r>
    </w:p>
    <w:p w14:paraId="29941C7C"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1.4.2.85</w:t>
      </w:r>
      <w:r>
        <w:rPr>
          <w:rFonts w:ascii="Arial" w:eastAsia="Arial" w:hAnsi="Arial" w:cs="Arial"/>
          <w:sz w:val="20"/>
          <w:szCs w:val="20"/>
        </w:rPr>
        <w:tab/>
        <w:t xml:space="preserve">RELOCATION: The adjustment of utility facilities required by the highway project or other highway purpose. It includes removing and reinstalling the </w:t>
      </w:r>
      <w:proofErr w:type="gramStart"/>
      <w:r>
        <w:rPr>
          <w:rFonts w:ascii="Arial" w:eastAsia="Arial" w:hAnsi="Arial" w:cs="Arial"/>
          <w:sz w:val="20"/>
          <w:szCs w:val="20"/>
        </w:rPr>
        <w:t>facility</w:t>
      </w:r>
      <w:proofErr w:type="gramEnd"/>
      <w:r>
        <w:rPr>
          <w:rFonts w:ascii="Arial" w:eastAsia="Arial" w:hAnsi="Arial" w:cs="Arial"/>
          <w:sz w:val="20"/>
          <w:szCs w:val="20"/>
        </w:rPr>
        <w:t xml:space="preserve">, including necessary temporary facilities, acquiring necessary right of way </w:t>
      </w:r>
      <w:proofErr w:type="gramStart"/>
      <w:r>
        <w:rPr>
          <w:rFonts w:ascii="Arial" w:eastAsia="Arial" w:hAnsi="Arial" w:cs="Arial"/>
          <w:sz w:val="20"/>
          <w:szCs w:val="20"/>
        </w:rPr>
        <w:t>on</w:t>
      </w:r>
      <w:proofErr w:type="gramEnd"/>
      <w:r>
        <w:rPr>
          <w:rFonts w:ascii="Arial" w:eastAsia="Arial" w:hAnsi="Arial" w:cs="Arial"/>
          <w:sz w:val="20"/>
          <w:szCs w:val="20"/>
        </w:rPr>
        <w:t xml:space="preserve"> the new location, moving, rearranging or changing the type of existing facilities and taking any necessary safety and protective measures. It shall also mean constructing a replacement facility that is both functionally equivalent to the existing facility and necessary for the continuous operation of the utility service, the project economy, or sequence of highway construction.</w:t>
      </w:r>
    </w:p>
    <w:p w14:paraId="3215965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1.4.2.86</w:t>
      </w:r>
      <w:r>
        <w:rPr>
          <w:rFonts w:ascii="Arial" w:eastAsia="Arial" w:hAnsi="Arial" w:cs="Arial"/>
          <w:sz w:val="20"/>
          <w:szCs w:val="20"/>
        </w:rPr>
        <w:tab/>
        <w:t>REST AREA: A roadside area with parking facilities separated from the roadway provided for motorists to stop and rest for short periods. It may include drinking water, toilets, tables and benches, telephones, information and other facilities for travelers.</w:t>
      </w:r>
    </w:p>
    <w:p w14:paraId="01347008"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1.4.2.87</w:t>
      </w:r>
      <w:r>
        <w:rPr>
          <w:rFonts w:ascii="Arial" w:eastAsia="Arial" w:hAnsi="Arial" w:cs="Arial"/>
          <w:sz w:val="20"/>
          <w:szCs w:val="20"/>
        </w:rPr>
        <w:tab/>
        <w:t>RETIREMENT: The cessation of use and operation of a utility facility that remains under the utility’s ownership.</w:t>
      </w:r>
    </w:p>
    <w:p w14:paraId="53BA84C6"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1.4.2.88</w:t>
      </w:r>
      <w:r>
        <w:rPr>
          <w:rFonts w:ascii="Arial" w:eastAsia="Arial" w:hAnsi="Arial" w:cs="Arial"/>
          <w:sz w:val="20"/>
          <w:szCs w:val="20"/>
        </w:rPr>
        <w:tab/>
        <w:t>RIGHT-OF-WAY (ROW): Department-controlled property, or interests therein, acquired, dedicated or reserved for the construction, operation, and maintenance of the State highway system.</w:t>
      </w:r>
    </w:p>
    <w:p w14:paraId="35847DAB"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1.4.2.89</w:t>
      </w:r>
      <w:r>
        <w:rPr>
          <w:rFonts w:ascii="Arial" w:eastAsia="Arial" w:hAnsi="Arial" w:cs="Arial"/>
          <w:sz w:val="20"/>
          <w:szCs w:val="20"/>
        </w:rPr>
        <w:tab/>
        <w:t>ROADSIDE: A general term denoting the area adjoining the outer edge of the roadway. Extensive areas between the roadways of a divided highway may also be considered roadside.</w:t>
      </w:r>
    </w:p>
    <w:p w14:paraId="36D5D0F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1.4.2.90</w:t>
      </w:r>
      <w:r>
        <w:rPr>
          <w:rFonts w:ascii="Arial" w:eastAsia="Arial" w:hAnsi="Arial" w:cs="Arial"/>
          <w:sz w:val="20"/>
          <w:szCs w:val="20"/>
        </w:rPr>
        <w:tab/>
        <w:t xml:space="preserve">ROADWAY: That portion of a highway improved, designed or ordinarily used for vehicular travel </w:t>
      </w:r>
      <w:proofErr w:type="gramStart"/>
      <w:r>
        <w:rPr>
          <w:rFonts w:ascii="Arial" w:eastAsia="Arial" w:hAnsi="Arial" w:cs="Arial"/>
          <w:sz w:val="20"/>
          <w:szCs w:val="20"/>
        </w:rPr>
        <w:t>exclusive</w:t>
      </w:r>
      <w:proofErr w:type="gramEnd"/>
      <w:r>
        <w:rPr>
          <w:rFonts w:ascii="Arial" w:eastAsia="Arial" w:hAnsi="Arial" w:cs="Arial"/>
          <w:sz w:val="20"/>
          <w:szCs w:val="20"/>
        </w:rPr>
        <w:t xml:space="preserve"> </w:t>
      </w:r>
      <w:proofErr w:type="gramStart"/>
      <w:r>
        <w:rPr>
          <w:rFonts w:ascii="Arial" w:eastAsia="Arial" w:hAnsi="Arial" w:cs="Arial"/>
          <w:sz w:val="20"/>
          <w:szCs w:val="20"/>
        </w:rPr>
        <w:t>of</w:t>
      </w:r>
      <w:proofErr w:type="gramEnd"/>
      <w:r>
        <w:rPr>
          <w:rFonts w:ascii="Arial" w:eastAsia="Arial" w:hAnsi="Arial" w:cs="Arial"/>
          <w:sz w:val="20"/>
          <w:szCs w:val="20"/>
        </w:rPr>
        <w:t xml:space="preserve"> the berm or shoulder. In the event a highway includes two or more separate roadways, “roadway” refers to any such roadway separately but not to all such roadways collectively.</w:t>
      </w:r>
    </w:p>
    <w:p w14:paraId="43BEE81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1.4.2.91</w:t>
      </w:r>
      <w:r>
        <w:rPr>
          <w:rFonts w:ascii="Arial" w:eastAsia="Arial" w:hAnsi="Arial" w:cs="Arial"/>
          <w:sz w:val="20"/>
          <w:szCs w:val="20"/>
        </w:rPr>
        <w:tab/>
        <w:t>ROADWAY TEMPLATE: The area of the constructed or proposed road embankment from road centerline across the traveled lane(s) and shoulder, then down to a drainage ditch, then up to an intercept with natural ground in a cut section, or from the shoulder down to an intercept with natural ground in a fill section.</w:t>
      </w:r>
    </w:p>
    <w:p w14:paraId="0DDA184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1.4.2.92</w:t>
      </w:r>
      <w:r>
        <w:rPr>
          <w:rFonts w:ascii="Arial" w:eastAsia="Arial" w:hAnsi="Arial" w:cs="Arial"/>
          <w:sz w:val="20"/>
          <w:szCs w:val="20"/>
        </w:rPr>
        <w:tab/>
        <w:t xml:space="preserve">RURAL AREA: Any segment of the State </w:t>
      </w:r>
      <w:proofErr w:type="gramStart"/>
      <w:r>
        <w:rPr>
          <w:rFonts w:ascii="Arial" w:eastAsia="Arial" w:hAnsi="Arial" w:cs="Arial"/>
          <w:sz w:val="20"/>
          <w:szCs w:val="20"/>
        </w:rPr>
        <w:t>highway</w:t>
      </w:r>
      <w:proofErr w:type="gramEnd"/>
      <w:r>
        <w:rPr>
          <w:rFonts w:ascii="Arial" w:eastAsia="Arial" w:hAnsi="Arial" w:cs="Arial"/>
          <w:sz w:val="20"/>
          <w:szCs w:val="20"/>
        </w:rPr>
        <w:t xml:space="preserve"> system not considered to be in an urban area.</w:t>
      </w:r>
    </w:p>
    <w:p w14:paraId="02E1A9BF"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1.4.2.93</w:t>
      </w:r>
      <w:r>
        <w:rPr>
          <w:rFonts w:ascii="Arial" w:eastAsia="Arial" w:hAnsi="Arial" w:cs="Arial"/>
          <w:sz w:val="20"/>
          <w:szCs w:val="20"/>
        </w:rPr>
        <w:tab/>
        <w:t>SHOULDER: A portion of the roadway template immediately adjacent to the traveled lane.</w:t>
      </w:r>
    </w:p>
    <w:p w14:paraId="2639AAF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1.4.2.94</w:t>
      </w:r>
      <w:r>
        <w:rPr>
          <w:rFonts w:ascii="Arial" w:eastAsia="Arial" w:hAnsi="Arial" w:cs="Arial"/>
          <w:sz w:val="20"/>
          <w:szCs w:val="20"/>
        </w:rPr>
        <w:tab/>
        <w:t>SPECIAL PROVISIONS: Terms and conditions of a permit, imposed by the Department, which are consistent with but not otherwise set forth in the Code and which address unique or variable circumstances particular to a given installation.</w:t>
      </w:r>
    </w:p>
    <w:p w14:paraId="0D610135"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1.4.2.95</w:t>
      </w:r>
      <w:r>
        <w:rPr>
          <w:rFonts w:ascii="Arial" w:eastAsia="Arial" w:hAnsi="Arial" w:cs="Arial"/>
          <w:sz w:val="20"/>
          <w:szCs w:val="20"/>
        </w:rPr>
        <w:tab/>
        <w:t>STANDARD PROVISIONS: Standardized terms and conditions of a permit that reflect specific Code requirements and which apply in most situations.</w:t>
      </w:r>
    </w:p>
    <w:p w14:paraId="5D780433"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trike/>
          <w:sz w:val="20"/>
          <w:szCs w:val="20"/>
        </w:rPr>
      </w:pPr>
      <w:r>
        <w:rPr>
          <w:rFonts w:ascii="Arial" w:eastAsia="Arial" w:hAnsi="Arial" w:cs="Arial"/>
          <w:sz w:val="20"/>
          <w:szCs w:val="20"/>
        </w:rPr>
        <w:t>1.4.2.96</w:t>
      </w:r>
      <w:r>
        <w:rPr>
          <w:rFonts w:ascii="Arial" w:eastAsia="Arial" w:hAnsi="Arial" w:cs="Arial"/>
          <w:sz w:val="20"/>
          <w:szCs w:val="20"/>
        </w:rPr>
        <w:tab/>
        <w:t>STATE HIGHWAY (SH): A</w:t>
      </w:r>
      <w:r>
        <w:rPr>
          <w:rFonts w:ascii="Arial" w:eastAsia="Arial" w:hAnsi="Arial" w:cs="Arial"/>
          <w:color w:val="FF0000"/>
          <w:sz w:val="20"/>
          <w:szCs w:val="20"/>
        </w:rPr>
        <w:t>ny</w:t>
      </w:r>
      <w:r>
        <w:rPr>
          <w:rFonts w:ascii="Arial" w:eastAsia="Arial" w:hAnsi="Arial" w:cs="Arial"/>
          <w:sz w:val="20"/>
          <w:szCs w:val="20"/>
        </w:rPr>
        <w:t xml:space="preserve"> highway </w:t>
      </w:r>
      <w:r>
        <w:rPr>
          <w:rFonts w:ascii="Arial" w:eastAsia="Arial" w:hAnsi="Arial" w:cs="Arial"/>
          <w:color w:val="FF0000"/>
          <w:sz w:val="20"/>
          <w:szCs w:val="20"/>
        </w:rPr>
        <w:t xml:space="preserve">owned, controlled or maintained by the state, including federal </w:t>
      </w:r>
      <w:proofErr w:type="gramStart"/>
      <w:r>
        <w:rPr>
          <w:rFonts w:ascii="Arial" w:eastAsia="Arial" w:hAnsi="Arial" w:cs="Arial"/>
          <w:color w:val="FF0000"/>
          <w:sz w:val="20"/>
          <w:szCs w:val="20"/>
        </w:rPr>
        <w:t>aid</w:t>
      </w:r>
      <w:proofErr w:type="gramEnd"/>
      <w:r>
        <w:rPr>
          <w:rFonts w:ascii="Arial" w:eastAsia="Arial" w:hAnsi="Arial" w:cs="Arial"/>
          <w:color w:val="FF0000"/>
          <w:sz w:val="20"/>
          <w:szCs w:val="20"/>
        </w:rPr>
        <w:t xml:space="preserve"> primary or secondary systems or the interstate system. State highway does not include a public highway operated by a public highway authority in accordance with the "Public Highway Authority Law", Part 5 of Article 4 of this Title 43</w:t>
      </w:r>
      <w:r>
        <w:rPr>
          <w:rFonts w:ascii="Arial" w:eastAsia="Arial" w:hAnsi="Arial" w:cs="Arial"/>
          <w:sz w:val="20"/>
          <w:szCs w:val="20"/>
        </w:rPr>
        <w:t xml:space="preserve"> </w:t>
      </w:r>
      <w:r>
        <w:rPr>
          <w:rFonts w:ascii="Arial" w:eastAsia="Arial" w:hAnsi="Arial" w:cs="Arial"/>
          <w:strike/>
          <w:sz w:val="20"/>
          <w:szCs w:val="20"/>
        </w:rPr>
        <w:t>on the State highway system.</w:t>
      </w:r>
    </w:p>
    <w:p w14:paraId="60461056"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1.4.2.97</w:t>
      </w:r>
      <w:r>
        <w:rPr>
          <w:rFonts w:ascii="Arial" w:eastAsia="Arial" w:hAnsi="Arial" w:cs="Arial"/>
          <w:sz w:val="20"/>
          <w:szCs w:val="20"/>
        </w:rPr>
        <w:tab/>
        <w:t>STATE HIGHWAY SYSTEM: All highways under Department jurisdiction and control and declared as such by the Commission pursuant to § 43-2-101, C.R.S.</w:t>
      </w:r>
    </w:p>
    <w:p w14:paraId="7AED9E16"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1.4.2.98</w:t>
      </w:r>
      <w:r>
        <w:rPr>
          <w:rFonts w:ascii="Arial" w:eastAsia="Arial" w:hAnsi="Arial" w:cs="Arial"/>
          <w:sz w:val="20"/>
          <w:szCs w:val="20"/>
        </w:rPr>
        <w:tab/>
        <w:t>STRUCTURE ATTACHMENT: A utility attached to or installed within a highway structure.</w:t>
      </w:r>
    </w:p>
    <w:p w14:paraId="08D6B2F3"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1.4.2.99</w:t>
      </w:r>
      <w:r>
        <w:rPr>
          <w:rFonts w:ascii="Arial" w:eastAsia="Arial" w:hAnsi="Arial" w:cs="Arial"/>
          <w:sz w:val="20"/>
          <w:szCs w:val="20"/>
        </w:rPr>
        <w:tab/>
        <w:t xml:space="preserve">SURVEY PLAN: Includes all documents, </w:t>
      </w:r>
      <w:proofErr w:type="gramStart"/>
      <w:r>
        <w:rPr>
          <w:rFonts w:ascii="Arial" w:eastAsia="Arial" w:hAnsi="Arial" w:cs="Arial"/>
          <w:sz w:val="20"/>
          <w:szCs w:val="20"/>
        </w:rPr>
        <w:t>plats</w:t>
      </w:r>
      <w:proofErr w:type="gramEnd"/>
      <w:r>
        <w:rPr>
          <w:rFonts w:ascii="Arial" w:eastAsia="Arial" w:hAnsi="Arial" w:cs="Arial"/>
          <w:sz w:val="20"/>
          <w:szCs w:val="20"/>
        </w:rPr>
        <w:t>, and reports resulting from the practice of land surveying that shall be identified with and bear the seal, the signature, and date of signature of the land surveyor in responsible charge. A professional land surveyor shall use a seal and signature when the work to which the seal is applied was prepared under the professional land surveyor's responsible charge pursuant to the Architects, Professional Engineers, and Professional Land Surveyors Rules and Regulations, 4 CCR 730-1.</w:t>
      </w:r>
    </w:p>
    <w:p w14:paraId="2F9BB89E"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1.4.2.100</w:t>
      </w:r>
      <w:r>
        <w:rPr>
          <w:rFonts w:ascii="Arial" w:eastAsia="Arial" w:hAnsi="Arial" w:cs="Arial"/>
          <w:sz w:val="20"/>
          <w:szCs w:val="20"/>
        </w:rPr>
        <w:tab/>
        <w:t>TRAFFIC CONTROL PLAN (TCP): The planned utilization of MHT and of traffic control devices, as necessary, to ensure the safe and expeditious movement of traffic around and through the utility work site and the safety of the utility work force.</w:t>
      </w:r>
    </w:p>
    <w:p w14:paraId="040662E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1.4.2.101</w:t>
      </w:r>
      <w:r>
        <w:rPr>
          <w:rFonts w:ascii="Arial" w:eastAsia="Arial" w:hAnsi="Arial" w:cs="Arial"/>
          <w:sz w:val="20"/>
          <w:szCs w:val="20"/>
        </w:rPr>
        <w:tab/>
        <w:t xml:space="preserve">TRAFFIC CONTROL SUPERVISOR (TCS): The on-site person in direct responsible charge for implementing the TCP and shall be certified as a worksite traffic supervisor by either the American Traffic Safety Services Association or the Colorado Contractors </w:t>
      </w:r>
      <w:proofErr w:type="gramStart"/>
      <w:r>
        <w:rPr>
          <w:rFonts w:ascii="Arial" w:eastAsia="Arial" w:hAnsi="Arial" w:cs="Arial"/>
          <w:sz w:val="20"/>
          <w:szCs w:val="20"/>
        </w:rPr>
        <w:t>Association, and</w:t>
      </w:r>
      <w:proofErr w:type="gramEnd"/>
      <w:r>
        <w:rPr>
          <w:rFonts w:ascii="Arial" w:eastAsia="Arial" w:hAnsi="Arial" w:cs="Arial"/>
          <w:sz w:val="20"/>
          <w:szCs w:val="20"/>
        </w:rPr>
        <w:t xml:space="preserve"> shall have a current CDOT flagger certification card.</w:t>
      </w:r>
    </w:p>
    <w:p w14:paraId="040D528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lastRenderedPageBreak/>
        <w:t>1.4.2.102</w:t>
      </w:r>
      <w:r>
        <w:rPr>
          <w:rFonts w:ascii="Arial" w:eastAsia="Arial" w:hAnsi="Arial" w:cs="Arial"/>
          <w:color w:val="FF0000"/>
          <w:sz w:val="20"/>
          <w:szCs w:val="20"/>
        </w:rPr>
        <w:tab/>
        <w:t xml:space="preserve">TRANSMISSION DEVELOPER MEANS: </w:t>
      </w:r>
    </w:p>
    <w:p w14:paraId="0E22A16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ab/>
      </w:r>
      <w:proofErr w:type="gramStart"/>
      <w:r>
        <w:rPr>
          <w:rFonts w:ascii="Arial" w:eastAsia="Arial" w:hAnsi="Arial" w:cs="Arial"/>
          <w:color w:val="FF0000"/>
          <w:sz w:val="20"/>
          <w:szCs w:val="20"/>
        </w:rPr>
        <w:t>1.4.2.102.1  A</w:t>
      </w:r>
      <w:proofErr w:type="gramEnd"/>
      <w:r>
        <w:rPr>
          <w:rFonts w:ascii="Arial" w:eastAsia="Arial" w:hAnsi="Arial" w:cs="Arial"/>
          <w:color w:val="FF0000"/>
          <w:sz w:val="20"/>
          <w:szCs w:val="20"/>
        </w:rPr>
        <w:t xml:space="preserve"> transmission utility, as defined in section 40-5-108 (1)(b), C.R.S.;</w:t>
      </w:r>
    </w:p>
    <w:p w14:paraId="619719B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ab/>
        <w:t>1.4.2.102.2 The Colorado electric transmission authority created in section 40-42-103;</w:t>
      </w:r>
    </w:p>
    <w:p w14:paraId="7CC2D393"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ab/>
        <w:t>1.4.2.102.3 A generation and transmission cooperative or association;</w:t>
      </w:r>
    </w:p>
    <w:p w14:paraId="593BBAE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ab/>
        <w:t>1.4.2.102.4 An independent transmission developer, which is an entity not owned by a public or investor-owned utility and which develops transmission lines and infrastructure; and</w:t>
      </w:r>
    </w:p>
    <w:p w14:paraId="637DACD8"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ab/>
        <w:t>1.4.2.102.5 Any of the following entities that have voted to exempt themselves from the “Public Utilities Law”, articles 1 to 7 of title 40, pursuant to section 40-9.5-103, C.R.S.:</w:t>
      </w:r>
    </w:p>
    <w:p w14:paraId="675CC983"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ab/>
      </w:r>
      <w:r>
        <w:rPr>
          <w:rFonts w:ascii="Arial" w:eastAsia="Arial" w:hAnsi="Arial" w:cs="Arial"/>
          <w:color w:val="FF0000"/>
          <w:sz w:val="20"/>
          <w:szCs w:val="20"/>
        </w:rPr>
        <w:tab/>
        <w:t>1.4.2.102.5.1 A municipally owned utility;</w:t>
      </w:r>
    </w:p>
    <w:p w14:paraId="6DAB87C5"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ab/>
      </w:r>
      <w:r>
        <w:rPr>
          <w:rFonts w:ascii="Arial" w:eastAsia="Arial" w:hAnsi="Arial" w:cs="Arial"/>
          <w:color w:val="FF0000"/>
          <w:sz w:val="20"/>
          <w:szCs w:val="20"/>
        </w:rPr>
        <w:tab/>
        <w:t xml:space="preserve">1.4.2.102.5.2 A </w:t>
      </w:r>
      <w:proofErr w:type="gramStart"/>
      <w:r>
        <w:rPr>
          <w:rFonts w:ascii="Arial" w:eastAsia="Arial" w:hAnsi="Arial" w:cs="Arial"/>
          <w:color w:val="FF0000"/>
          <w:sz w:val="20"/>
          <w:szCs w:val="20"/>
        </w:rPr>
        <w:t>power authority</w:t>
      </w:r>
      <w:proofErr w:type="gramEnd"/>
      <w:r>
        <w:rPr>
          <w:rFonts w:ascii="Arial" w:eastAsia="Arial" w:hAnsi="Arial" w:cs="Arial"/>
          <w:color w:val="FF0000"/>
          <w:sz w:val="20"/>
          <w:szCs w:val="20"/>
        </w:rPr>
        <w:t xml:space="preserve"> established pursuant to section 29-1-204 (1), </w:t>
      </w:r>
      <w:r>
        <w:rPr>
          <w:rFonts w:ascii="Arial" w:eastAsia="Arial" w:hAnsi="Arial" w:cs="Arial"/>
          <w:color w:val="FF0000"/>
          <w:sz w:val="20"/>
          <w:szCs w:val="20"/>
        </w:rPr>
        <w:tab/>
      </w:r>
      <w:r>
        <w:rPr>
          <w:rFonts w:ascii="Arial" w:eastAsia="Arial" w:hAnsi="Arial" w:cs="Arial"/>
          <w:color w:val="FF0000"/>
          <w:sz w:val="20"/>
          <w:szCs w:val="20"/>
        </w:rPr>
        <w:tab/>
      </w:r>
      <w:r>
        <w:rPr>
          <w:rFonts w:ascii="Arial" w:eastAsia="Arial" w:hAnsi="Arial" w:cs="Arial"/>
          <w:color w:val="FF0000"/>
          <w:sz w:val="20"/>
          <w:szCs w:val="20"/>
        </w:rPr>
        <w:tab/>
      </w:r>
      <w:r>
        <w:rPr>
          <w:rFonts w:ascii="Arial" w:eastAsia="Arial" w:hAnsi="Arial" w:cs="Arial"/>
          <w:color w:val="FF0000"/>
          <w:sz w:val="20"/>
          <w:szCs w:val="20"/>
        </w:rPr>
        <w:tab/>
        <w:t>C.R.S.; or</w:t>
      </w:r>
    </w:p>
    <w:p w14:paraId="688480F5"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ab/>
      </w:r>
      <w:r>
        <w:rPr>
          <w:rFonts w:ascii="Arial" w:eastAsia="Arial" w:hAnsi="Arial" w:cs="Arial"/>
          <w:color w:val="FF0000"/>
          <w:sz w:val="20"/>
          <w:szCs w:val="20"/>
        </w:rPr>
        <w:tab/>
        <w:t xml:space="preserve">1.4.2.102.5.3 A cooperative electric association, as defined in section 40-9.5-102 </w:t>
      </w:r>
      <w:r>
        <w:rPr>
          <w:rFonts w:ascii="Arial" w:eastAsia="Arial" w:hAnsi="Arial" w:cs="Arial"/>
          <w:color w:val="FF0000"/>
          <w:sz w:val="20"/>
          <w:szCs w:val="20"/>
        </w:rPr>
        <w:tab/>
      </w:r>
      <w:r>
        <w:rPr>
          <w:rFonts w:ascii="Arial" w:eastAsia="Arial" w:hAnsi="Arial" w:cs="Arial"/>
          <w:color w:val="FF0000"/>
          <w:sz w:val="20"/>
          <w:szCs w:val="20"/>
        </w:rPr>
        <w:tab/>
      </w:r>
      <w:r>
        <w:rPr>
          <w:rFonts w:ascii="Arial" w:eastAsia="Arial" w:hAnsi="Arial" w:cs="Arial"/>
          <w:color w:val="FF0000"/>
          <w:sz w:val="20"/>
          <w:szCs w:val="20"/>
        </w:rPr>
        <w:tab/>
      </w:r>
      <w:r>
        <w:rPr>
          <w:rFonts w:ascii="Arial" w:eastAsia="Arial" w:hAnsi="Arial" w:cs="Arial"/>
          <w:color w:val="FF0000"/>
          <w:sz w:val="20"/>
          <w:szCs w:val="20"/>
        </w:rPr>
        <w:tab/>
        <w:t>(1), C.R.S.</w:t>
      </w:r>
    </w:p>
    <w:p w14:paraId="3E54228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1.4.2.102</w:t>
      </w:r>
      <w:r>
        <w:rPr>
          <w:rFonts w:ascii="Arial" w:eastAsia="Arial" w:hAnsi="Arial" w:cs="Arial"/>
          <w:sz w:val="20"/>
          <w:szCs w:val="20"/>
        </w:rPr>
        <w:tab/>
        <w:t>TRAVELED WAY: The portion of the roadway for the movement of vehicles, exclusive of shoulders and auxiliary lanes.</w:t>
      </w:r>
    </w:p>
    <w:p w14:paraId="3CBD619F"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1.4.2.103</w:t>
      </w:r>
      <w:r>
        <w:rPr>
          <w:rFonts w:ascii="Arial" w:eastAsia="Arial" w:hAnsi="Arial" w:cs="Arial"/>
          <w:sz w:val="20"/>
          <w:szCs w:val="20"/>
        </w:rPr>
        <w:tab/>
        <w:t>TRENCHED: Installed in a narrow open excavation.</w:t>
      </w:r>
    </w:p>
    <w:p w14:paraId="4856DCA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1.4.2.104</w:t>
      </w:r>
      <w:r>
        <w:rPr>
          <w:rFonts w:ascii="Arial" w:eastAsia="Arial" w:hAnsi="Arial" w:cs="Arial"/>
          <w:sz w:val="20"/>
          <w:szCs w:val="20"/>
        </w:rPr>
        <w:tab/>
        <w:t xml:space="preserve">TRENCHLESS: Installed using a method where no trench is excavated, such as </w:t>
      </w:r>
      <w:proofErr w:type="spellStart"/>
      <w:r>
        <w:rPr>
          <w:rFonts w:ascii="Arial" w:eastAsia="Arial" w:hAnsi="Arial" w:cs="Arial"/>
          <w:sz w:val="20"/>
          <w:szCs w:val="20"/>
        </w:rPr>
        <w:t>microtunneling</w:t>
      </w:r>
      <w:proofErr w:type="spellEnd"/>
      <w:r>
        <w:rPr>
          <w:rFonts w:ascii="Arial" w:eastAsia="Arial" w:hAnsi="Arial" w:cs="Arial"/>
          <w:sz w:val="20"/>
          <w:szCs w:val="20"/>
        </w:rPr>
        <w:t>, jacking or horizontal directional drilling.</w:t>
      </w:r>
    </w:p>
    <w:p w14:paraId="475C3FAC"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1.4.2.105</w:t>
      </w:r>
      <w:r>
        <w:rPr>
          <w:rFonts w:ascii="Arial" w:eastAsia="Arial" w:hAnsi="Arial" w:cs="Arial"/>
          <w:sz w:val="20"/>
          <w:szCs w:val="20"/>
        </w:rPr>
        <w:tab/>
        <w:t xml:space="preserve">UNDERGROUNDING: The act of burying a line, cable, or </w:t>
      </w:r>
      <w:proofErr w:type="gramStart"/>
      <w:r>
        <w:rPr>
          <w:rFonts w:ascii="Arial" w:eastAsia="Arial" w:hAnsi="Arial" w:cs="Arial"/>
          <w:sz w:val="20"/>
          <w:szCs w:val="20"/>
        </w:rPr>
        <w:t>conduit</w:t>
      </w:r>
      <w:proofErr w:type="gramEnd"/>
      <w:r>
        <w:rPr>
          <w:rFonts w:ascii="Arial" w:eastAsia="Arial" w:hAnsi="Arial" w:cs="Arial"/>
          <w:sz w:val="20"/>
          <w:szCs w:val="20"/>
        </w:rPr>
        <w:t xml:space="preserve">, and in context may refer </w:t>
      </w:r>
      <w:proofErr w:type="gramStart"/>
      <w:r>
        <w:rPr>
          <w:rFonts w:ascii="Arial" w:eastAsia="Arial" w:hAnsi="Arial" w:cs="Arial"/>
          <w:sz w:val="20"/>
          <w:szCs w:val="20"/>
        </w:rPr>
        <w:t>in particular to</w:t>
      </w:r>
      <w:proofErr w:type="gramEnd"/>
      <w:r>
        <w:rPr>
          <w:rFonts w:ascii="Arial" w:eastAsia="Arial" w:hAnsi="Arial" w:cs="Arial"/>
          <w:sz w:val="20"/>
          <w:szCs w:val="20"/>
        </w:rPr>
        <w:t xml:space="preserve"> the act of replacing an existing aerial facility with a buried facility.</w:t>
      </w:r>
    </w:p>
    <w:p w14:paraId="3903822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1.4.2.106</w:t>
      </w:r>
      <w:r>
        <w:rPr>
          <w:rFonts w:ascii="Arial" w:eastAsia="Arial" w:hAnsi="Arial" w:cs="Arial"/>
          <w:sz w:val="20"/>
          <w:szCs w:val="20"/>
        </w:rPr>
        <w:tab/>
        <w:t>URBAN AREA: An area where residences or businesses are clustered, not necessarily within municipal boundaries, where frequent approaches, utility lines, and drainage facilities are likely to be encountered, and where potential exists for future widening of the road to accommodate anticipated traffic growth.</w:t>
      </w:r>
    </w:p>
    <w:p w14:paraId="56A3DAE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1.4.2.107</w:t>
      </w:r>
      <w:r>
        <w:rPr>
          <w:rFonts w:ascii="Arial" w:eastAsia="Arial" w:hAnsi="Arial" w:cs="Arial"/>
          <w:sz w:val="20"/>
          <w:szCs w:val="20"/>
        </w:rPr>
        <w:tab/>
        <w:t xml:space="preserve">UTILITY or UTILITY FACILITY: Any privately, publicly or cooperatively owned line, facility, or system for producing, transmitting, or distributing communications, cable television, power, electricity, light, heat, gas, oil, crude products, water, steam, waste, storm water not connected with highway drainage, or any other similar commodity, including any fire or police signal system or street lighting system, which directly or indirectly serves the public. The term utility shall also mean the utility company inclusive of any substantially owned or controlled subsidiary. For the purposes of the Code, the term includes those utility-type facilities which are owned or leased by a government agency for its own </w:t>
      </w:r>
      <w:proofErr w:type="gramStart"/>
      <w:r>
        <w:rPr>
          <w:rFonts w:ascii="Arial" w:eastAsia="Arial" w:hAnsi="Arial" w:cs="Arial"/>
          <w:sz w:val="20"/>
          <w:szCs w:val="20"/>
        </w:rPr>
        <w:t>use, or</w:t>
      </w:r>
      <w:proofErr w:type="gramEnd"/>
      <w:r>
        <w:rPr>
          <w:rFonts w:ascii="Arial" w:eastAsia="Arial" w:hAnsi="Arial" w:cs="Arial"/>
          <w:sz w:val="20"/>
          <w:szCs w:val="20"/>
        </w:rPr>
        <w:t xml:space="preserve"> otherwise dedicated solely to governmental use. The term utility includes those facilities used solely by the utility which are part of its operating plant. As the context provides, the term utility may also relate to an action or requirement of a “permittee.”</w:t>
      </w:r>
    </w:p>
    <w:p w14:paraId="671151C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1.4.2.108</w:t>
      </w:r>
      <w:r>
        <w:rPr>
          <w:rFonts w:ascii="Arial" w:eastAsia="Arial" w:hAnsi="Arial" w:cs="Arial"/>
          <w:sz w:val="20"/>
          <w:szCs w:val="20"/>
        </w:rPr>
        <w:tab/>
        <w:t xml:space="preserve">VARIANCE: A deviation from a specific requirement of the Code, requested by a utility owner or permittee, that if approved, is deemed consistent with the purpose and </w:t>
      </w:r>
      <w:r>
        <w:rPr>
          <w:rFonts w:ascii="Arial" w:eastAsia="Arial" w:hAnsi="Arial" w:cs="Arial"/>
          <w:sz w:val="20"/>
          <w:szCs w:val="20"/>
        </w:rPr>
        <w:lastRenderedPageBreak/>
        <w:t>intent of the Code, and is reasonably necessary for the convenience, safety, and welfare of the public.</w:t>
      </w:r>
    </w:p>
    <w:p w14:paraId="1E7BA0FB"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1.4.2.109</w:t>
      </w:r>
      <w:r>
        <w:rPr>
          <w:rFonts w:ascii="Arial" w:eastAsia="Arial" w:hAnsi="Arial" w:cs="Arial"/>
          <w:sz w:val="20"/>
          <w:szCs w:val="20"/>
        </w:rPr>
        <w:tab/>
        <w:t>VENT: Apparatus to discharge all gaseous contaminants from a casing.</w:t>
      </w:r>
    </w:p>
    <w:p w14:paraId="07DB748F"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1.4.2.110</w:t>
      </w:r>
      <w:r>
        <w:rPr>
          <w:rFonts w:ascii="Arial" w:eastAsia="Arial" w:hAnsi="Arial" w:cs="Arial"/>
          <w:sz w:val="20"/>
          <w:szCs w:val="20"/>
        </w:rPr>
        <w:tab/>
        <w:t xml:space="preserve">WET BORING/HORIZONTAL DIRECTIONAL DRILLING (HDD): To bore using water or slurry mix under pressure at the cutting auger to soften the earth and to </w:t>
      </w:r>
      <w:proofErr w:type="gramStart"/>
      <w:r>
        <w:rPr>
          <w:rFonts w:ascii="Arial" w:eastAsia="Arial" w:hAnsi="Arial" w:cs="Arial"/>
          <w:sz w:val="20"/>
          <w:szCs w:val="20"/>
        </w:rPr>
        <w:t>sluice</w:t>
      </w:r>
      <w:proofErr w:type="gramEnd"/>
      <w:r>
        <w:rPr>
          <w:rFonts w:ascii="Arial" w:eastAsia="Arial" w:hAnsi="Arial" w:cs="Arial"/>
          <w:sz w:val="20"/>
          <w:szCs w:val="20"/>
        </w:rPr>
        <w:t xml:space="preserve"> out the excavated material.</w:t>
      </w:r>
    </w:p>
    <w:p w14:paraId="09134E58"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1.4.2.111</w:t>
      </w:r>
      <w:r>
        <w:rPr>
          <w:rFonts w:ascii="Arial" w:eastAsia="Arial" w:hAnsi="Arial" w:cs="Arial"/>
          <w:sz w:val="20"/>
          <w:szCs w:val="20"/>
        </w:rPr>
        <w:tab/>
        <w:t xml:space="preserve">WORKING DAY: Any day that the permittee can perform a normal day of </w:t>
      </w:r>
      <w:proofErr w:type="gramStart"/>
      <w:r>
        <w:rPr>
          <w:rFonts w:ascii="Arial" w:eastAsia="Arial" w:hAnsi="Arial" w:cs="Arial"/>
          <w:sz w:val="20"/>
          <w:szCs w:val="20"/>
        </w:rPr>
        <w:t>work,</w:t>
      </w:r>
      <w:proofErr w:type="gramEnd"/>
      <w:r>
        <w:rPr>
          <w:rFonts w:ascii="Arial" w:eastAsia="Arial" w:hAnsi="Arial" w:cs="Arial"/>
          <w:sz w:val="20"/>
          <w:szCs w:val="20"/>
        </w:rPr>
        <w:t xml:space="preserve"> </w:t>
      </w:r>
      <w:proofErr w:type="gramStart"/>
      <w:r>
        <w:rPr>
          <w:rFonts w:ascii="Arial" w:eastAsia="Arial" w:hAnsi="Arial" w:cs="Arial"/>
          <w:sz w:val="20"/>
          <w:szCs w:val="20"/>
        </w:rPr>
        <w:t>exclusive of</w:t>
      </w:r>
      <w:proofErr w:type="gramEnd"/>
      <w:r>
        <w:rPr>
          <w:rFonts w:ascii="Arial" w:eastAsia="Arial" w:hAnsi="Arial" w:cs="Arial"/>
          <w:sz w:val="20"/>
          <w:szCs w:val="20"/>
        </w:rPr>
        <w:t xml:space="preserve"> delays which result from inclement weather, labor disputes, material shortages and other factors beyond the permittee’s control. It does not include any weekends or legal holidays.</w:t>
      </w:r>
    </w:p>
    <w:p w14:paraId="44B148E1" w14:textId="77777777" w:rsidR="009E71F9" w:rsidRDefault="00000000">
      <w:pPr>
        <w:tabs>
          <w:tab w:val="left" w:pos="720"/>
          <w:tab w:val="left" w:pos="1440"/>
          <w:tab w:val="left" w:pos="2160"/>
        </w:tabs>
        <w:spacing w:before="240" w:after="0" w:line="240" w:lineRule="auto"/>
        <w:ind w:left="720" w:right="0"/>
        <w:rPr>
          <w:rFonts w:ascii="Arial" w:eastAsia="Arial" w:hAnsi="Arial" w:cs="Arial"/>
          <w:b/>
          <w:bCs/>
          <w:sz w:val="20"/>
          <w:szCs w:val="20"/>
        </w:rPr>
      </w:pPr>
      <w:r>
        <w:rPr>
          <w:rFonts w:ascii="Arial" w:eastAsia="Arial" w:hAnsi="Arial" w:cs="Arial"/>
          <w:b/>
          <w:bCs/>
          <w:sz w:val="20"/>
          <w:szCs w:val="20"/>
        </w:rPr>
        <w:t>1.5</w:t>
      </w:r>
      <w:r>
        <w:rPr>
          <w:rFonts w:ascii="Arial" w:eastAsia="Arial" w:hAnsi="Arial" w:cs="Arial"/>
          <w:b/>
          <w:bCs/>
          <w:sz w:val="20"/>
          <w:szCs w:val="20"/>
        </w:rPr>
        <w:tab/>
        <w:t>Applicability and General Provisions</w:t>
      </w:r>
    </w:p>
    <w:p w14:paraId="6045C171"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1.5.1</w:t>
      </w:r>
      <w:r>
        <w:rPr>
          <w:rFonts w:ascii="Arial" w:eastAsia="Arial" w:hAnsi="Arial" w:cs="Arial"/>
          <w:sz w:val="20"/>
          <w:szCs w:val="20"/>
        </w:rPr>
        <w:tab/>
        <w:t xml:space="preserve">The Code shall apply only to utility </w:t>
      </w:r>
      <w:proofErr w:type="gramStart"/>
      <w:r>
        <w:rPr>
          <w:rFonts w:ascii="Arial" w:eastAsia="Arial" w:hAnsi="Arial" w:cs="Arial"/>
          <w:sz w:val="20"/>
          <w:szCs w:val="20"/>
        </w:rPr>
        <w:t>accommodations</w:t>
      </w:r>
      <w:proofErr w:type="gramEnd"/>
      <w:r>
        <w:rPr>
          <w:rFonts w:ascii="Arial" w:eastAsia="Arial" w:hAnsi="Arial" w:cs="Arial"/>
          <w:sz w:val="20"/>
          <w:szCs w:val="20"/>
        </w:rPr>
        <w:t xml:space="preserve"> on SH ROW.</w:t>
      </w:r>
    </w:p>
    <w:p w14:paraId="6F1B06DB"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1.5.2</w:t>
      </w:r>
      <w:r>
        <w:rPr>
          <w:rFonts w:ascii="Arial" w:eastAsia="Arial" w:hAnsi="Arial" w:cs="Arial"/>
          <w:sz w:val="20"/>
          <w:szCs w:val="20"/>
        </w:rPr>
        <w:tab/>
        <w:t xml:space="preserve">The Department will issue a permit only if the utility accommodation complies with the </w:t>
      </w:r>
      <w:proofErr w:type="gramStart"/>
      <w:r>
        <w:rPr>
          <w:rFonts w:ascii="Arial" w:eastAsia="Arial" w:hAnsi="Arial" w:cs="Arial"/>
          <w:sz w:val="20"/>
          <w:szCs w:val="20"/>
        </w:rPr>
        <w:t>Code, and</w:t>
      </w:r>
      <w:proofErr w:type="gramEnd"/>
      <w:r>
        <w:rPr>
          <w:rFonts w:ascii="Arial" w:eastAsia="Arial" w:hAnsi="Arial" w:cs="Arial"/>
          <w:sz w:val="20"/>
          <w:szCs w:val="20"/>
        </w:rPr>
        <w:t xml:space="preserve"> is not otherwise detrimental to the highway facility or to the health, welfare and safety of the public.</w:t>
      </w:r>
    </w:p>
    <w:p w14:paraId="7AE2F498"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1.5.3</w:t>
      </w:r>
      <w:r>
        <w:rPr>
          <w:rFonts w:ascii="Arial" w:eastAsia="Arial" w:hAnsi="Arial" w:cs="Arial"/>
          <w:sz w:val="20"/>
          <w:szCs w:val="20"/>
        </w:rPr>
        <w:tab/>
        <w:t>The Department may include permit terms and conditions deemed reasonably necessary to give effect to the purpose, scope or requirements of the Code.</w:t>
      </w:r>
    </w:p>
    <w:p w14:paraId="6FCE60EE"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1.5.4</w:t>
      </w:r>
      <w:r>
        <w:rPr>
          <w:rFonts w:ascii="Arial" w:eastAsia="Arial" w:hAnsi="Arial" w:cs="Arial"/>
          <w:sz w:val="20"/>
          <w:szCs w:val="20"/>
        </w:rPr>
        <w:tab/>
        <w:t xml:space="preserve">Where language of the Code requires particular action to be taken or omitted, but does not specifically identify the </w:t>
      </w:r>
      <w:proofErr w:type="gramStart"/>
      <w:r>
        <w:rPr>
          <w:rFonts w:ascii="Arial" w:eastAsia="Arial" w:hAnsi="Arial" w:cs="Arial"/>
          <w:sz w:val="20"/>
          <w:szCs w:val="20"/>
        </w:rPr>
        <w:t>responsible party</w:t>
      </w:r>
      <w:proofErr w:type="gramEnd"/>
      <w:r>
        <w:rPr>
          <w:rFonts w:ascii="Arial" w:eastAsia="Arial" w:hAnsi="Arial" w:cs="Arial"/>
          <w:sz w:val="20"/>
          <w:szCs w:val="20"/>
        </w:rPr>
        <w:t>, such requirements shall apply to and be the sole responsibility of the utility owner, as the context provides.</w:t>
      </w:r>
    </w:p>
    <w:p w14:paraId="5B697216"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1.5.5</w:t>
      </w:r>
      <w:r>
        <w:rPr>
          <w:rFonts w:ascii="Arial" w:eastAsia="Arial" w:hAnsi="Arial" w:cs="Arial"/>
          <w:sz w:val="20"/>
          <w:szCs w:val="20"/>
        </w:rPr>
        <w:tab/>
        <w:t>Where the language of the Code does not impose a particular obligation, but expressly indicates that a requirement or condition “will be specified,” or “otherwise approved,” or “may be required,” or “may be necessary,” or that the “Department may require a utility to take further action,” the Code anticipates that such requirement or condition or action, if any, will be described by the Department in the permit. Such a requirement, condition or action will be applicable to the utility owner only if specifically described in the issued permit.</w:t>
      </w:r>
    </w:p>
    <w:p w14:paraId="774A97EC"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1.5.6</w:t>
      </w:r>
      <w:r>
        <w:rPr>
          <w:rFonts w:ascii="Arial" w:eastAsia="Arial" w:hAnsi="Arial" w:cs="Arial"/>
          <w:sz w:val="20"/>
          <w:szCs w:val="20"/>
        </w:rPr>
        <w:tab/>
        <w:t xml:space="preserve">The Code does not invalidate utility permits or agreements issued or </w:t>
      </w:r>
      <w:proofErr w:type="gramStart"/>
      <w:r>
        <w:rPr>
          <w:rFonts w:ascii="Arial" w:eastAsia="Arial" w:hAnsi="Arial" w:cs="Arial"/>
          <w:sz w:val="20"/>
          <w:szCs w:val="20"/>
        </w:rPr>
        <w:t>entered into</w:t>
      </w:r>
      <w:proofErr w:type="gramEnd"/>
      <w:r>
        <w:rPr>
          <w:rFonts w:ascii="Arial" w:eastAsia="Arial" w:hAnsi="Arial" w:cs="Arial"/>
          <w:sz w:val="20"/>
          <w:szCs w:val="20"/>
        </w:rPr>
        <w:t xml:space="preserve"> prior to the effective date of the Code. However, to the extent the Code requires a utility to take reasonably necessary action </w:t>
      </w:r>
      <w:proofErr w:type="gramStart"/>
      <w:r>
        <w:rPr>
          <w:rFonts w:ascii="Arial" w:eastAsia="Arial" w:hAnsi="Arial" w:cs="Arial"/>
          <w:sz w:val="20"/>
          <w:szCs w:val="20"/>
        </w:rPr>
        <w:t>in order to</w:t>
      </w:r>
      <w:proofErr w:type="gramEnd"/>
      <w:r>
        <w:rPr>
          <w:rFonts w:ascii="Arial" w:eastAsia="Arial" w:hAnsi="Arial" w:cs="Arial"/>
          <w:sz w:val="20"/>
          <w:szCs w:val="20"/>
        </w:rPr>
        <w:t xml:space="preserve"> protect the public health, welfare and safety, or to prevent unreasonable interference with a State highway, existing utilities shall be subject to such requirements. The utility must take such actions upon written notice.</w:t>
      </w:r>
    </w:p>
    <w:p w14:paraId="03B32216" w14:textId="77777777" w:rsidR="009E71F9" w:rsidRDefault="00000000">
      <w:pPr>
        <w:tabs>
          <w:tab w:val="left" w:pos="720"/>
          <w:tab w:val="left" w:pos="1440"/>
          <w:tab w:val="left" w:pos="2160"/>
        </w:tabs>
        <w:spacing w:before="240" w:after="0" w:line="240" w:lineRule="auto"/>
        <w:ind w:left="720" w:right="0"/>
        <w:rPr>
          <w:rFonts w:ascii="Arial" w:eastAsia="Arial" w:hAnsi="Arial" w:cs="Arial"/>
          <w:b/>
          <w:bCs/>
          <w:sz w:val="20"/>
          <w:szCs w:val="20"/>
        </w:rPr>
      </w:pPr>
      <w:r>
        <w:rPr>
          <w:rFonts w:ascii="Arial" w:eastAsia="Arial" w:hAnsi="Arial" w:cs="Arial"/>
          <w:b/>
          <w:bCs/>
          <w:sz w:val="20"/>
          <w:szCs w:val="20"/>
        </w:rPr>
        <w:t>1.6</w:t>
      </w:r>
      <w:r>
        <w:rPr>
          <w:rFonts w:ascii="Arial" w:eastAsia="Arial" w:hAnsi="Arial" w:cs="Arial"/>
          <w:b/>
          <w:bCs/>
          <w:sz w:val="20"/>
          <w:szCs w:val="20"/>
        </w:rPr>
        <w:tab/>
        <w:t>Material Incorporated by Reference</w:t>
      </w:r>
    </w:p>
    <w:p w14:paraId="0A2F6875" w14:textId="77777777" w:rsidR="009E71F9" w:rsidRDefault="00000000">
      <w:pPr>
        <w:tabs>
          <w:tab w:val="left" w:pos="720"/>
          <w:tab w:val="left" w:pos="1440"/>
        </w:tabs>
        <w:spacing w:before="240" w:after="0" w:line="240" w:lineRule="auto"/>
        <w:ind w:right="0"/>
        <w:rPr>
          <w:rFonts w:ascii="Arial" w:eastAsia="Arial" w:hAnsi="Arial" w:cs="Arial"/>
          <w:sz w:val="20"/>
          <w:szCs w:val="20"/>
        </w:rPr>
      </w:pPr>
      <w:r>
        <w:rPr>
          <w:rFonts w:ascii="Arial" w:eastAsia="Arial" w:hAnsi="Arial" w:cs="Arial"/>
          <w:sz w:val="20"/>
          <w:szCs w:val="20"/>
        </w:rPr>
        <w:t>The following regulations and standards are incorporated by reference pursuant to § 24-4-103(12.5), C.R.S.; such incorporation does not include later amendments or editions of any incorporated material. As part of the Code and by this reference, such material is incorporated but only to the extent such material is consistent with the express provisions of the Code:</w:t>
      </w:r>
    </w:p>
    <w:p w14:paraId="57C70866"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1.6.1</w:t>
      </w:r>
      <w:r>
        <w:rPr>
          <w:rFonts w:ascii="Arial" w:eastAsia="Arial" w:hAnsi="Arial" w:cs="Arial"/>
          <w:sz w:val="20"/>
          <w:szCs w:val="20"/>
        </w:rPr>
        <w:tab/>
        <w:t>Federal Laws, Regulations, and Standards</w:t>
      </w:r>
    </w:p>
    <w:p w14:paraId="099A1E3B"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1.6.1.1</w:t>
      </w:r>
      <w:r>
        <w:rPr>
          <w:rFonts w:ascii="Arial" w:eastAsia="Arial" w:hAnsi="Arial" w:cs="Arial"/>
          <w:sz w:val="20"/>
          <w:szCs w:val="20"/>
        </w:rPr>
        <w:tab/>
        <w:t>23 C.F.R. § 1.23, “Rights of Way,” October 28, 2019</w:t>
      </w:r>
    </w:p>
    <w:p w14:paraId="7886637E"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1.6.1.2</w:t>
      </w:r>
      <w:r>
        <w:rPr>
          <w:rFonts w:ascii="Arial" w:eastAsia="Arial" w:hAnsi="Arial" w:cs="Arial"/>
          <w:sz w:val="20"/>
          <w:szCs w:val="20"/>
        </w:rPr>
        <w:tab/>
        <w:t>23 C.F.R. Subpart 645A, “Utility Relocations, Adjustments, and Reimbursement,” October 28, 2019</w:t>
      </w:r>
    </w:p>
    <w:p w14:paraId="56A3E37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1.6.1.3</w:t>
      </w:r>
      <w:r>
        <w:rPr>
          <w:rFonts w:ascii="Arial" w:eastAsia="Arial" w:hAnsi="Arial" w:cs="Arial"/>
          <w:sz w:val="20"/>
          <w:szCs w:val="20"/>
        </w:rPr>
        <w:tab/>
        <w:t>23 C.F.R. Subpart 645 B, “Accommodation of Utilities,” October 28, 2019</w:t>
      </w:r>
    </w:p>
    <w:p w14:paraId="685A2E76"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1.6.1.4</w:t>
      </w:r>
      <w:r>
        <w:rPr>
          <w:rFonts w:ascii="Arial" w:eastAsia="Arial" w:hAnsi="Arial" w:cs="Arial"/>
          <w:sz w:val="20"/>
          <w:szCs w:val="20"/>
        </w:rPr>
        <w:tab/>
        <w:t>49 C.F.R. Part 192, “Transportation of Natural and Other Gas by Pipeline; Minimum Safety Standards” August 06,2020</w:t>
      </w:r>
    </w:p>
    <w:p w14:paraId="66B543B9"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1.6.1.5</w:t>
      </w:r>
      <w:r>
        <w:rPr>
          <w:rFonts w:ascii="Arial" w:eastAsia="Arial" w:hAnsi="Arial" w:cs="Arial"/>
          <w:sz w:val="20"/>
          <w:szCs w:val="20"/>
        </w:rPr>
        <w:tab/>
        <w:t>49 C.F.R. Part 195, “Transportation of Liquids by Pipeline; Minimum Safety Standards”) August 06, 2020</w:t>
      </w:r>
    </w:p>
    <w:p w14:paraId="52F40EC3"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1.6.2</w:t>
      </w:r>
      <w:r>
        <w:rPr>
          <w:rFonts w:ascii="Arial" w:eastAsia="Arial" w:hAnsi="Arial" w:cs="Arial"/>
          <w:sz w:val="20"/>
          <w:szCs w:val="20"/>
        </w:rPr>
        <w:tab/>
        <w:t>National and Industry Standards</w:t>
      </w:r>
    </w:p>
    <w:p w14:paraId="77E720A9"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1.6.2.1</w:t>
      </w:r>
      <w:r>
        <w:rPr>
          <w:rFonts w:ascii="Arial" w:eastAsia="Arial" w:hAnsi="Arial" w:cs="Arial"/>
          <w:sz w:val="20"/>
          <w:szCs w:val="20"/>
        </w:rPr>
        <w:tab/>
        <w:t>“A Guide for Accommodating Utilities Within Highway Right-of-Way,” AASHTO, 4th edition, October 2005</w:t>
      </w:r>
    </w:p>
    <w:p w14:paraId="78DCDAB8"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1.6.2.2</w:t>
      </w:r>
      <w:r>
        <w:rPr>
          <w:rFonts w:ascii="Arial" w:eastAsia="Arial" w:hAnsi="Arial" w:cs="Arial"/>
          <w:sz w:val="20"/>
          <w:szCs w:val="20"/>
        </w:rPr>
        <w:tab/>
        <w:t>“A Policy on the Accommodation of Utilities Within Freeway Right-of-Way,” AASHTO, 5th edition, October 2005</w:t>
      </w:r>
    </w:p>
    <w:p w14:paraId="4BBFB14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1.6.2.3</w:t>
      </w:r>
      <w:r>
        <w:rPr>
          <w:rFonts w:ascii="Arial" w:eastAsia="Arial" w:hAnsi="Arial" w:cs="Arial"/>
          <w:sz w:val="20"/>
          <w:szCs w:val="20"/>
        </w:rPr>
        <w:tab/>
        <w:t>“Roadside Design Guide”, AASHTO, 4th edition, 2011, reprinted February 2012</w:t>
      </w:r>
    </w:p>
    <w:p w14:paraId="1400514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1.6.2.4</w:t>
      </w:r>
      <w:r>
        <w:rPr>
          <w:rFonts w:ascii="Arial" w:eastAsia="Arial" w:hAnsi="Arial" w:cs="Arial"/>
          <w:sz w:val="20"/>
          <w:szCs w:val="20"/>
        </w:rPr>
        <w:tab/>
        <w:t>“Recommended Practice for Liquid Petroleum Pipelines Crossing Railroads and Highways,” American Petroleum Institute, Division of Transportation, API Recommended Practice 1102, 7th edition, December 2007 with March 2014 errata</w:t>
      </w:r>
    </w:p>
    <w:p w14:paraId="6B39CC0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1.6.2.5</w:t>
      </w:r>
      <w:r>
        <w:rPr>
          <w:rFonts w:ascii="Arial" w:eastAsia="Arial" w:hAnsi="Arial" w:cs="Arial"/>
          <w:sz w:val="20"/>
          <w:szCs w:val="20"/>
        </w:rPr>
        <w:tab/>
        <w:t>“Manual for Assessing Safety Hardware (MASH),” AASHTO, 2nd edition, 2016 Year Published</w:t>
      </w:r>
    </w:p>
    <w:p w14:paraId="23552932"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1.6.2.6</w:t>
      </w:r>
      <w:r>
        <w:rPr>
          <w:rFonts w:ascii="Arial" w:eastAsia="Arial" w:hAnsi="Arial" w:cs="Arial"/>
          <w:sz w:val="20"/>
          <w:szCs w:val="20"/>
        </w:rPr>
        <w:tab/>
        <w:t>“Manual on Uniform Traffic Control Devices (MUTCD),” FHWA, 2009 edition with Revision Numbers 1 and 2 Incorporated, dated May 2012.</w:t>
      </w:r>
    </w:p>
    <w:p w14:paraId="151A385C"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1.6.3</w:t>
      </w:r>
      <w:r>
        <w:rPr>
          <w:rFonts w:ascii="Arial" w:eastAsia="Arial" w:hAnsi="Arial" w:cs="Arial"/>
          <w:sz w:val="20"/>
          <w:szCs w:val="20"/>
        </w:rPr>
        <w:tab/>
        <w:t>Copies of Incorporated Material</w:t>
      </w:r>
    </w:p>
    <w:p w14:paraId="29F0E90E" w14:textId="77777777" w:rsidR="009E71F9" w:rsidRDefault="00000000">
      <w:pPr>
        <w:tabs>
          <w:tab w:val="left" w:pos="720"/>
          <w:tab w:val="left" w:pos="1440"/>
        </w:tabs>
        <w:spacing w:before="240" w:after="0" w:line="240" w:lineRule="auto"/>
        <w:ind w:left="720" w:right="0"/>
        <w:rPr>
          <w:rFonts w:ascii="Arial" w:eastAsia="Arial" w:hAnsi="Arial" w:cs="Arial"/>
          <w:sz w:val="20"/>
          <w:szCs w:val="20"/>
        </w:rPr>
      </w:pPr>
      <w:r>
        <w:rPr>
          <w:rFonts w:ascii="Arial" w:eastAsia="Arial" w:hAnsi="Arial" w:cs="Arial"/>
          <w:sz w:val="20"/>
          <w:szCs w:val="20"/>
        </w:rPr>
        <w:t>Copies of the national and industry standards are maintained by the CDOT State Utilities Engineer and are available for public inspection during regular business hours at the Colorado Department of Transportation, 2829 W. Howard Pl., Denver, CO 80204.</w:t>
      </w:r>
    </w:p>
    <w:p w14:paraId="1A298A7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1.6.3.1</w:t>
      </w:r>
      <w:r>
        <w:rPr>
          <w:rFonts w:ascii="Arial" w:eastAsia="Arial" w:hAnsi="Arial" w:cs="Arial"/>
          <w:sz w:val="20"/>
          <w:szCs w:val="20"/>
        </w:rPr>
        <w:tab/>
        <w:t>Copies of the referenced United States Code may be obtained from the following address:</w:t>
      </w:r>
    </w:p>
    <w:p w14:paraId="46B0C80C" w14:textId="77777777" w:rsidR="009E71F9" w:rsidRDefault="00000000">
      <w:pPr>
        <w:tabs>
          <w:tab w:val="left" w:pos="720"/>
          <w:tab w:val="left" w:pos="1440"/>
        </w:tabs>
        <w:spacing w:before="240" w:after="0" w:line="240" w:lineRule="auto"/>
        <w:ind w:left="1440" w:right="0"/>
        <w:rPr>
          <w:rFonts w:ascii="Arial" w:eastAsia="Arial" w:hAnsi="Arial" w:cs="Arial"/>
          <w:sz w:val="20"/>
          <w:szCs w:val="20"/>
        </w:rPr>
      </w:pPr>
      <w:r>
        <w:rPr>
          <w:rFonts w:ascii="Arial" w:eastAsia="Arial" w:hAnsi="Arial" w:cs="Arial"/>
          <w:sz w:val="20"/>
          <w:szCs w:val="20"/>
        </w:rPr>
        <w:t>Office of the Law Revision Counsel</w:t>
      </w:r>
    </w:p>
    <w:p w14:paraId="06F75AA4" w14:textId="77777777" w:rsidR="009E71F9"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U.S. House of Representatives</w:t>
      </w:r>
    </w:p>
    <w:p w14:paraId="5A5CF6BB" w14:textId="77777777" w:rsidR="009E71F9"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H2-308 Ford House Office Building</w:t>
      </w:r>
    </w:p>
    <w:p w14:paraId="3B7243C4" w14:textId="77777777" w:rsidR="009E71F9"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Washington, DC 20515</w:t>
      </w:r>
    </w:p>
    <w:p w14:paraId="299E9C42" w14:textId="77777777" w:rsidR="009E71F9"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(202) 226-2411</w:t>
      </w:r>
    </w:p>
    <w:p w14:paraId="44DD5296" w14:textId="77777777" w:rsidR="009E71F9" w:rsidRDefault="00000000">
      <w:pPr>
        <w:tabs>
          <w:tab w:val="left" w:pos="720"/>
          <w:tab w:val="left" w:pos="1440"/>
        </w:tabs>
        <w:spacing w:before="0" w:after="0" w:line="240" w:lineRule="auto"/>
        <w:ind w:left="1440" w:right="0"/>
        <w:rPr>
          <w:rFonts w:ascii="Arial" w:eastAsia="Arial" w:hAnsi="Arial" w:cs="Arial"/>
          <w:sz w:val="20"/>
          <w:szCs w:val="20"/>
          <w:u w:val="single"/>
        </w:rPr>
      </w:pPr>
      <w:r>
        <w:rPr>
          <w:rFonts w:ascii="Arial" w:eastAsia="Arial" w:hAnsi="Arial" w:cs="Arial"/>
          <w:sz w:val="20"/>
          <w:szCs w:val="20"/>
          <w:u w:val="single"/>
        </w:rPr>
        <w:t>https://uscode.house.gov/</w:t>
      </w:r>
    </w:p>
    <w:p w14:paraId="79B630AF"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1.6.3.2</w:t>
      </w:r>
      <w:r>
        <w:rPr>
          <w:rFonts w:ascii="Arial" w:eastAsia="Arial" w:hAnsi="Arial" w:cs="Arial"/>
          <w:sz w:val="20"/>
          <w:szCs w:val="20"/>
        </w:rPr>
        <w:tab/>
        <w:t>Copies of the referenced Code of Federal Regulations may be obtained from the following address:</w:t>
      </w:r>
    </w:p>
    <w:p w14:paraId="5D76B4DD" w14:textId="77777777" w:rsidR="009E71F9" w:rsidRDefault="00000000">
      <w:pPr>
        <w:tabs>
          <w:tab w:val="left" w:pos="720"/>
          <w:tab w:val="left" w:pos="1440"/>
        </w:tabs>
        <w:spacing w:before="240" w:after="0" w:line="240" w:lineRule="auto"/>
        <w:ind w:left="1440" w:right="0"/>
        <w:rPr>
          <w:rFonts w:ascii="Arial" w:eastAsia="Arial" w:hAnsi="Arial" w:cs="Arial"/>
          <w:sz w:val="20"/>
          <w:szCs w:val="20"/>
        </w:rPr>
      </w:pPr>
      <w:r>
        <w:rPr>
          <w:rFonts w:ascii="Arial" w:eastAsia="Arial" w:hAnsi="Arial" w:cs="Arial"/>
          <w:sz w:val="20"/>
          <w:szCs w:val="20"/>
        </w:rPr>
        <w:t>U.S. Government Publishing Office</w:t>
      </w:r>
    </w:p>
    <w:p w14:paraId="2E0575E7" w14:textId="77777777" w:rsidR="009E71F9"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732 North Capitol Street, N.W.</w:t>
      </w:r>
    </w:p>
    <w:p w14:paraId="2288DCD0" w14:textId="77777777" w:rsidR="009E71F9"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Washington, DC 20401</w:t>
      </w:r>
      <w:r>
        <w:rPr>
          <w:rFonts w:ascii="Arial" w:eastAsia="Arial" w:hAnsi="Arial" w:cs="Arial"/>
          <w:sz w:val="20"/>
          <w:szCs w:val="20"/>
        </w:rPr>
        <w:tab/>
      </w:r>
    </w:p>
    <w:p w14:paraId="778BCC62" w14:textId="77777777" w:rsidR="009E71F9"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(202) 512-1800</w:t>
      </w:r>
    </w:p>
    <w:p w14:paraId="492CCDFA" w14:textId="77777777" w:rsidR="009E71F9" w:rsidRDefault="00000000">
      <w:pPr>
        <w:tabs>
          <w:tab w:val="left" w:pos="720"/>
          <w:tab w:val="left" w:pos="1440"/>
        </w:tabs>
        <w:spacing w:before="0" w:after="0" w:line="240" w:lineRule="auto"/>
        <w:ind w:left="1440" w:right="0"/>
        <w:rPr>
          <w:rFonts w:ascii="Arial" w:eastAsia="Arial" w:hAnsi="Arial" w:cs="Arial"/>
          <w:sz w:val="20"/>
          <w:szCs w:val="20"/>
          <w:u w:val="single"/>
        </w:rPr>
      </w:pPr>
      <w:r>
        <w:rPr>
          <w:rFonts w:ascii="Arial" w:eastAsia="Arial" w:hAnsi="Arial" w:cs="Arial"/>
          <w:sz w:val="20"/>
          <w:szCs w:val="20"/>
          <w:u w:val="single"/>
        </w:rPr>
        <w:t>https://www.govinfo.gov/</w:t>
      </w:r>
    </w:p>
    <w:p w14:paraId="56E6CBC2"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1.6.3.3</w:t>
      </w:r>
      <w:r>
        <w:rPr>
          <w:rFonts w:ascii="Arial" w:eastAsia="Arial" w:hAnsi="Arial" w:cs="Arial"/>
          <w:sz w:val="20"/>
          <w:szCs w:val="20"/>
        </w:rPr>
        <w:tab/>
        <w:t>Copies of the MUTCD may be obtained from the following address:</w:t>
      </w:r>
    </w:p>
    <w:p w14:paraId="6F23A671" w14:textId="77777777" w:rsidR="009E71F9" w:rsidRDefault="00000000">
      <w:pPr>
        <w:tabs>
          <w:tab w:val="left" w:pos="720"/>
          <w:tab w:val="left" w:pos="1440"/>
        </w:tabs>
        <w:spacing w:before="240" w:after="0" w:line="240" w:lineRule="auto"/>
        <w:ind w:left="1440" w:right="0"/>
        <w:rPr>
          <w:rFonts w:ascii="Arial" w:eastAsia="Arial" w:hAnsi="Arial" w:cs="Arial"/>
          <w:sz w:val="20"/>
          <w:szCs w:val="20"/>
        </w:rPr>
      </w:pPr>
      <w:r>
        <w:rPr>
          <w:rFonts w:ascii="Arial" w:eastAsia="Arial" w:hAnsi="Arial" w:cs="Arial"/>
          <w:sz w:val="20"/>
          <w:szCs w:val="20"/>
        </w:rPr>
        <w:lastRenderedPageBreak/>
        <w:t>Office of Transportation Operations</w:t>
      </w:r>
    </w:p>
    <w:p w14:paraId="45B53C81" w14:textId="77777777" w:rsidR="009E71F9"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Federal Highway Administration, Mail Stop: E84-402</w:t>
      </w:r>
    </w:p>
    <w:p w14:paraId="54DEF9A7" w14:textId="77777777" w:rsidR="009E71F9"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1200 New Jersey Avenue, S.E.</w:t>
      </w:r>
    </w:p>
    <w:p w14:paraId="091C5EE0" w14:textId="77777777" w:rsidR="009E71F9"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Washington, DC 20590</w:t>
      </w:r>
    </w:p>
    <w:p w14:paraId="20707DBC" w14:textId="77777777" w:rsidR="009E71F9" w:rsidRDefault="00000000">
      <w:pPr>
        <w:tabs>
          <w:tab w:val="left" w:pos="720"/>
          <w:tab w:val="left" w:pos="1440"/>
        </w:tabs>
        <w:spacing w:before="0" w:after="0" w:line="240" w:lineRule="auto"/>
        <w:ind w:left="1440" w:right="0"/>
        <w:rPr>
          <w:rFonts w:ascii="Arial" w:eastAsia="Arial" w:hAnsi="Arial" w:cs="Arial"/>
          <w:sz w:val="20"/>
          <w:szCs w:val="20"/>
          <w:u w:val="single"/>
        </w:rPr>
      </w:pPr>
      <w:r>
        <w:rPr>
          <w:rFonts w:ascii="Arial" w:eastAsia="Arial" w:hAnsi="Arial" w:cs="Arial"/>
          <w:sz w:val="20"/>
          <w:szCs w:val="20"/>
          <w:u w:val="single"/>
        </w:rPr>
        <w:t>https://mutcd.fhwa.dot.gov/</w:t>
      </w:r>
    </w:p>
    <w:p w14:paraId="16945E48"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1.6.3.4</w:t>
      </w:r>
      <w:r>
        <w:rPr>
          <w:rFonts w:ascii="Arial" w:eastAsia="Arial" w:hAnsi="Arial" w:cs="Arial"/>
          <w:sz w:val="20"/>
          <w:szCs w:val="20"/>
        </w:rPr>
        <w:tab/>
        <w:t>Copies of AASHTO publications may be obtained from the following address:</w:t>
      </w:r>
    </w:p>
    <w:p w14:paraId="54F1A07C" w14:textId="77777777" w:rsidR="009E71F9" w:rsidRDefault="00000000">
      <w:pPr>
        <w:tabs>
          <w:tab w:val="left" w:pos="720"/>
          <w:tab w:val="left" w:pos="1440"/>
        </w:tabs>
        <w:spacing w:before="240" w:after="0" w:line="240" w:lineRule="auto"/>
        <w:ind w:left="1440" w:right="0"/>
        <w:rPr>
          <w:rFonts w:ascii="Arial" w:eastAsia="Arial" w:hAnsi="Arial" w:cs="Arial"/>
          <w:sz w:val="20"/>
          <w:szCs w:val="20"/>
        </w:rPr>
      </w:pPr>
      <w:r>
        <w:rPr>
          <w:rFonts w:ascii="Arial" w:eastAsia="Arial" w:hAnsi="Arial" w:cs="Arial"/>
          <w:sz w:val="20"/>
          <w:szCs w:val="20"/>
        </w:rPr>
        <w:t>AASHTO Publications Order Department</w:t>
      </w:r>
    </w:p>
    <w:p w14:paraId="54A694F4" w14:textId="77777777" w:rsidR="009E71F9"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P.O. Box 933538</w:t>
      </w:r>
    </w:p>
    <w:p w14:paraId="15AD41AA" w14:textId="77777777" w:rsidR="009E71F9"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Atlanta, GA 31193</w:t>
      </w:r>
    </w:p>
    <w:p w14:paraId="32BCD540" w14:textId="77777777" w:rsidR="009E71F9"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(800) 231-3475</w:t>
      </w:r>
    </w:p>
    <w:p w14:paraId="114DBE76" w14:textId="77777777" w:rsidR="009E71F9" w:rsidRDefault="00000000">
      <w:pPr>
        <w:tabs>
          <w:tab w:val="left" w:pos="720"/>
          <w:tab w:val="left" w:pos="1440"/>
        </w:tabs>
        <w:spacing w:before="0" w:after="0" w:line="240" w:lineRule="auto"/>
        <w:ind w:left="1440" w:right="0"/>
        <w:rPr>
          <w:rFonts w:ascii="Arial" w:eastAsia="Arial" w:hAnsi="Arial" w:cs="Arial"/>
          <w:sz w:val="20"/>
          <w:szCs w:val="20"/>
          <w:u w:val="single"/>
        </w:rPr>
      </w:pPr>
      <w:r>
        <w:rPr>
          <w:rFonts w:ascii="Arial" w:eastAsia="Arial" w:hAnsi="Arial" w:cs="Arial"/>
          <w:sz w:val="20"/>
          <w:szCs w:val="20"/>
          <w:u w:val="single"/>
        </w:rPr>
        <w:t>https://store.transportation.org/</w:t>
      </w:r>
      <w:r>
        <w:rPr>
          <w:rFonts w:ascii="Arial" w:eastAsia="Arial" w:hAnsi="Arial" w:cs="Arial"/>
          <w:sz w:val="20"/>
          <w:szCs w:val="20"/>
        </w:rPr>
        <w:t>.</w:t>
      </w:r>
    </w:p>
    <w:p w14:paraId="6E906FE8"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1.6.3.5</w:t>
      </w:r>
      <w:r>
        <w:rPr>
          <w:rFonts w:ascii="Arial" w:eastAsia="Arial" w:hAnsi="Arial" w:cs="Arial"/>
          <w:sz w:val="20"/>
          <w:szCs w:val="20"/>
        </w:rPr>
        <w:tab/>
        <w:t>Copies of publications from the American Petroleum Institute may be obtained from the following address:</w:t>
      </w:r>
    </w:p>
    <w:p w14:paraId="36221C94" w14:textId="77777777" w:rsidR="009E71F9" w:rsidRDefault="00000000">
      <w:pPr>
        <w:tabs>
          <w:tab w:val="left" w:pos="720"/>
          <w:tab w:val="left" w:pos="1440"/>
        </w:tabs>
        <w:spacing w:before="240" w:after="0" w:line="240" w:lineRule="auto"/>
        <w:ind w:left="1440" w:right="0"/>
        <w:rPr>
          <w:rFonts w:ascii="Arial" w:eastAsia="Arial" w:hAnsi="Arial" w:cs="Arial"/>
          <w:sz w:val="20"/>
          <w:szCs w:val="20"/>
        </w:rPr>
      </w:pPr>
      <w:r>
        <w:rPr>
          <w:rFonts w:ascii="Arial" w:eastAsia="Arial" w:hAnsi="Arial" w:cs="Arial"/>
          <w:sz w:val="20"/>
          <w:szCs w:val="20"/>
        </w:rPr>
        <w:t>API</w:t>
      </w:r>
    </w:p>
    <w:p w14:paraId="55AF3900" w14:textId="77777777" w:rsidR="009E71F9"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1220 L Street, NW</w:t>
      </w:r>
    </w:p>
    <w:p w14:paraId="3E2A89AB" w14:textId="77777777" w:rsidR="009E71F9"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Washington, DC 20005</w:t>
      </w:r>
    </w:p>
    <w:p w14:paraId="00F048B4" w14:textId="77777777" w:rsidR="009E71F9"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(202) 682-8000</w:t>
      </w:r>
    </w:p>
    <w:p w14:paraId="1D21E43B" w14:textId="77777777" w:rsidR="009E71F9" w:rsidRDefault="00000000">
      <w:pPr>
        <w:tabs>
          <w:tab w:val="left" w:pos="720"/>
          <w:tab w:val="left" w:pos="1440"/>
        </w:tabs>
        <w:spacing w:before="0" w:after="0" w:line="240" w:lineRule="auto"/>
        <w:ind w:left="1440" w:right="0"/>
        <w:rPr>
          <w:rFonts w:ascii="Arial" w:eastAsia="Arial" w:hAnsi="Arial" w:cs="Arial"/>
          <w:sz w:val="20"/>
          <w:szCs w:val="20"/>
          <w:u w:val="single"/>
        </w:rPr>
      </w:pPr>
      <w:r>
        <w:rPr>
          <w:rFonts w:ascii="Arial" w:eastAsia="Arial" w:hAnsi="Arial" w:cs="Arial"/>
          <w:sz w:val="20"/>
          <w:szCs w:val="20"/>
          <w:u w:val="single"/>
        </w:rPr>
        <w:t>https://www.api.org/products-and-services/standards/purchase#tab-catalog</w:t>
      </w:r>
    </w:p>
    <w:p w14:paraId="383D5FCF"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1.6.4</w:t>
      </w:r>
      <w:r>
        <w:rPr>
          <w:rFonts w:ascii="Arial" w:eastAsia="Arial" w:hAnsi="Arial" w:cs="Arial"/>
          <w:sz w:val="20"/>
          <w:szCs w:val="20"/>
        </w:rPr>
        <w:tab/>
        <w:t>Conflict in Laws</w:t>
      </w:r>
    </w:p>
    <w:p w14:paraId="25916C45" w14:textId="77777777" w:rsidR="009E71F9" w:rsidRDefault="00000000">
      <w:pPr>
        <w:tabs>
          <w:tab w:val="left" w:pos="720"/>
          <w:tab w:val="left" w:pos="1440"/>
        </w:tabs>
        <w:spacing w:before="240" w:after="0" w:line="240" w:lineRule="auto"/>
        <w:ind w:left="720" w:right="0"/>
        <w:rPr>
          <w:rFonts w:ascii="Arial" w:eastAsia="Arial" w:hAnsi="Arial" w:cs="Arial"/>
          <w:sz w:val="20"/>
          <w:szCs w:val="20"/>
        </w:rPr>
      </w:pPr>
      <w:r>
        <w:rPr>
          <w:rFonts w:ascii="Arial" w:eastAsia="Arial" w:hAnsi="Arial" w:cs="Arial"/>
          <w:sz w:val="20"/>
          <w:szCs w:val="20"/>
        </w:rPr>
        <w:t>These Rules are written to comply with and implement the Colorado Revised Statutes and the federal regulations referenced herein. If any provision of these Rules or their application is held illegal, invalid, or unenforceable, no other provisions or applications of the Rules shall be affected and to this end the provisions of these Rules are severable. If these Rules conflict with relevant federal or state law, the federal or state law shall govern.</w:t>
      </w:r>
    </w:p>
    <w:p w14:paraId="2C23E48C" w14:textId="77777777" w:rsidR="00A50152" w:rsidRDefault="00A50152" w:rsidP="00A50152">
      <w:pPr>
        <w:tabs>
          <w:tab w:val="left" w:pos="720"/>
          <w:tab w:val="left" w:pos="1440"/>
        </w:tabs>
        <w:spacing w:before="240" w:after="0" w:line="240" w:lineRule="auto"/>
        <w:ind w:right="0"/>
        <w:rPr>
          <w:rFonts w:ascii="Arial" w:eastAsia="Arial" w:hAnsi="Arial" w:cs="Arial"/>
          <w:sz w:val="20"/>
          <w:szCs w:val="20"/>
        </w:rPr>
      </w:pPr>
    </w:p>
    <w:p w14:paraId="56F3499D" w14:textId="77777777" w:rsidR="009E71F9" w:rsidRPr="00A50152" w:rsidRDefault="00000000" w:rsidP="00A50152">
      <w:pPr>
        <w:pStyle w:val="Heading2"/>
        <w:rPr>
          <w:rFonts w:ascii="Arial" w:hAnsi="Arial" w:cs="Arial"/>
          <w:color w:val="auto"/>
          <w:sz w:val="24"/>
          <w:szCs w:val="24"/>
        </w:rPr>
      </w:pPr>
      <w:r w:rsidRPr="00A50152">
        <w:rPr>
          <w:rFonts w:ascii="Arial" w:hAnsi="Arial" w:cs="Arial"/>
          <w:color w:val="auto"/>
          <w:sz w:val="20"/>
          <w:szCs w:val="20"/>
        </w:rPr>
        <w:t>2.0</w:t>
      </w:r>
      <w:r w:rsidRPr="00A50152">
        <w:rPr>
          <w:rFonts w:ascii="Arial" w:hAnsi="Arial" w:cs="Arial"/>
          <w:color w:val="auto"/>
          <w:sz w:val="20"/>
          <w:szCs w:val="20"/>
        </w:rPr>
        <w:tab/>
        <w:t>PROCEDURES</w:t>
      </w:r>
    </w:p>
    <w:p w14:paraId="4E5BEEDD" w14:textId="77777777" w:rsidR="009E71F9" w:rsidRDefault="00000000">
      <w:pPr>
        <w:tabs>
          <w:tab w:val="left" w:pos="720"/>
          <w:tab w:val="left" w:pos="1440"/>
          <w:tab w:val="left" w:pos="2160"/>
        </w:tabs>
        <w:spacing w:before="240" w:after="0" w:line="240" w:lineRule="auto"/>
        <w:ind w:left="720" w:right="0"/>
        <w:rPr>
          <w:rFonts w:ascii="Arial" w:eastAsia="Arial" w:hAnsi="Arial" w:cs="Arial"/>
          <w:b/>
          <w:bCs/>
          <w:sz w:val="20"/>
          <w:szCs w:val="20"/>
        </w:rPr>
      </w:pPr>
      <w:r>
        <w:rPr>
          <w:rFonts w:ascii="Arial" w:eastAsia="Arial" w:hAnsi="Arial" w:cs="Arial"/>
          <w:b/>
          <w:bCs/>
          <w:sz w:val="20"/>
          <w:szCs w:val="20"/>
        </w:rPr>
        <w:t>2.1</w:t>
      </w:r>
      <w:r>
        <w:rPr>
          <w:rFonts w:ascii="Arial" w:eastAsia="Arial" w:hAnsi="Arial" w:cs="Arial"/>
          <w:b/>
          <w:bCs/>
          <w:sz w:val="20"/>
          <w:szCs w:val="20"/>
        </w:rPr>
        <w:tab/>
        <w:t>General</w:t>
      </w:r>
    </w:p>
    <w:p w14:paraId="37E78487"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2.1.1</w:t>
      </w:r>
      <w:r>
        <w:rPr>
          <w:rFonts w:ascii="Arial" w:eastAsia="Arial" w:hAnsi="Arial" w:cs="Arial"/>
          <w:sz w:val="20"/>
          <w:szCs w:val="20"/>
        </w:rPr>
        <w:tab/>
        <w:t>Local Agency Authority to Issue Permits in the SH ROW</w:t>
      </w:r>
    </w:p>
    <w:p w14:paraId="47D40CA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2.1.1.1</w:t>
      </w:r>
      <w:r>
        <w:rPr>
          <w:rFonts w:ascii="Arial" w:eastAsia="Arial" w:hAnsi="Arial" w:cs="Arial"/>
          <w:sz w:val="20"/>
          <w:szCs w:val="20"/>
        </w:rPr>
        <w:tab/>
        <w:t xml:space="preserve">The Department has the authority and primary responsibility to issue permits for utility </w:t>
      </w:r>
      <w:proofErr w:type="gramStart"/>
      <w:r>
        <w:rPr>
          <w:rFonts w:ascii="Arial" w:eastAsia="Arial" w:hAnsi="Arial" w:cs="Arial"/>
          <w:sz w:val="20"/>
          <w:szCs w:val="20"/>
        </w:rPr>
        <w:t>accommodations</w:t>
      </w:r>
      <w:proofErr w:type="gramEnd"/>
      <w:r>
        <w:rPr>
          <w:rFonts w:ascii="Arial" w:eastAsia="Arial" w:hAnsi="Arial" w:cs="Arial"/>
          <w:sz w:val="20"/>
          <w:szCs w:val="20"/>
        </w:rPr>
        <w:t xml:space="preserve"> on all SH ROW, including State highways that may also be local streets within the local agency jurisdiction. Any work outside of the roadway may require a separate permit from the local agency.</w:t>
      </w:r>
    </w:p>
    <w:p w14:paraId="2CF5514F"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2.1.1.2</w:t>
      </w:r>
      <w:r>
        <w:rPr>
          <w:rFonts w:ascii="Arial" w:eastAsia="Arial" w:hAnsi="Arial" w:cs="Arial"/>
          <w:sz w:val="20"/>
          <w:szCs w:val="20"/>
        </w:rPr>
        <w:tab/>
        <w:t>If an application requests utility accommodation on a State highway that is also a local street within the local agency jurisdiction, the Department shall, if requested by the local agency, consult with the local agency before the Department acts on the application and/or the terms and conditions of the permit.</w:t>
      </w:r>
    </w:p>
    <w:p w14:paraId="5A3D0ED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2.1.1.3</w:t>
      </w:r>
      <w:r>
        <w:rPr>
          <w:rFonts w:ascii="Arial" w:eastAsia="Arial" w:hAnsi="Arial" w:cs="Arial"/>
          <w:sz w:val="20"/>
          <w:szCs w:val="20"/>
        </w:rPr>
        <w:tab/>
        <w:t>The Department may, upon written request by a local agency and prior approval thereof by the Department, delegate the authority described in the above Section 2.1.1.2 to a local agency for State highways within its jurisdiction, subject to the following conditions:</w:t>
      </w:r>
    </w:p>
    <w:p w14:paraId="736FA226"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2.1.1.3.1</w:t>
      </w:r>
      <w:r>
        <w:rPr>
          <w:rFonts w:ascii="Arial" w:eastAsia="Arial" w:hAnsi="Arial" w:cs="Arial"/>
          <w:sz w:val="20"/>
          <w:szCs w:val="20"/>
        </w:rPr>
        <w:tab/>
        <w:t>The local agency’s written request must be executed by the person authorized to obligate the local agency on utility matters.</w:t>
      </w:r>
    </w:p>
    <w:p w14:paraId="1CAC8DA8"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lastRenderedPageBreak/>
        <w:t>2.1.1.3.2</w:t>
      </w:r>
      <w:r>
        <w:rPr>
          <w:rFonts w:ascii="Arial" w:eastAsia="Arial" w:hAnsi="Arial" w:cs="Arial"/>
          <w:sz w:val="20"/>
          <w:szCs w:val="20"/>
        </w:rPr>
        <w:tab/>
        <w:t>Under any delegation, the Department shall remain the sole issuing authority for utility permits on all State highways designated as freeways or expressways.</w:t>
      </w:r>
    </w:p>
    <w:p w14:paraId="22C337A1"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2.1.1.3.3</w:t>
      </w:r>
      <w:r>
        <w:rPr>
          <w:rFonts w:ascii="Arial" w:eastAsia="Arial" w:hAnsi="Arial" w:cs="Arial"/>
          <w:sz w:val="20"/>
          <w:szCs w:val="20"/>
        </w:rPr>
        <w:tab/>
        <w:t>Any permit issued by the local agency shall include all terms and conditions necessary to ensure compliance with the Code.</w:t>
      </w:r>
    </w:p>
    <w:p w14:paraId="3639EDE9"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2.1.1.3.4</w:t>
      </w:r>
      <w:r>
        <w:rPr>
          <w:rFonts w:ascii="Arial" w:eastAsia="Arial" w:hAnsi="Arial" w:cs="Arial"/>
          <w:sz w:val="20"/>
          <w:szCs w:val="20"/>
        </w:rPr>
        <w:tab/>
        <w:t>Upon written request from the local agency, the Department will assist with permit applications received by the local agency, including but not limited to reviewing an application, recommending permit action, and/or preparing a permit for local agency issuance.</w:t>
      </w:r>
    </w:p>
    <w:p w14:paraId="6768D5FD"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2.1.1.3.5</w:t>
      </w:r>
      <w:r>
        <w:rPr>
          <w:rFonts w:ascii="Arial" w:eastAsia="Arial" w:hAnsi="Arial" w:cs="Arial"/>
          <w:sz w:val="20"/>
          <w:szCs w:val="20"/>
        </w:rPr>
        <w:tab/>
        <w:t>If requested by the Department, the local agency shall promptly furnish the Department with copies of all permits issued, and of applications denied together with reasons for denial.</w:t>
      </w:r>
    </w:p>
    <w:p w14:paraId="3BE63CA7"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2.1.1.3.6</w:t>
      </w:r>
      <w:r>
        <w:rPr>
          <w:rFonts w:ascii="Arial" w:eastAsia="Arial" w:hAnsi="Arial" w:cs="Arial"/>
          <w:sz w:val="20"/>
          <w:szCs w:val="20"/>
        </w:rPr>
        <w:tab/>
        <w:t xml:space="preserve">The local agency shall be responsible </w:t>
      </w:r>
      <w:proofErr w:type="gramStart"/>
      <w:r>
        <w:rPr>
          <w:rFonts w:ascii="Arial" w:eastAsia="Arial" w:hAnsi="Arial" w:cs="Arial"/>
          <w:sz w:val="20"/>
          <w:szCs w:val="20"/>
        </w:rPr>
        <w:t>to ensure</w:t>
      </w:r>
      <w:proofErr w:type="gramEnd"/>
      <w:r>
        <w:rPr>
          <w:rFonts w:ascii="Arial" w:eastAsia="Arial" w:hAnsi="Arial" w:cs="Arial"/>
          <w:sz w:val="20"/>
          <w:szCs w:val="20"/>
        </w:rPr>
        <w:t xml:space="preserve"> minimum Code compliance with all terms and conditions of any permit issued, and to hear and decide any appeals of its permitting decisions.</w:t>
      </w:r>
    </w:p>
    <w:p w14:paraId="0AB1A22C"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2.1.1.3.7</w:t>
      </w:r>
      <w:r>
        <w:rPr>
          <w:rFonts w:ascii="Arial" w:eastAsia="Arial" w:hAnsi="Arial" w:cs="Arial"/>
          <w:sz w:val="20"/>
          <w:szCs w:val="20"/>
        </w:rPr>
        <w:tab/>
        <w:t>The permit shall expressly provide that the Department may, at any time, inspect the site of work authorized by the permit.</w:t>
      </w:r>
    </w:p>
    <w:p w14:paraId="5BA71ABE"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2.1.1.3.8</w:t>
      </w:r>
      <w:r>
        <w:rPr>
          <w:rFonts w:ascii="Arial" w:eastAsia="Arial" w:hAnsi="Arial" w:cs="Arial"/>
          <w:sz w:val="20"/>
          <w:szCs w:val="20"/>
        </w:rPr>
        <w:tab/>
        <w:t>Any locally adopted utility accommodation standards that are imposed through a permit shall meet the minimum applicable requirements of the Code.</w:t>
      </w:r>
    </w:p>
    <w:p w14:paraId="34B9E409"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2.1.1.3.9</w:t>
      </w:r>
      <w:r>
        <w:rPr>
          <w:rFonts w:ascii="Arial" w:eastAsia="Arial" w:hAnsi="Arial" w:cs="Arial"/>
          <w:sz w:val="20"/>
          <w:szCs w:val="20"/>
        </w:rPr>
        <w:tab/>
        <w:t xml:space="preserve">The permit shall expressly provide that the Department shall retain authority to take immediate remedial action concerning permitted work to attain compliance with the Code or with permit conditions, or as otherwise required for </w:t>
      </w:r>
      <w:proofErr w:type="gramStart"/>
      <w:r>
        <w:rPr>
          <w:rFonts w:ascii="Arial" w:eastAsia="Arial" w:hAnsi="Arial" w:cs="Arial"/>
          <w:sz w:val="20"/>
          <w:szCs w:val="20"/>
        </w:rPr>
        <w:t>the public</w:t>
      </w:r>
      <w:proofErr w:type="gramEnd"/>
      <w:r>
        <w:rPr>
          <w:rFonts w:ascii="Arial" w:eastAsia="Arial" w:hAnsi="Arial" w:cs="Arial"/>
          <w:sz w:val="20"/>
          <w:szCs w:val="20"/>
        </w:rPr>
        <w:t xml:space="preserve"> health, welfare and/or safety.</w:t>
      </w:r>
    </w:p>
    <w:p w14:paraId="5A6DEE28"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2.1.1.3.10</w:t>
      </w:r>
      <w:r>
        <w:rPr>
          <w:rFonts w:ascii="Arial" w:eastAsia="Arial" w:hAnsi="Arial" w:cs="Arial"/>
          <w:sz w:val="20"/>
          <w:szCs w:val="20"/>
        </w:rPr>
        <w:tab/>
        <w:t>The local agency may relinquish the delegated authority upon written notice to the Department, and the Department may withdraw its delegation of authority upon written notice to the local agency.</w:t>
      </w:r>
    </w:p>
    <w:p w14:paraId="465659E9"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2.1.1.3.11</w:t>
      </w:r>
      <w:r>
        <w:rPr>
          <w:rFonts w:ascii="Arial" w:eastAsia="Arial" w:hAnsi="Arial" w:cs="Arial"/>
          <w:sz w:val="20"/>
          <w:szCs w:val="20"/>
        </w:rPr>
        <w:tab/>
        <w:t>The Department reserves the right to issue utility relocation permits.</w:t>
      </w:r>
    </w:p>
    <w:p w14:paraId="79C41044"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2.1.2</w:t>
      </w:r>
      <w:r>
        <w:rPr>
          <w:rFonts w:ascii="Arial" w:eastAsia="Arial" w:hAnsi="Arial" w:cs="Arial"/>
          <w:sz w:val="20"/>
          <w:szCs w:val="20"/>
        </w:rPr>
        <w:tab/>
        <w:t>Responsibility for Utility Accommodation Costs and Damages on Department Projects</w:t>
      </w:r>
    </w:p>
    <w:p w14:paraId="71B0EBA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2.1.2.1</w:t>
      </w:r>
      <w:r>
        <w:rPr>
          <w:rFonts w:ascii="Arial" w:eastAsia="Arial" w:hAnsi="Arial" w:cs="Arial"/>
          <w:sz w:val="20"/>
          <w:szCs w:val="20"/>
        </w:rPr>
        <w:tab/>
        <w:t>The utility owner shall be responsible for all costs relating to the accommodation of its facilities within the SH ROW, or their relocation from the SH ROW and the Department shall have no responsibility for any costs of any utility accommodation, except as expressly provided otherwise in this Section or in a permit or written agreement.</w:t>
      </w:r>
    </w:p>
    <w:p w14:paraId="2B4C3AC2"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2.1.2.2</w:t>
      </w:r>
      <w:r>
        <w:rPr>
          <w:rFonts w:ascii="Arial" w:eastAsia="Arial" w:hAnsi="Arial" w:cs="Arial"/>
          <w:sz w:val="20"/>
          <w:szCs w:val="20"/>
        </w:rPr>
        <w:tab/>
        <w:t xml:space="preserve">The Department shall give written notice to the utility when the utility fails to fulfill any requirement of the Code or the provisions of its permit. The Department shall allow the utility the opportunity to remedy within the time set by the Department in its written notification. Extensions may be granted upon written request showing good cause. If a utility does not remedy </w:t>
      </w:r>
      <w:proofErr w:type="gramStart"/>
      <w:r>
        <w:rPr>
          <w:rFonts w:ascii="Arial" w:eastAsia="Arial" w:hAnsi="Arial" w:cs="Arial"/>
          <w:sz w:val="20"/>
          <w:szCs w:val="20"/>
        </w:rPr>
        <w:t>the failure</w:t>
      </w:r>
      <w:proofErr w:type="gramEnd"/>
      <w:r>
        <w:rPr>
          <w:rFonts w:ascii="Arial" w:eastAsia="Arial" w:hAnsi="Arial" w:cs="Arial"/>
          <w:sz w:val="20"/>
          <w:szCs w:val="20"/>
        </w:rPr>
        <w:t xml:space="preserve"> to comply with any requirement or provision, the </w:t>
      </w:r>
      <w:proofErr w:type="gramStart"/>
      <w:r>
        <w:rPr>
          <w:rFonts w:ascii="Arial" w:eastAsia="Arial" w:hAnsi="Arial" w:cs="Arial"/>
          <w:sz w:val="20"/>
          <w:szCs w:val="20"/>
        </w:rPr>
        <w:t>Department,</w:t>
      </w:r>
      <w:proofErr w:type="gramEnd"/>
      <w:r>
        <w:rPr>
          <w:rFonts w:ascii="Arial" w:eastAsia="Arial" w:hAnsi="Arial" w:cs="Arial"/>
          <w:sz w:val="20"/>
          <w:szCs w:val="20"/>
        </w:rPr>
        <w:t xml:space="preserve"> may elect </w:t>
      </w:r>
      <w:proofErr w:type="gramStart"/>
      <w:r>
        <w:rPr>
          <w:rFonts w:ascii="Arial" w:eastAsia="Arial" w:hAnsi="Arial" w:cs="Arial"/>
          <w:sz w:val="20"/>
          <w:szCs w:val="20"/>
        </w:rPr>
        <w:t>in</w:t>
      </w:r>
      <w:proofErr w:type="gramEnd"/>
      <w:r>
        <w:rPr>
          <w:rFonts w:ascii="Arial" w:eastAsia="Arial" w:hAnsi="Arial" w:cs="Arial"/>
          <w:sz w:val="20"/>
          <w:szCs w:val="20"/>
        </w:rPr>
        <w:t xml:space="preserve"> its discretion to perform the work by any other suitable means. In that event, the utility shall be liable to the Department for all costs reasonably and actually incurred by the Department for that performance. All costs shall be itemized to the extent practicable. The utility shall pay that amount plus interest at the statutory rate to the Department not later than 30 days </w:t>
      </w:r>
      <w:proofErr w:type="gramStart"/>
      <w:r>
        <w:rPr>
          <w:rFonts w:ascii="Arial" w:eastAsia="Arial" w:hAnsi="Arial" w:cs="Arial"/>
          <w:sz w:val="20"/>
          <w:szCs w:val="20"/>
        </w:rPr>
        <w:t>after</w:t>
      </w:r>
      <w:proofErr w:type="gramEnd"/>
      <w:r>
        <w:rPr>
          <w:rFonts w:ascii="Arial" w:eastAsia="Arial" w:hAnsi="Arial" w:cs="Arial"/>
          <w:sz w:val="20"/>
          <w:szCs w:val="20"/>
        </w:rPr>
        <w:t xml:space="preserve"> receipt of the Department’s bill. Any such amounts not paid may be used to offset future fiscal Department obligations to the utility.</w:t>
      </w:r>
    </w:p>
    <w:p w14:paraId="2676F20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2.1.2.3</w:t>
      </w:r>
      <w:r>
        <w:rPr>
          <w:rFonts w:ascii="Arial" w:eastAsia="Arial" w:hAnsi="Arial" w:cs="Arial"/>
          <w:sz w:val="20"/>
          <w:szCs w:val="20"/>
        </w:rPr>
        <w:tab/>
        <w:t xml:space="preserve">The utility company shall pay for damages caused by the company's delay in the performance of utility relocation work or interference with the performance of transportation project work done by others. Such damages may include, but are not limited to, payments made by the Department to any third party based on a claim that performance of the transportation project work was delayed or interfered with as a direct result of the utility company's failure to timely perform the utility relocation work. Project delay damages shall be tied to the project’s critical path schedule </w:t>
      </w:r>
      <w:proofErr w:type="gramStart"/>
      <w:r>
        <w:rPr>
          <w:rFonts w:ascii="Arial" w:eastAsia="Arial" w:hAnsi="Arial" w:cs="Arial"/>
          <w:sz w:val="20"/>
          <w:szCs w:val="20"/>
        </w:rPr>
        <w:t>so as to</w:t>
      </w:r>
      <w:proofErr w:type="gramEnd"/>
      <w:r>
        <w:rPr>
          <w:rFonts w:ascii="Arial" w:eastAsia="Arial" w:hAnsi="Arial" w:cs="Arial"/>
          <w:sz w:val="20"/>
          <w:szCs w:val="20"/>
        </w:rPr>
        <w:t xml:space="preserve"> demonstrate a timeline of events leading up to the utility’s failure to perform the work and subsequent delay to the project. This information will be provided to the utility in advance and is subject to the following additional provisions:</w:t>
      </w:r>
    </w:p>
    <w:p w14:paraId="3C2FD04F"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2.1.2.3.1</w:t>
      </w:r>
      <w:r>
        <w:rPr>
          <w:rFonts w:ascii="Arial" w:eastAsia="Arial" w:hAnsi="Arial" w:cs="Arial"/>
          <w:sz w:val="20"/>
          <w:szCs w:val="20"/>
        </w:rPr>
        <w:tab/>
        <w:t>Damages resulting from delays in the performance of the utility company’s relocation work or interference with the transportation project work caused by Force Majeure or events beyond the utility company’s ability to reasonably foresee or control shall not be charged to the utility company.</w:t>
      </w:r>
    </w:p>
    <w:p w14:paraId="11573168"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2.1.2.3.2</w:t>
      </w:r>
      <w:r>
        <w:rPr>
          <w:rFonts w:ascii="Arial" w:eastAsia="Arial" w:hAnsi="Arial" w:cs="Arial"/>
          <w:sz w:val="20"/>
          <w:szCs w:val="20"/>
        </w:rPr>
        <w:tab/>
        <w:t xml:space="preserve">If damages are charged against the utility, the Department may withhold issuance of a permit until such damage charges are </w:t>
      </w:r>
      <w:proofErr w:type="gramStart"/>
      <w:r>
        <w:rPr>
          <w:rFonts w:ascii="Arial" w:eastAsia="Arial" w:hAnsi="Arial" w:cs="Arial"/>
          <w:sz w:val="20"/>
          <w:szCs w:val="20"/>
        </w:rPr>
        <w:t>paid, or</w:t>
      </w:r>
      <w:proofErr w:type="gramEnd"/>
      <w:r>
        <w:rPr>
          <w:rFonts w:ascii="Arial" w:eastAsia="Arial" w:hAnsi="Arial" w:cs="Arial"/>
          <w:sz w:val="20"/>
          <w:szCs w:val="20"/>
        </w:rPr>
        <w:t xml:space="preserve"> deduct damage charges from any outstanding accounts for relocation reimbursement agreements with that utility company.</w:t>
      </w:r>
    </w:p>
    <w:p w14:paraId="590F19ED"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2.1.2.3.3</w:t>
      </w:r>
      <w:r>
        <w:rPr>
          <w:rFonts w:ascii="Arial" w:eastAsia="Arial" w:hAnsi="Arial" w:cs="Arial"/>
          <w:sz w:val="20"/>
          <w:szCs w:val="20"/>
        </w:rPr>
        <w:tab/>
        <w:t>For utility relocations arranged through Design-Build Contracts, damage charges and the potential withholding of permits are subject to Part 14 of Title 43, C.R.S.</w:t>
      </w:r>
    </w:p>
    <w:p w14:paraId="33628D5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2.1.2.4</w:t>
      </w:r>
      <w:r>
        <w:rPr>
          <w:rFonts w:ascii="Arial" w:eastAsia="Arial" w:hAnsi="Arial" w:cs="Arial"/>
          <w:sz w:val="20"/>
          <w:szCs w:val="20"/>
        </w:rPr>
        <w:tab/>
        <w:t>The Department will reimburse a utility for the costs of relocating its facility only where any of the following conditions exist:</w:t>
      </w:r>
    </w:p>
    <w:p w14:paraId="66D40556"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2.1.2.4.1</w:t>
      </w:r>
      <w:r>
        <w:rPr>
          <w:rFonts w:ascii="Arial" w:eastAsia="Arial" w:hAnsi="Arial" w:cs="Arial"/>
          <w:sz w:val="20"/>
          <w:szCs w:val="20"/>
        </w:rPr>
        <w:tab/>
        <w:t>the Utility has the right of occupancy in its existing location because it holds the fee, an easement, or other real property interest, the damaging or taking of which is compensable in eminent domain; or</w:t>
      </w:r>
    </w:p>
    <w:p w14:paraId="6EDD94D2"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2.1.2.4.2</w:t>
      </w:r>
      <w:r>
        <w:rPr>
          <w:rFonts w:ascii="Arial" w:eastAsia="Arial" w:hAnsi="Arial" w:cs="Arial"/>
          <w:sz w:val="20"/>
          <w:szCs w:val="20"/>
        </w:rPr>
        <w:tab/>
        <w:t>the facilities are owned by a governmental subdivision of the State of Colorado or an abutting landowner, as provided in § 43-1-225, C.R.S.; or</w:t>
      </w:r>
    </w:p>
    <w:p w14:paraId="45A341A9"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2.1.2.4.3</w:t>
      </w:r>
      <w:r>
        <w:rPr>
          <w:rFonts w:ascii="Arial" w:eastAsia="Arial" w:hAnsi="Arial" w:cs="Arial"/>
          <w:sz w:val="20"/>
          <w:szCs w:val="20"/>
        </w:rPr>
        <w:tab/>
        <w:t>the provisions of § 43-1-1411, C.R.S. apply with respect to certain relocation costs associated with a Design-Build Contract; or</w:t>
      </w:r>
    </w:p>
    <w:p w14:paraId="231AD686"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2.1.2.4.4</w:t>
      </w:r>
      <w:r>
        <w:rPr>
          <w:rFonts w:ascii="Arial" w:eastAsia="Arial" w:hAnsi="Arial" w:cs="Arial"/>
          <w:sz w:val="20"/>
          <w:szCs w:val="20"/>
        </w:rPr>
        <w:tab/>
        <w:t xml:space="preserve">the facilities exist to serve </w:t>
      </w:r>
      <w:proofErr w:type="gramStart"/>
      <w:r>
        <w:rPr>
          <w:rFonts w:ascii="Arial" w:eastAsia="Arial" w:hAnsi="Arial" w:cs="Arial"/>
          <w:sz w:val="20"/>
          <w:szCs w:val="20"/>
        </w:rPr>
        <w:t>a highway purpose</w:t>
      </w:r>
      <w:proofErr w:type="gramEnd"/>
      <w:r>
        <w:rPr>
          <w:rFonts w:ascii="Arial" w:eastAsia="Arial" w:hAnsi="Arial" w:cs="Arial"/>
          <w:sz w:val="20"/>
          <w:szCs w:val="20"/>
        </w:rPr>
        <w:t>.</w:t>
      </w:r>
    </w:p>
    <w:p w14:paraId="57A49C42"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2.1.2.5</w:t>
      </w:r>
      <w:r>
        <w:rPr>
          <w:rFonts w:ascii="Arial" w:eastAsia="Arial" w:hAnsi="Arial" w:cs="Arial"/>
          <w:sz w:val="20"/>
          <w:szCs w:val="20"/>
        </w:rPr>
        <w:tab/>
        <w:t>Except as otherwise provided in § 43-1-1411(5), C.R.S., when in the acquisition of new SH ROW, the Department overtakes a utility’s real property interest, the Department may:</w:t>
      </w:r>
    </w:p>
    <w:p w14:paraId="610B780D"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2.1.2.5.1</w:t>
      </w:r>
      <w:r>
        <w:rPr>
          <w:rFonts w:ascii="Arial" w:eastAsia="Arial" w:hAnsi="Arial" w:cs="Arial"/>
          <w:sz w:val="20"/>
          <w:szCs w:val="20"/>
        </w:rPr>
        <w:tab/>
        <w:t>acquire a replacement property interest for the utility or reimburse the utility for the reasonable cost of acquiring its own replacement interest, the reasonableness of which will be determined by the Department after consultation with the utility; or</w:t>
      </w:r>
    </w:p>
    <w:p w14:paraId="10097007"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2.1.2.5.2</w:t>
      </w:r>
      <w:r>
        <w:rPr>
          <w:rFonts w:ascii="Arial" w:eastAsia="Arial" w:hAnsi="Arial" w:cs="Arial"/>
          <w:sz w:val="20"/>
          <w:szCs w:val="20"/>
        </w:rPr>
        <w:tab/>
        <w:t>where it is not necessary, by virtue of the nature of the transportation project to relocate utility facilities, the Department may enter into a common use agreement or other type of agreement with the utility that allows a property interest to exist within SH ROW; or</w:t>
      </w:r>
    </w:p>
    <w:p w14:paraId="551B8632"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lastRenderedPageBreak/>
        <w:t>2.1.2.5.3</w:t>
      </w:r>
      <w:r>
        <w:rPr>
          <w:rFonts w:ascii="Arial" w:eastAsia="Arial" w:hAnsi="Arial" w:cs="Arial"/>
          <w:sz w:val="20"/>
          <w:szCs w:val="20"/>
        </w:rPr>
        <w:tab/>
        <w:t>if the utility must relocate within the SH ROW and if a replacement interest is not acquired, the utility may be justly compensated to the extent allowable in accordance with Colorado eminent domain law and precedent for the value of its real property interest; or</w:t>
      </w:r>
    </w:p>
    <w:p w14:paraId="1BF81B36"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2.1.2.5.4</w:t>
      </w:r>
      <w:r>
        <w:rPr>
          <w:rFonts w:ascii="Arial" w:eastAsia="Arial" w:hAnsi="Arial" w:cs="Arial"/>
          <w:sz w:val="20"/>
          <w:szCs w:val="20"/>
        </w:rPr>
        <w:tab/>
        <w:t>if the relocation of a utility’s facility is necessitated by a transportation project and the utility elects to relocate its facilities within the SH ROW, the Department may enter into a common use agreement or a utility permit with the utility that allows reimbursement for future relocations of the utility’s facilities provided that the utility vacates all property interest that exists within the SH ROW.</w:t>
      </w:r>
    </w:p>
    <w:p w14:paraId="1838A170" w14:textId="77777777" w:rsidR="009E71F9" w:rsidRDefault="00000000">
      <w:pPr>
        <w:tabs>
          <w:tab w:val="left" w:pos="720"/>
          <w:tab w:val="left" w:pos="1440"/>
          <w:tab w:val="left" w:pos="2160"/>
        </w:tabs>
        <w:spacing w:before="240" w:after="0" w:line="240" w:lineRule="auto"/>
        <w:ind w:left="720" w:right="0"/>
        <w:rPr>
          <w:rFonts w:ascii="Arial" w:eastAsia="Arial" w:hAnsi="Arial" w:cs="Arial"/>
          <w:b/>
          <w:bCs/>
          <w:sz w:val="20"/>
          <w:szCs w:val="20"/>
        </w:rPr>
      </w:pPr>
      <w:r>
        <w:rPr>
          <w:rFonts w:ascii="Arial" w:eastAsia="Arial" w:hAnsi="Arial" w:cs="Arial"/>
          <w:b/>
          <w:bCs/>
          <w:sz w:val="20"/>
          <w:szCs w:val="20"/>
        </w:rPr>
        <w:t>2.2</w:t>
      </w:r>
      <w:r>
        <w:rPr>
          <w:rFonts w:ascii="Arial" w:eastAsia="Arial" w:hAnsi="Arial" w:cs="Arial"/>
          <w:b/>
          <w:bCs/>
          <w:sz w:val="20"/>
          <w:szCs w:val="20"/>
        </w:rPr>
        <w:tab/>
        <w:t>Utility Permits and Utility Relocation Permits to the State Highway</w:t>
      </w:r>
    </w:p>
    <w:p w14:paraId="4F960FB7"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2.2.1</w:t>
      </w:r>
      <w:r>
        <w:rPr>
          <w:rFonts w:ascii="Arial" w:eastAsia="Arial" w:hAnsi="Arial" w:cs="Arial"/>
          <w:sz w:val="20"/>
          <w:szCs w:val="20"/>
        </w:rPr>
        <w:tab/>
        <w:t>Requirement to Obtain a Permit</w:t>
      </w:r>
    </w:p>
    <w:p w14:paraId="4AE5CB0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2.2.1.1</w:t>
      </w:r>
      <w:r>
        <w:rPr>
          <w:rFonts w:ascii="Arial" w:eastAsia="Arial" w:hAnsi="Arial" w:cs="Arial"/>
          <w:sz w:val="20"/>
          <w:szCs w:val="20"/>
        </w:rPr>
        <w:tab/>
        <w:t>Utility owners must obtain a permit from the Department prior to performing any utility accommodation work, including the initial installation, relocation, system upgrades, maintenance activities not covered under existing permit, or facilities removal.</w:t>
      </w:r>
    </w:p>
    <w:p w14:paraId="6CA9B1F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2.2.1.2</w:t>
      </w:r>
      <w:r>
        <w:rPr>
          <w:rFonts w:ascii="Arial" w:eastAsia="Arial" w:hAnsi="Arial" w:cs="Arial"/>
          <w:sz w:val="20"/>
          <w:szCs w:val="20"/>
        </w:rPr>
        <w:tab/>
        <w:t>The utility must obtain a new or revised permit for any work which is not expressly described in the language of the scope of work of an existing permit. The Department may issue an annual maintenance permit, depending upon the utility type, for planned or emergency maintenance activities, traffic and roadway characteristics.</w:t>
      </w:r>
    </w:p>
    <w:p w14:paraId="451C367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2.2.1.3</w:t>
      </w:r>
      <w:r>
        <w:rPr>
          <w:rFonts w:ascii="Arial" w:eastAsia="Arial" w:hAnsi="Arial" w:cs="Arial"/>
          <w:sz w:val="20"/>
          <w:szCs w:val="20"/>
        </w:rPr>
        <w:tab/>
        <w:t xml:space="preserve">Applications for utility permits and utility relocation </w:t>
      </w:r>
      <w:proofErr w:type="gramStart"/>
      <w:r>
        <w:rPr>
          <w:rFonts w:ascii="Arial" w:eastAsia="Arial" w:hAnsi="Arial" w:cs="Arial"/>
          <w:sz w:val="20"/>
          <w:szCs w:val="20"/>
        </w:rPr>
        <w:t>permits,</w:t>
      </w:r>
      <w:proofErr w:type="gramEnd"/>
      <w:r>
        <w:rPr>
          <w:rFonts w:ascii="Arial" w:eastAsia="Arial" w:hAnsi="Arial" w:cs="Arial"/>
          <w:sz w:val="20"/>
          <w:szCs w:val="20"/>
        </w:rPr>
        <w:t xml:space="preserve"> shall be on Department-prescribed forms, unless issuing authority for permits has been delegated to a local agency.</w:t>
      </w:r>
    </w:p>
    <w:p w14:paraId="6661DA2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2.2.1.4</w:t>
      </w:r>
      <w:r>
        <w:rPr>
          <w:rFonts w:ascii="Arial" w:eastAsia="Arial" w:hAnsi="Arial" w:cs="Arial"/>
          <w:sz w:val="20"/>
          <w:szCs w:val="20"/>
        </w:rPr>
        <w:tab/>
        <w:t>The utility shall comply with all applicable requirements of the Code, and if a permit is issued, with all terms and conditions of that permit.</w:t>
      </w:r>
    </w:p>
    <w:p w14:paraId="52FA0399"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2.2.1.5</w:t>
      </w:r>
      <w:r>
        <w:rPr>
          <w:rFonts w:ascii="Arial" w:eastAsia="Arial" w:hAnsi="Arial" w:cs="Arial"/>
          <w:sz w:val="20"/>
          <w:szCs w:val="20"/>
        </w:rPr>
        <w:tab/>
        <w:t>A utility shall not perform any utility accommodation work without first obtaining a permit issued by the Department or delegated issuing authority.</w:t>
      </w:r>
    </w:p>
    <w:p w14:paraId="5C68D5BA" w14:textId="77777777" w:rsidR="009E71F9" w:rsidRDefault="00000000">
      <w:pPr>
        <w:tabs>
          <w:tab w:val="left" w:pos="720"/>
          <w:tab w:val="left" w:pos="1440"/>
          <w:tab w:val="left" w:pos="2160"/>
        </w:tabs>
        <w:spacing w:before="240" w:after="0" w:line="240" w:lineRule="auto"/>
        <w:ind w:right="0"/>
        <w:rPr>
          <w:rFonts w:ascii="Arial" w:eastAsia="Arial" w:hAnsi="Arial" w:cs="Arial"/>
          <w:color w:val="FF0000"/>
          <w:sz w:val="20"/>
          <w:szCs w:val="20"/>
        </w:rPr>
      </w:pPr>
      <w:r>
        <w:rPr>
          <w:rFonts w:ascii="Arial" w:eastAsia="Arial" w:hAnsi="Arial" w:cs="Arial"/>
          <w:color w:val="FF0000"/>
          <w:sz w:val="20"/>
          <w:szCs w:val="20"/>
        </w:rPr>
        <w:t>2.2.2</w:t>
      </w:r>
      <w:r>
        <w:rPr>
          <w:rFonts w:ascii="Arial" w:eastAsia="Arial" w:hAnsi="Arial" w:cs="Arial"/>
          <w:color w:val="FF0000"/>
          <w:sz w:val="20"/>
          <w:szCs w:val="20"/>
        </w:rPr>
        <w:tab/>
        <w:t>Additional Requirements for Longitudinal High Voltage Lines</w:t>
      </w:r>
    </w:p>
    <w:p w14:paraId="3CDC35E9"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2.2.2.1</w:t>
      </w:r>
      <w:r>
        <w:rPr>
          <w:rFonts w:ascii="Arial" w:eastAsia="Arial" w:hAnsi="Arial" w:cs="Arial"/>
          <w:color w:val="FF0000"/>
          <w:sz w:val="20"/>
          <w:szCs w:val="20"/>
        </w:rPr>
        <w:tab/>
        <w:t>If the Department and a transmission developer agree that an identified site may be suitable for development or construction of a high voltage line within a state highway right-of-way, the Department shall develop a Preconstruction Plan review schedule that includes all applicable sections of this code.</w:t>
      </w:r>
    </w:p>
    <w:p w14:paraId="670CF05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 xml:space="preserve">2.2.2.2 A </w:t>
      </w:r>
      <w:proofErr w:type="gramStart"/>
      <w:r>
        <w:rPr>
          <w:rFonts w:ascii="Arial" w:eastAsia="Arial" w:hAnsi="Arial" w:cs="Arial"/>
          <w:color w:val="FF0000"/>
          <w:sz w:val="20"/>
          <w:szCs w:val="20"/>
        </w:rPr>
        <w:t>preapplication</w:t>
      </w:r>
      <w:proofErr w:type="gramEnd"/>
      <w:r>
        <w:rPr>
          <w:rFonts w:ascii="Arial" w:eastAsia="Arial" w:hAnsi="Arial" w:cs="Arial"/>
          <w:color w:val="FF0000"/>
          <w:sz w:val="20"/>
          <w:szCs w:val="20"/>
        </w:rPr>
        <w:t xml:space="preserve"> meeting is required by the Department.</w:t>
      </w:r>
    </w:p>
    <w:p w14:paraId="766D9C3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2.2.2.3</w:t>
      </w:r>
      <w:r>
        <w:rPr>
          <w:rFonts w:ascii="Arial" w:eastAsia="Arial" w:hAnsi="Arial" w:cs="Arial"/>
          <w:color w:val="FF0000"/>
          <w:sz w:val="20"/>
          <w:szCs w:val="20"/>
        </w:rPr>
        <w:tab/>
        <w:t>Upon approval of the preconstruction requirements outlined in a Preconstruction Plan, the transmission developer shall provide a constructability, access, and maintenance report to be utilized when transmission line co-location projects in a state highway right-of-way are being planned and approved.</w:t>
      </w:r>
    </w:p>
    <w:p w14:paraId="660DC21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2.2.2.4</w:t>
      </w:r>
      <w:r>
        <w:rPr>
          <w:rFonts w:ascii="Arial" w:eastAsia="Arial" w:hAnsi="Arial" w:cs="Arial"/>
          <w:color w:val="FF0000"/>
          <w:sz w:val="20"/>
          <w:szCs w:val="20"/>
        </w:rPr>
        <w:tab/>
        <w:t>The constructability, access, and maintenance report must include mitigation strategies for potential impacts of the proposed high voltage line, as identified by the Department in consultation with the Colorado Energy Office created in section 24-38.5-101C.R.S. and other consulting agencies at the discretion of the Department. Potential impacts include impacts to: (a) Habitat, wildlife, and wildlife crossings;(b) Communities; and (c) Disproportionately impacted communities, as defined in section 24-4-109(2)(b)(II), C.R.S.</w:t>
      </w:r>
    </w:p>
    <w:p w14:paraId="38DADDEB"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lastRenderedPageBreak/>
        <w:tab/>
        <w:t>2.2.2.4.1</w:t>
      </w:r>
      <w:r>
        <w:rPr>
          <w:rFonts w:ascii="Arial" w:eastAsia="Arial" w:hAnsi="Arial" w:cs="Arial"/>
          <w:color w:val="FF0000"/>
          <w:sz w:val="20"/>
          <w:szCs w:val="20"/>
        </w:rPr>
        <w:tab/>
        <w:t xml:space="preserve"> A mitigation strategy for an impact to a disproportionately impacted community, as outlined in a constructability, access, and maintenance report, must include community engagement that follows best practices for community engagement. The Department shall review whether a transmission developer has followed best practices for community engagement. In its review, the department shall consider the recommendations outlined in the Colorado environmental justice action task force’s 2022 final report of the task force, as defined in section 25-1-133 (1)(f).</w:t>
      </w:r>
    </w:p>
    <w:p w14:paraId="3F804EBF"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ab/>
        <w:t>2.2.2.4.2</w:t>
      </w:r>
      <w:r>
        <w:rPr>
          <w:rFonts w:ascii="Arial" w:eastAsia="Arial" w:hAnsi="Arial" w:cs="Arial"/>
          <w:color w:val="FF0000"/>
          <w:sz w:val="20"/>
          <w:szCs w:val="20"/>
        </w:rPr>
        <w:tab/>
        <w:t>Community engagement activities that are consistent with regulations or requirements of the public utilities commission satisfy the requirements of this subsection (2)(b)(IV) for community engagement.</w:t>
      </w:r>
    </w:p>
    <w:p w14:paraId="3859CF1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ab/>
        <w:t>2.2.2.4.3</w:t>
      </w:r>
      <w:r>
        <w:rPr>
          <w:rFonts w:ascii="Arial" w:eastAsia="Arial" w:hAnsi="Arial" w:cs="Arial"/>
          <w:color w:val="FF0000"/>
          <w:sz w:val="20"/>
          <w:szCs w:val="20"/>
        </w:rPr>
        <w:tab/>
        <w:t xml:space="preserve"> A constructability, access, and maintenance report must be approved by the Department before the Department issues a permit for the use of a state highway right-of-way.</w:t>
      </w:r>
    </w:p>
    <w:p w14:paraId="6869F600" w14:textId="77777777" w:rsidR="009E71F9" w:rsidRDefault="00000000">
      <w:pPr>
        <w:tabs>
          <w:tab w:val="left" w:pos="720"/>
          <w:tab w:val="left" w:pos="1440"/>
          <w:tab w:val="left" w:pos="2160"/>
        </w:tabs>
        <w:spacing w:before="240" w:after="0" w:line="240" w:lineRule="auto"/>
        <w:ind w:left="1440" w:right="0"/>
        <w:rPr>
          <w:rFonts w:ascii="Arial" w:eastAsia="Arial" w:hAnsi="Arial" w:cs="Arial"/>
          <w:color w:val="FF0000"/>
          <w:sz w:val="20"/>
          <w:szCs w:val="20"/>
        </w:rPr>
      </w:pPr>
      <w:r>
        <w:rPr>
          <w:rFonts w:ascii="Arial" w:eastAsia="Arial" w:hAnsi="Arial" w:cs="Arial"/>
          <w:color w:val="FF0000"/>
          <w:sz w:val="20"/>
          <w:szCs w:val="20"/>
        </w:rPr>
        <w:t>2.2.2.4.4</w:t>
      </w:r>
      <w:r>
        <w:rPr>
          <w:rFonts w:ascii="Arial" w:eastAsia="Arial" w:hAnsi="Arial" w:cs="Arial"/>
          <w:color w:val="FF0000"/>
          <w:sz w:val="20"/>
          <w:szCs w:val="20"/>
        </w:rPr>
        <w:tab/>
        <w:t>A transmission developer shall compensate the department for its co-location of high voltage lines in a state highway right-of-way. A transmission developer may compensate the department through surcharges as provided in subsection (e)(</w:t>
      </w:r>
      <w:proofErr w:type="spellStart"/>
      <w:r>
        <w:rPr>
          <w:rFonts w:ascii="Arial" w:eastAsia="Arial" w:hAnsi="Arial" w:cs="Arial"/>
          <w:color w:val="FF0000"/>
          <w:sz w:val="20"/>
          <w:szCs w:val="20"/>
        </w:rPr>
        <w:t>i</w:t>
      </w:r>
      <w:proofErr w:type="spellEnd"/>
      <w:r>
        <w:rPr>
          <w:rFonts w:ascii="Arial" w:eastAsia="Arial" w:hAnsi="Arial" w:cs="Arial"/>
          <w:color w:val="FF0000"/>
          <w:sz w:val="20"/>
          <w:szCs w:val="20"/>
        </w:rPr>
        <w:t>) of this section or through a public-private initiative as provided in subsection (e)(ii) of this section.</w:t>
      </w:r>
    </w:p>
    <w:p w14:paraId="440F3FA2" w14:textId="77777777" w:rsidR="009E71F9" w:rsidRDefault="00000000">
      <w:pPr>
        <w:numPr>
          <w:ilvl w:val="1"/>
          <w:numId w:val="1"/>
        </w:numPr>
        <w:tabs>
          <w:tab w:val="left" w:pos="720"/>
          <w:tab w:val="left" w:pos="1440"/>
          <w:tab w:val="left" w:pos="2160"/>
        </w:tabs>
        <w:spacing w:before="240" w:after="0" w:line="240" w:lineRule="auto"/>
        <w:ind w:left="2160" w:right="0"/>
        <w:rPr>
          <w:rFonts w:ascii="Arial" w:eastAsia="Arial" w:hAnsi="Arial" w:cs="Arial"/>
          <w:color w:val="FF0000"/>
          <w:sz w:val="20"/>
          <w:szCs w:val="20"/>
        </w:rPr>
      </w:pPr>
      <w:r>
        <w:rPr>
          <w:rFonts w:ascii="Roboto" w:eastAsia="Roboto" w:hAnsi="Roboto" w:cs="Roboto"/>
          <w:color w:val="FF0000"/>
          <w:sz w:val="20"/>
          <w:szCs w:val="20"/>
        </w:rPr>
        <w:t>The department may impose surcharges on a transmission developer for its access to a state highway right-of-way, including a one-time surcharge to cover the costs of a permit for the use of the right-of-way and an annual use surcharge for the use of the right-of-way.  Surcharges for a transmission developer’s access to a state highway right-of-way shall be set as follows:</w:t>
      </w:r>
    </w:p>
    <w:p w14:paraId="1808F755" w14:textId="77777777" w:rsidR="009E71F9" w:rsidRDefault="00000000">
      <w:pPr>
        <w:tabs>
          <w:tab w:val="left" w:pos="720"/>
          <w:tab w:val="left" w:pos="1440"/>
          <w:tab w:val="left" w:pos="2160"/>
        </w:tabs>
        <w:spacing w:before="240" w:after="0" w:line="240" w:lineRule="auto"/>
        <w:ind w:left="2160" w:right="0"/>
        <w:rPr>
          <w:rFonts w:ascii="Roboto" w:eastAsia="Roboto" w:hAnsi="Roboto" w:cs="Roboto"/>
          <w:color w:val="FF0000"/>
          <w:sz w:val="20"/>
          <w:szCs w:val="20"/>
        </w:rPr>
      </w:pPr>
      <w:r>
        <w:rPr>
          <w:rFonts w:ascii="Roboto" w:eastAsia="Roboto" w:hAnsi="Roboto" w:cs="Roboto"/>
          <w:color w:val="FF0000"/>
          <w:sz w:val="20"/>
          <w:szCs w:val="20"/>
        </w:rPr>
        <w:t>(I) Surcharges must be paid at a rate of six hundred dollars per mile;</w:t>
      </w:r>
    </w:p>
    <w:p w14:paraId="2B052450" w14:textId="77777777" w:rsidR="009E71F9" w:rsidRDefault="00000000">
      <w:pPr>
        <w:tabs>
          <w:tab w:val="left" w:pos="720"/>
          <w:tab w:val="left" w:pos="1440"/>
          <w:tab w:val="left" w:pos="2160"/>
        </w:tabs>
        <w:spacing w:before="240" w:after="0" w:line="240" w:lineRule="auto"/>
        <w:ind w:left="2160" w:right="0"/>
        <w:rPr>
          <w:rFonts w:ascii="Roboto" w:eastAsia="Roboto" w:hAnsi="Roboto" w:cs="Roboto"/>
          <w:color w:val="FF0000"/>
          <w:sz w:val="20"/>
          <w:szCs w:val="20"/>
        </w:rPr>
      </w:pPr>
      <w:r>
        <w:rPr>
          <w:rFonts w:ascii="Roboto" w:eastAsia="Roboto" w:hAnsi="Roboto" w:cs="Roboto"/>
          <w:color w:val="FF0000"/>
          <w:sz w:val="20"/>
          <w:szCs w:val="20"/>
        </w:rPr>
        <w:t xml:space="preserve">(II) Surcharges cover a twenty-year access term and may be paid as a lump sum one-time payment of twelve thousand dollars per mile or as an annual payment of six hundred dollars per mile for each year of the twenty-year access term; </w:t>
      </w:r>
    </w:p>
    <w:p w14:paraId="7F4EDFE2" w14:textId="77777777" w:rsidR="009E71F9" w:rsidRDefault="00000000">
      <w:pPr>
        <w:tabs>
          <w:tab w:val="left" w:pos="720"/>
          <w:tab w:val="left" w:pos="1440"/>
          <w:tab w:val="left" w:pos="2160"/>
        </w:tabs>
        <w:spacing w:before="240" w:after="0" w:line="240" w:lineRule="auto"/>
        <w:ind w:left="2160" w:right="0"/>
        <w:rPr>
          <w:rFonts w:ascii="Arial" w:eastAsia="Arial" w:hAnsi="Arial" w:cs="Arial"/>
          <w:color w:val="FF0000"/>
          <w:sz w:val="20"/>
          <w:szCs w:val="20"/>
        </w:rPr>
      </w:pPr>
      <w:r>
        <w:rPr>
          <w:rFonts w:ascii="Roboto" w:eastAsia="Roboto" w:hAnsi="Roboto" w:cs="Roboto"/>
          <w:color w:val="FF0000"/>
          <w:sz w:val="20"/>
          <w:szCs w:val="20"/>
        </w:rPr>
        <w:t xml:space="preserve">(III) </w:t>
      </w:r>
      <w:r>
        <w:rPr>
          <w:rFonts w:ascii="Arial" w:eastAsia="Arial" w:hAnsi="Arial" w:cs="Arial"/>
          <w:color w:val="FF0000"/>
          <w:sz w:val="20"/>
          <w:szCs w:val="20"/>
        </w:rPr>
        <w:t>Beginning on July 1, 2028, and on Every July 1 thereafter, the department shall adjust the amount of surcharge for inflation in accordance with the average annual percentage change in the United States Department of Transportation, Federal Highway Administration, National Highway Construction Cost Index or its applicable predecessor or successor index for the five-year period ending on the last December 31 before a state fiscal year for which an inflation adjustment to the surcharge is made to begin;</w:t>
      </w:r>
    </w:p>
    <w:p w14:paraId="0FEFE49B" w14:textId="77777777" w:rsidR="009E71F9" w:rsidRDefault="00000000">
      <w:pPr>
        <w:tabs>
          <w:tab w:val="left" w:pos="720"/>
          <w:tab w:val="left" w:pos="1440"/>
          <w:tab w:val="left" w:pos="2160"/>
        </w:tabs>
        <w:spacing w:before="240" w:after="0" w:line="240" w:lineRule="auto"/>
        <w:ind w:left="2160" w:right="0"/>
        <w:rPr>
          <w:rFonts w:ascii="Arial" w:eastAsia="Arial" w:hAnsi="Arial" w:cs="Arial"/>
          <w:color w:val="FF0000"/>
          <w:sz w:val="20"/>
          <w:szCs w:val="20"/>
        </w:rPr>
      </w:pPr>
      <w:r>
        <w:rPr>
          <w:rFonts w:ascii="Arial" w:eastAsia="Arial" w:hAnsi="Arial" w:cs="Arial"/>
          <w:color w:val="FF0000"/>
          <w:sz w:val="20"/>
          <w:szCs w:val="20"/>
        </w:rPr>
        <w:t>(IV) The twenty-year access term covered by the surcharges may be renewed every twenty years;</w:t>
      </w:r>
    </w:p>
    <w:p w14:paraId="0121B966" w14:textId="77777777" w:rsidR="009E71F9" w:rsidRDefault="00000000">
      <w:pPr>
        <w:tabs>
          <w:tab w:val="left" w:pos="720"/>
          <w:tab w:val="left" w:pos="1440"/>
          <w:tab w:val="left" w:pos="2160"/>
        </w:tabs>
        <w:spacing w:before="240" w:after="0" w:line="240" w:lineRule="auto"/>
        <w:ind w:left="2160" w:right="0"/>
        <w:rPr>
          <w:rFonts w:ascii="Roboto" w:eastAsia="Roboto" w:hAnsi="Roboto" w:cs="Roboto"/>
          <w:color w:val="FF0000"/>
          <w:sz w:val="20"/>
          <w:szCs w:val="20"/>
        </w:rPr>
      </w:pPr>
      <w:r>
        <w:rPr>
          <w:rFonts w:ascii="Arial" w:eastAsia="Arial" w:hAnsi="Arial" w:cs="Arial"/>
          <w:color w:val="FF0000"/>
          <w:sz w:val="20"/>
          <w:szCs w:val="20"/>
        </w:rPr>
        <w:t>(V) The department shall establish prorated surcharges for high voltage line transmission development projects with installations of less than three hundred feet.</w:t>
      </w:r>
    </w:p>
    <w:p w14:paraId="05D21C2E" w14:textId="77777777" w:rsidR="009E71F9" w:rsidRDefault="00000000">
      <w:pPr>
        <w:tabs>
          <w:tab w:val="left" w:pos="720"/>
          <w:tab w:val="left" w:pos="1440"/>
          <w:tab w:val="left" w:pos="2160"/>
        </w:tabs>
        <w:spacing w:before="240" w:after="0" w:line="240" w:lineRule="auto"/>
        <w:ind w:left="2160" w:right="0"/>
        <w:rPr>
          <w:rFonts w:ascii="Roboto" w:eastAsia="Roboto" w:hAnsi="Roboto" w:cs="Roboto"/>
          <w:color w:val="0000FF"/>
          <w:sz w:val="20"/>
          <w:szCs w:val="20"/>
        </w:rPr>
      </w:pPr>
      <w:r>
        <w:rPr>
          <w:rFonts w:ascii="Roboto" w:eastAsia="Roboto" w:hAnsi="Roboto" w:cs="Roboto"/>
          <w:color w:val="FF0000"/>
          <w:sz w:val="20"/>
          <w:szCs w:val="20"/>
        </w:rPr>
        <w:t>A transmission developer may compensate the department for its access to a state highway right-of-way through in-kind infrastructure exchange in a public-private initiative, as defined in section 43-1-1201(3), C.R.S.</w:t>
      </w:r>
    </w:p>
    <w:p w14:paraId="688FC4EF"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2.2.2</w:t>
      </w:r>
      <w:r>
        <w:rPr>
          <w:rFonts w:ascii="Arial" w:eastAsia="Arial" w:hAnsi="Arial" w:cs="Arial"/>
          <w:sz w:val="20"/>
          <w:szCs w:val="20"/>
        </w:rPr>
        <w:tab/>
        <w:t>Application for a Utility Permit</w:t>
      </w:r>
    </w:p>
    <w:p w14:paraId="6E83014F"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2.2.2.1</w:t>
      </w:r>
      <w:r>
        <w:rPr>
          <w:rFonts w:ascii="Arial" w:eastAsia="Arial" w:hAnsi="Arial" w:cs="Arial"/>
          <w:sz w:val="20"/>
          <w:szCs w:val="20"/>
        </w:rPr>
        <w:tab/>
        <w:t xml:space="preserve">An applicant must </w:t>
      </w:r>
      <w:proofErr w:type="gramStart"/>
      <w:r>
        <w:rPr>
          <w:rFonts w:ascii="Arial" w:eastAsia="Arial" w:hAnsi="Arial" w:cs="Arial"/>
          <w:sz w:val="20"/>
          <w:szCs w:val="20"/>
        </w:rPr>
        <w:t>submit an application</w:t>
      </w:r>
      <w:proofErr w:type="gramEnd"/>
      <w:r>
        <w:rPr>
          <w:rFonts w:ascii="Arial" w:eastAsia="Arial" w:hAnsi="Arial" w:cs="Arial"/>
          <w:sz w:val="20"/>
          <w:szCs w:val="20"/>
        </w:rPr>
        <w:t xml:space="preserve"> for a permit to the appropriate Region Utility Permit Office where the accommodation is requested. CDOT region offices </w:t>
      </w:r>
      <w:proofErr w:type="gramStart"/>
      <w:r>
        <w:rPr>
          <w:rFonts w:ascii="Arial" w:eastAsia="Arial" w:hAnsi="Arial" w:cs="Arial"/>
          <w:sz w:val="20"/>
          <w:szCs w:val="20"/>
        </w:rPr>
        <w:t>are located in</w:t>
      </w:r>
      <w:proofErr w:type="gramEnd"/>
      <w:r>
        <w:rPr>
          <w:rFonts w:ascii="Arial" w:eastAsia="Arial" w:hAnsi="Arial" w:cs="Arial"/>
          <w:sz w:val="20"/>
          <w:szCs w:val="20"/>
        </w:rPr>
        <w:t xml:space="preserve"> Denver, Durango, Grand Junction, Greeley, and Pueblo. For permitting purposes the Durango region is further subdivided into Durango and Alamosa offices. Contact names, addresses, phone/fax numbers and e-mail addresses are available online from the CDOT Utility Code website (https://www.codot.gov/business/permits/utilitiesspecialuse/permit-process.html).</w:t>
      </w:r>
    </w:p>
    <w:p w14:paraId="32D637A6"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2.2.2.2</w:t>
      </w:r>
      <w:r>
        <w:rPr>
          <w:rFonts w:ascii="Arial" w:eastAsia="Arial" w:hAnsi="Arial" w:cs="Arial"/>
          <w:sz w:val="20"/>
          <w:szCs w:val="20"/>
        </w:rPr>
        <w:tab/>
        <w:t>The application must be submitted through the Department’s prescribed CDOT Form #1233, which is available from the Department’s regional offices or online. The application must include a complete description of the purpose, nature and specific location of planned work, and the anticipated start and completion dates for that work. The application must include a scope of the proposed activities to be covered by a permit, including type and size of utility facility, proposed utility plans, traffic control plans, insurance certificate</w:t>
      </w:r>
      <w:proofErr w:type="gramStart"/>
      <w:r>
        <w:rPr>
          <w:rFonts w:ascii="Arial" w:eastAsia="Arial" w:hAnsi="Arial" w:cs="Arial"/>
          <w:sz w:val="20"/>
          <w:szCs w:val="20"/>
        </w:rPr>
        <w:t>, methods</w:t>
      </w:r>
      <w:proofErr w:type="gramEnd"/>
      <w:r>
        <w:rPr>
          <w:rFonts w:ascii="Arial" w:eastAsia="Arial" w:hAnsi="Arial" w:cs="Arial"/>
          <w:sz w:val="20"/>
          <w:szCs w:val="20"/>
        </w:rPr>
        <w:t xml:space="preserve"> used to perform the work. The application must describe that information in sufficient detail to enable the Department to determine exactly what work is proposed.</w:t>
      </w:r>
    </w:p>
    <w:p w14:paraId="5F21B032"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2.2.2.3</w:t>
      </w:r>
      <w:r>
        <w:rPr>
          <w:rFonts w:ascii="Arial" w:eastAsia="Arial" w:hAnsi="Arial" w:cs="Arial"/>
          <w:sz w:val="20"/>
          <w:szCs w:val="20"/>
        </w:rPr>
        <w:tab/>
        <w:t>Permits are only issued in the name of the utility owner. If the applicant is other than the utility owner, the application must include written evidence granting the applicant’s authority to act as an agent for the utility owner. Such evidence will be on official utility owner letterhead, signed by the utility owner granting such authority. Such written evidence shall acknowledge that the utility owner understands that the permit will only be issued to the owner.</w:t>
      </w:r>
    </w:p>
    <w:p w14:paraId="2A7166A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2.2.2.4</w:t>
      </w:r>
      <w:r>
        <w:rPr>
          <w:rFonts w:ascii="Arial" w:eastAsia="Arial" w:hAnsi="Arial" w:cs="Arial"/>
          <w:sz w:val="20"/>
          <w:szCs w:val="20"/>
        </w:rPr>
        <w:tab/>
        <w:t>The applicant shall submit reasonably necessary additional items of information, if any, as requested by the Department in conjunction with a permit application, including but not limited to: highway and utility plan and profile information, utility facility design, existing and/or proposed locations of other facilities within the affected area, evidence of adequate, and current liability insurance coverage of the proposed work, and any available Global Positioning System (GPS) coordinates for all proposed work.</w:t>
      </w:r>
    </w:p>
    <w:p w14:paraId="5B7BCB24"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2.2.3</w:t>
      </w:r>
      <w:r>
        <w:rPr>
          <w:rFonts w:ascii="Arial" w:eastAsia="Arial" w:hAnsi="Arial" w:cs="Arial"/>
          <w:sz w:val="20"/>
          <w:szCs w:val="20"/>
        </w:rPr>
        <w:tab/>
        <w:t>Action on the Application; Issuance of Permit</w:t>
      </w:r>
    </w:p>
    <w:p w14:paraId="372CFFF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2.2.3.1</w:t>
      </w:r>
      <w:r>
        <w:rPr>
          <w:rFonts w:ascii="Arial" w:eastAsia="Arial" w:hAnsi="Arial" w:cs="Arial"/>
          <w:sz w:val="20"/>
          <w:szCs w:val="20"/>
        </w:rPr>
        <w:tab/>
        <w:t>The Department may refuse to accept or consider any incomplete application that lacks necessary information or detail. Such permit is not denied but the Department may defer the administration, review, and processing until it is deemed complete.</w:t>
      </w:r>
    </w:p>
    <w:p w14:paraId="54638E8D"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2.2.3.2</w:t>
      </w:r>
      <w:r>
        <w:rPr>
          <w:rFonts w:ascii="Arial" w:eastAsia="Arial" w:hAnsi="Arial" w:cs="Arial"/>
          <w:sz w:val="20"/>
          <w:szCs w:val="20"/>
        </w:rPr>
        <w:tab/>
        <w:t xml:space="preserve">When a completed application is received, the Department shall promptly evaluate and act on the application in accordance with the Code and any applicable federal and state laws. For any applications involving extraordinary circumstances, the Department shall negotiate additional reasonable </w:t>
      </w:r>
      <w:proofErr w:type="gramStart"/>
      <w:r>
        <w:rPr>
          <w:rFonts w:ascii="Arial" w:eastAsia="Arial" w:hAnsi="Arial" w:cs="Arial"/>
          <w:sz w:val="20"/>
          <w:szCs w:val="20"/>
        </w:rPr>
        <w:t>time</w:t>
      </w:r>
      <w:proofErr w:type="gramEnd"/>
      <w:r>
        <w:rPr>
          <w:rFonts w:ascii="Arial" w:eastAsia="Arial" w:hAnsi="Arial" w:cs="Arial"/>
          <w:sz w:val="20"/>
          <w:szCs w:val="20"/>
        </w:rPr>
        <w:t>, as necessary, to completely review and act on an application.</w:t>
      </w:r>
    </w:p>
    <w:p w14:paraId="0A60947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2.2.3.3</w:t>
      </w:r>
      <w:r>
        <w:rPr>
          <w:rFonts w:ascii="Arial" w:eastAsia="Arial" w:hAnsi="Arial" w:cs="Arial"/>
          <w:sz w:val="20"/>
          <w:szCs w:val="20"/>
        </w:rPr>
        <w:tab/>
        <w:t xml:space="preserve">If the Department denies the permit requested by the application per Section 2.2.6.1, a copy of the permit application marked “Denied,” together with a written explanation of the grounds for the denial shall immediately be provided. Retracted applications </w:t>
      </w:r>
      <w:proofErr w:type="gramStart"/>
      <w:r>
        <w:rPr>
          <w:rFonts w:ascii="Arial" w:eastAsia="Arial" w:hAnsi="Arial" w:cs="Arial"/>
          <w:sz w:val="20"/>
          <w:szCs w:val="20"/>
        </w:rPr>
        <w:t>are</w:t>
      </w:r>
      <w:proofErr w:type="gramEnd"/>
      <w:r>
        <w:rPr>
          <w:rFonts w:ascii="Arial" w:eastAsia="Arial" w:hAnsi="Arial" w:cs="Arial"/>
          <w:sz w:val="20"/>
          <w:szCs w:val="20"/>
        </w:rPr>
        <w:t xml:space="preserve"> not permit denials.</w:t>
      </w:r>
    </w:p>
    <w:p w14:paraId="362B3EA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2.2.3.4</w:t>
      </w:r>
      <w:r>
        <w:rPr>
          <w:rFonts w:ascii="Arial" w:eastAsia="Arial" w:hAnsi="Arial" w:cs="Arial"/>
          <w:sz w:val="20"/>
          <w:szCs w:val="20"/>
        </w:rPr>
        <w:tab/>
        <w:t>If the Department preliminarily approves the permit requested by the application, it will prepare and transmit to the applicant for signature a written permit containing standard provisions and applicable special provisions and other terms and conditions. The permit will be prepared using the Department’s prescribed form. The permittee must sign and return the permit to the Department in a timely manner.</w:t>
      </w:r>
    </w:p>
    <w:p w14:paraId="340FDF8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2.2.3.5</w:t>
      </w:r>
      <w:r>
        <w:rPr>
          <w:rFonts w:ascii="Arial" w:eastAsia="Arial" w:hAnsi="Arial" w:cs="Arial"/>
          <w:sz w:val="20"/>
          <w:szCs w:val="20"/>
        </w:rPr>
        <w:tab/>
        <w:t>The Department may issue a “conditional” permit that is subject to further resolution of such matters as work schedule, construction methods or other permit requirements, before the affected work may proceed.</w:t>
      </w:r>
    </w:p>
    <w:p w14:paraId="5FFEAA09"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2.2.3.6</w:t>
      </w:r>
      <w:r>
        <w:rPr>
          <w:rFonts w:ascii="Arial" w:eastAsia="Arial" w:hAnsi="Arial" w:cs="Arial"/>
          <w:sz w:val="20"/>
          <w:szCs w:val="20"/>
        </w:rPr>
        <w:tab/>
        <w:t>The effective date of the permit shall be the date the Department signs the permit. A permit shall not be effective or valid until it is signed by the permittee and the Department, with the date of issuance properly affixed thereto.</w:t>
      </w:r>
    </w:p>
    <w:p w14:paraId="47CE085D"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2.2.3.7</w:t>
      </w:r>
      <w:r>
        <w:rPr>
          <w:rFonts w:ascii="Arial" w:eastAsia="Arial" w:hAnsi="Arial" w:cs="Arial"/>
          <w:sz w:val="20"/>
          <w:szCs w:val="20"/>
        </w:rPr>
        <w:tab/>
        <w:t xml:space="preserve">If the permittee does not sign the </w:t>
      </w:r>
      <w:proofErr w:type="gramStart"/>
      <w:r>
        <w:rPr>
          <w:rFonts w:ascii="Arial" w:eastAsia="Arial" w:hAnsi="Arial" w:cs="Arial"/>
          <w:sz w:val="20"/>
          <w:szCs w:val="20"/>
        </w:rPr>
        <w:t>permit, or</w:t>
      </w:r>
      <w:proofErr w:type="gramEnd"/>
      <w:r>
        <w:rPr>
          <w:rFonts w:ascii="Arial" w:eastAsia="Arial" w:hAnsi="Arial" w:cs="Arial"/>
          <w:sz w:val="20"/>
          <w:szCs w:val="20"/>
        </w:rPr>
        <w:t xml:space="preserve"> does not agree to all the terms and conditions of the permit, or does not return the signed permit within that 60-day period, then the Department shall have no obligation to sign the permit or to take further action on the permit.</w:t>
      </w:r>
    </w:p>
    <w:p w14:paraId="4623C39B"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2.2.3.8</w:t>
      </w:r>
      <w:r>
        <w:rPr>
          <w:rFonts w:ascii="Arial" w:eastAsia="Arial" w:hAnsi="Arial" w:cs="Arial"/>
          <w:sz w:val="20"/>
          <w:szCs w:val="20"/>
        </w:rPr>
        <w:tab/>
        <w:t>The Department will submit the Utility Relocation Permit to the Utility Owner for signature when a utility relocation is required for a transportation project.</w:t>
      </w:r>
    </w:p>
    <w:p w14:paraId="6513F9C2"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2.2.4</w:t>
      </w:r>
      <w:r>
        <w:rPr>
          <w:rFonts w:ascii="Arial" w:eastAsia="Arial" w:hAnsi="Arial" w:cs="Arial"/>
          <w:sz w:val="20"/>
          <w:szCs w:val="20"/>
        </w:rPr>
        <w:tab/>
        <w:t>Utility Permits Requiring Third Party Approval</w:t>
      </w:r>
    </w:p>
    <w:p w14:paraId="4A616942"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2.2.4.1</w:t>
      </w:r>
      <w:r>
        <w:rPr>
          <w:rFonts w:ascii="Arial" w:eastAsia="Arial" w:hAnsi="Arial" w:cs="Arial"/>
          <w:sz w:val="20"/>
          <w:szCs w:val="20"/>
        </w:rPr>
        <w:tab/>
        <w:t>The applicant must obtain the approval of a third party, and agree to terms and all conditions imposed by that third party, before the Department will issue a permit in certain circumstances, which may include but not be limited to:</w:t>
      </w:r>
    </w:p>
    <w:p w14:paraId="160FE464"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highlight w:val="cyan"/>
        </w:rPr>
      </w:pPr>
      <w:r>
        <w:rPr>
          <w:rFonts w:ascii="Arial" w:eastAsia="Arial" w:hAnsi="Arial" w:cs="Arial"/>
          <w:sz w:val="20"/>
          <w:szCs w:val="20"/>
        </w:rPr>
        <w:t>2.2.4.1.1</w:t>
      </w:r>
      <w:r>
        <w:rPr>
          <w:rFonts w:ascii="Arial" w:eastAsia="Arial" w:hAnsi="Arial" w:cs="Arial"/>
          <w:sz w:val="20"/>
          <w:szCs w:val="20"/>
        </w:rPr>
        <w:tab/>
        <w:t xml:space="preserve">applications wherein the proposed accommodation is on federal </w:t>
      </w:r>
      <w:proofErr w:type="gramStart"/>
      <w:r>
        <w:rPr>
          <w:rFonts w:ascii="Arial" w:eastAsia="Arial" w:hAnsi="Arial" w:cs="Arial"/>
          <w:sz w:val="20"/>
          <w:szCs w:val="20"/>
        </w:rPr>
        <w:t>lands</w:t>
      </w:r>
      <w:proofErr w:type="gramEnd"/>
      <w:r>
        <w:rPr>
          <w:rFonts w:ascii="Arial" w:eastAsia="Arial" w:hAnsi="Arial" w:cs="Arial"/>
          <w:sz w:val="20"/>
          <w:szCs w:val="20"/>
        </w:rPr>
        <w:t xml:space="preserve"> and the SH ROW grant is for highway purposes only. In such cases, the applicant must first obtain permission from, and comply with the requirements of, the federal agency having jurisdiction over the underlying land;</w:t>
      </w:r>
    </w:p>
    <w:p w14:paraId="7AB99AE1"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2.2.4.1.2</w:t>
      </w:r>
      <w:r>
        <w:rPr>
          <w:rFonts w:ascii="Arial" w:eastAsia="Arial" w:hAnsi="Arial" w:cs="Arial"/>
          <w:sz w:val="20"/>
          <w:szCs w:val="20"/>
        </w:rPr>
        <w:tab/>
        <w:t>proposed utility accommodation wherein others hold an overlapping easement or other real property interest in a portion of SH ROW. In such cases, the application must include written evidence that the overlapping easement or other real property interest owner concurs with the application; or</w:t>
      </w:r>
    </w:p>
    <w:p w14:paraId="3D779FAD"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2.2.4.1.3</w:t>
      </w:r>
      <w:r>
        <w:rPr>
          <w:rFonts w:ascii="Arial" w:eastAsia="Arial" w:hAnsi="Arial" w:cs="Arial"/>
          <w:sz w:val="20"/>
          <w:szCs w:val="20"/>
        </w:rPr>
        <w:tab/>
        <w:t>required FHWA concurrence when the proposed accommodation is on the ROW of a federal aid highway and either:</w:t>
      </w:r>
    </w:p>
    <w:p w14:paraId="31358617" w14:textId="77777777" w:rsidR="009E71F9" w:rsidRDefault="00000000">
      <w:pPr>
        <w:tabs>
          <w:tab w:val="left" w:pos="720"/>
          <w:tab w:val="left" w:pos="1440"/>
          <w:tab w:val="left" w:pos="2160"/>
        </w:tabs>
        <w:spacing w:before="240" w:after="0" w:line="240" w:lineRule="auto"/>
        <w:ind w:left="2880" w:right="0" w:hanging="720"/>
        <w:rPr>
          <w:rFonts w:ascii="Arial" w:eastAsia="Arial" w:hAnsi="Arial" w:cs="Arial"/>
          <w:sz w:val="20"/>
          <w:szCs w:val="20"/>
        </w:rPr>
      </w:pPr>
      <w:r>
        <w:rPr>
          <w:rFonts w:ascii="Arial" w:eastAsia="Arial" w:hAnsi="Arial" w:cs="Arial"/>
          <w:sz w:val="20"/>
          <w:szCs w:val="20"/>
        </w:rPr>
        <w:t>2.2.4.1.3.1</w:t>
      </w:r>
      <w:r>
        <w:rPr>
          <w:rFonts w:ascii="Arial" w:eastAsia="Arial" w:hAnsi="Arial" w:cs="Arial"/>
          <w:sz w:val="20"/>
          <w:szCs w:val="20"/>
        </w:rPr>
        <w:tab/>
        <w:t>does not conform with applicable federal regulations; or</w:t>
      </w:r>
    </w:p>
    <w:p w14:paraId="6D65FCD1" w14:textId="77777777" w:rsidR="009E71F9" w:rsidRDefault="00000000">
      <w:pPr>
        <w:tabs>
          <w:tab w:val="left" w:pos="720"/>
          <w:tab w:val="left" w:pos="1440"/>
          <w:tab w:val="left" w:pos="2160"/>
        </w:tabs>
        <w:spacing w:before="240" w:after="0" w:line="240" w:lineRule="auto"/>
        <w:ind w:left="2880" w:right="0" w:hanging="720"/>
        <w:rPr>
          <w:rFonts w:ascii="Arial" w:eastAsia="Arial" w:hAnsi="Arial" w:cs="Arial"/>
          <w:sz w:val="20"/>
          <w:szCs w:val="20"/>
        </w:rPr>
      </w:pPr>
      <w:r>
        <w:rPr>
          <w:rFonts w:ascii="Arial" w:eastAsia="Arial" w:hAnsi="Arial" w:cs="Arial"/>
          <w:sz w:val="20"/>
          <w:szCs w:val="20"/>
        </w:rPr>
        <w:t>2.2.3.1.3.2</w:t>
      </w:r>
      <w:r>
        <w:rPr>
          <w:rFonts w:ascii="Arial" w:eastAsia="Arial" w:hAnsi="Arial" w:cs="Arial"/>
          <w:sz w:val="20"/>
          <w:szCs w:val="20"/>
        </w:rPr>
        <w:tab/>
        <w:t>does not comply with the Code; or</w:t>
      </w:r>
    </w:p>
    <w:p w14:paraId="7CA0BD4E" w14:textId="77777777" w:rsidR="009E71F9" w:rsidRDefault="00000000">
      <w:pPr>
        <w:tabs>
          <w:tab w:val="left" w:pos="720"/>
          <w:tab w:val="left" w:pos="1440"/>
          <w:tab w:val="left" w:pos="2160"/>
        </w:tabs>
        <w:spacing w:before="240" w:after="0" w:line="240" w:lineRule="auto"/>
        <w:ind w:left="2880" w:right="0" w:hanging="720"/>
        <w:rPr>
          <w:rFonts w:ascii="Arial" w:eastAsia="Arial" w:hAnsi="Arial" w:cs="Arial"/>
          <w:sz w:val="20"/>
          <w:szCs w:val="20"/>
        </w:rPr>
      </w:pPr>
      <w:r>
        <w:rPr>
          <w:rFonts w:ascii="Arial" w:eastAsia="Arial" w:hAnsi="Arial" w:cs="Arial"/>
          <w:sz w:val="20"/>
          <w:szCs w:val="20"/>
        </w:rPr>
        <w:t>2.2.4.1.3.3</w:t>
      </w:r>
      <w:r>
        <w:rPr>
          <w:rFonts w:ascii="Arial" w:eastAsia="Arial" w:hAnsi="Arial" w:cs="Arial"/>
          <w:sz w:val="20"/>
          <w:szCs w:val="20"/>
        </w:rPr>
        <w:tab/>
        <w:t>involves longitudinal use of the SH ROW by a private line as described in Section 3.2.2.5; or</w:t>
      </w:r>
    </w:p>
    <w:p w14:paraId="3D8B6261"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2.2.4.1.4</w:t>
      </w:r>
      <w:r>
        <w:rPr>
          <w:rFonts w:ascii="Arial" w:eastAsia="Arial" w:hAnsi="Arial" w:cs="Arial"/>
          <w:sz w:val="20"/>
          <w:szCs w:val="20"/>
        </w:rPr>
        <w:tab/>
        <w:t xml:space="preserve">the proposed accommodation involves the joint use of another utility owner facility or </w:t>
      </w:r>
      <w:proofErr w:type="gramStart"/>
      <w:r>
        <w:rPr>
          <w:rFonts w:ascii="Arial" w:eastAsia="Arial" w:hAnsi="Arial" w:cs="Arial"/>
          <w:sz w:val="20"/>
          <w:szCs w:val="20"/>
        </w:rPr>
        <w:t>facilities, or</w:t>
      </w:r>
      <w:proofErr w:type="gramEnd"/>
      <w:r>
        <w:rPr>
          <w:rFonts w:ascii="Arial" w:eastAsia="Arial" w:hAnsi="Arial" w:cs="Arial"/>
          <w:sz w:val="20"/>
          <w:szCs w:val="20"/>
        </w:rPr>
        <w:t xml:space="preserve"> involves the co-location of two or more utility facilities in a common trench or conduit.</w:t>
      </w:r>
    </w:p>
    <w:p w14:paraId="274A059F"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2.2.4.2</w:t>
      </w:r>
      <w:r>
        <w:rPr>
          <w:rFonts w:ascii="Arial" w:eastAsia="Arial" w:hAnsi="Arial" w:cs="Arial"/>
          <w:sz w:val="20"/>
          <w:szCs w:val="20"/>
        </w:rPr>
        <w:tab/>
      </w:r>
      <w:r>
        <w:rPr>
          <w:rFonts w:ascii="Arial" w:eastAsia="Arial" w:hAnsi="Arial" w:cs="Arial"/>
          <w:sz w:val="20"/>
          <w:szCs w:val="20"/>
        </w:rPr>
        <w:tab/>
        <w:t xml:space="preserve">Any necessary FHWA approval under Section 2.2.4.1 above will be requested by the Department during the permit application review process. The applicant shall be solely responsible </w:t>
      </w:r>
      <w:proofErr w:type="gramStart"/>
      <w:r>
        <w:rPr>
          <w:rFonts w:ascii="Arial" w:eastAsia="Arial" w:hAnsi="Arial" w:cs="Arial"/>
          <w:sz w:val="20"/>
          <w:szCs w:val="20"/>
        </w:rPr>
        <w:t>to request</w:t>
      </w:r>
      <w:proofErr w:type="gramEnd"/>
      <w:r>
        <w:rPr>
          <w:rFonts w:ascii="Arial" w:eastAsia="Arial" w:hAnsi="Arial" w:cs="Arial"/>
          <w:sz w:val="20"/>
          <w:szCs w:val="20"/>
        </w:rPr>
        <w:t xml:space="preserve"> and </w:t>
      </w:r>
      <w:proofErr w:type="gramStart"/>
      <w:r>
        <w:rPr>
          <w:rFonts w:ascii="Arial" w:eastAsia="Arial" w:hAnsi="Arial" w:cs="Arial"/>
          <w:sz w:val="20"/>
          <w:szCs w:val="20"/>
        </w:rPr>
        <w:t>obtain</w:t>
      </w:r>
      <w:proofErr w:type="gramEnd"/>
      <w:r>
        <w:rPr>
          <w:rFonts w:ascii="Arial" w:eastAsia="Arial" w:hAnsi="Arial" w:cs="Arial"/>
          <w:sz w:val="20"/>
          <w:szCs w:val="20"/>
        </w:rPr>
        <w:t xml:space="preserve"> all other approvals required under Section 2.2.4.1 above.</w:t>
      </w:r>
    </w:p>
    <w:p w14:paraId="5DC66B3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2.2.4.3</w:t>
      </w:r>
      <w:r>
        <w:rPr>
          <w:rFonts w:ascii="Arial" w:eastAsia="Arial" w:hAnsi="Arial" w:cs="Arial"/>
          <w:sz w:val="20"/>
          <w:szCs w:val="20"/>
        </w:rPr>
        <w:tab/>
        <w:t xml:space="preserve">The applicant must identify and address the need for any such </w:t>
      </w:r>
      <w:proofErr w:type="gramStart"/>
      <w:r>
        <w:rPr>
          <w:rFonts w:ascii="Arial" w:eastAsia="Arial" w:hAnsi="Arial" w:cs="Arial"/>
          <w:sz w:val="20"/>
          <w:szCs w:val="20"/>
        </w:rPr>
        <w:t>third party</w:t>
      </w:r>
      <w:proofErr w:type="gramEnd"/>
      <w:r>
        <w:rPr>
          <w:rFonts w:ascii="Arial" w:eastAsia="Arial" w:hAnsi="Arial" w:cs="Arial"/>
          <w:sz w:val="20"/>
          <w:szCs w:val="20"/>
        </w:rPr>
        <w:t xml:space="preserve"> approval in the application. The Department will advise the applicant of such needs that it is aware </w:t>
      </w:r>
      <w:proofErr w:type="gramStart"/>
      <w:r>
        <w:rPr>
          <w:rFonts w:ascii="Arial" w:eastAsia="Arial" w:hAnsi="Arial" w:cs="Arial"/>
          <w:sz w:val="20"/>
          <w:szCs w:val="20"/>
        </w:rPr>
        <w:t>of, and</w:t>
      </w:r>
      <w:proofErr w:type="gramEnd"/>
      <w:r>
        <w:rPr>
          <w:rFonts w:ascii="Arial" w:eastAsia="Arial" w:hAnsi="Arial" w:cs="Arial"/>
          <w:sz w:val="20"/>
          <w:szCs w:val="20"/>
        </w:rPr>
        <w:t xml:space="preserve"> will make the permit expressly subject to prior written approval of such third parties, or may require reasonable evidence of such approvals.</w:t>
      </w:r>
    </w:p>
    <w:p w14:paraId="200B2D1D"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2.2.4.4</w:t>
      </w:r>
      <w:r>
        <w:rPr>
          <w:rFonts w:ascii="Arial" w:eastAsia="Arial" w:hAnsi="Arial" w:cs="Arial"/>
          <w:sz w:val="20"/>
          <w:szCs w:val="20"/>
        </w:rPr>
        <w:tab/>
        <w:t>If a permit is issued, it will contain, or incorporate by reference, all terms and conditions required by such third parties.</w:t>
      </w:r>
    </w:p>
    <w:p w14:paraId="67CE841B"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2.2.4.5</w:t>
      </w:r>
      <w:r>
        <w:rPr>
          <w:rFonts w:ascii="Arial" w:eastAsia="Arial" w:hAnsi="Arial" w:cs="Arial"/>
          <w:sz w:val="20"/>
          <w:szCs w:val="20"/>
        </w:rPr>
        <w:tab/>
        <w:t>Environmental clearances must be obtained as described in Section 3.1.7.</w:t>
      </w:r>
    </w:p>
    <w:p w14:paraId="78AEE017"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2.2.5</w:t>
      </w:r>
      <w:r>
        <w:rPr>
          <w:rFonts w:ascii="Arial" w:eastAsia="Arial" w:hAnsi="Arial" w:cs="Arial"/>
          <w:sz w:val="20"/>
          <w:szCs w:val="20"/>
        </w:rPr>
        <w:tab/>
        <w:t>Variance Procedures</w:t>
      </w:r>
    </w:p>
    <w:p w14:paraId="67D7BBD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2.2.5.1</w:t>
      </w:r>
      <w:r>
        <w:rPr>
          <w:rFonts w:ascii="Arial" w:eastAsia="Arial" w:hAnsi="Arial" w:cs="Arial"/>
          <w:sz w:val="20"/>
          <w:szCs w:val="20"/>
        </w:rPr>
        <w:tab/>
        <w:t>The applicant must submit a written request, as part of the permit application, if seeking a variance from any requirement of the Code. The request shall describe the proposed variance, and the specific reasons for the variance.</w:t>
      </w:r>
    </w:p>
    <w:p w14:paraId="5A4E90CE"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2.2.5.2</w:t>
      </w:r>
      <w:r>
        <w:rPr>
          <w:rFonts w:ascii="Arial" w:eastAsia="Arial" w:hAnsi="Arial" w:cs="Arial"/>
          <w:sz w:val="20"/>
          <w:szCs w:val="20"/>
        </w:rPr>
        <w:tab/>
        <w:t>In determining whether to grant a variance the Department will consider all relevant factors, including whether:</w:t>
      </w:r>
    </w:p>
    <w:p w14:paraId="13161D49"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2.2.5.2.1</w:t>
      </w:r>
      <w:r>
        <w:rPr>
          <w:rFonts w:ascii="Arial" w:eastAsia="Arial" w:hAnsi="Arial" w:cs="Arial"/>
          <w:sz w:val="20"/>
          <w:szCs w:val="20"/>
        </w:rPr>
        <w:tab/>
        <w:t>a variance is reasonably necessary for the convenience, safety and/or welfare of the public; or</w:t>
      </w:r>
    </w:p>
    <w:p w14:paraId="526E22F4"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2.2.5.2.2</w:t>
      </w:r>
      <w:r>
        <w:rPr>
          <w:rFonts w:ascii="Arial" w:eastAsia="Arial" w:hAnsi="Arial" w:cs="Arial"/>
          <w:sz w:val="20"/>
          <w:szCs w:val="20"/>
        </w:rPr>
        <w:tab/>
        <w:t xml:space="preserve">there is exceptional or undue financial burden or other hardship on the applicant, or </w:t>
      </w:r>
      <w:proofErr w:type="gramStart"/>
      <w:r>
        <w:rPr>
          <w:rFonts w:ascii="Arial" w:eastAsia="Arial" w:hAnsi="Arial" w:cs="Arial"/>
          <w:sz w:val="20"/>
          <w:szCs w:val="20"/>
        </w:rPr>
        <w:t>a physical</w:t>
      </w:r>
      <w:proofErr w:type="gramEnd"/>
      <w:r>
        <w:rPr>
          <w:rFonts w:ascii="Arial" w:eastAsia="Arial" w:hAnsi="Arial" w:cs="Arial"/>
          <w:sz w:val="20"/>
          <w:szCs w:val="20"/>
        </w:rPr>
        <w:t xml:space="preserve"> impracticability; or</w:t>
      </w:r>
    </w:p>
    <w:p w14:paraId="663FD5A3"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2.2.5.2.3</w:t>
      </w:r>
      <w:r>
        <w:rPr>
          <w:rFonts w:ascii="Arial" w:eastAsia="Arial" w:hAnsi="Arial" w:cs="Arial"/>
          <w:sz w:val="20"/>
          <w:szCs w:val="20"/>
        </w:rPr>
        <w:tab/>
        <w:t>a variance will not impair the highway, highway operations, maintenance, safety or otherwise conflict with the purposes of the Code; or</w:t>
      </w:r>
    </w:p>
    <w:p w14:paraId="39F3B6BE"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2.2.5.2.4</w:t>
      </w:r>
      <w:r>
        <w:rPr>
          <w:rFonts w:ascii="Arial" w:eastAsia="Arial" w:hAnsi="Arial" w:cs="Arial"/>
          <w:sz w:val="20"/>
          <w:szCs w:val="20"/>
        </w:rPr>
        <w:tab/>
        <w:t xml:space="preserve">a variance would not be detrimental to </w:t>
      </w:r>
      <w:proofErr w:type="gramStart"/>
      <w:r>
        <w:rPr>
          <w:rFonts w:ascii="Arial" w:eastAsia="Arial" w:hAnsi="Arial" w:cs="Arial"/>
          <w:sz w:val="20"/>
          <w:szCs w:val="20"/>
        </w:rPr>
        <w:t>the public</w:t>
      </w:r>
      <w:proofErr w:type="gramEnd"/>
      <w:r>
        <w:rPr>
          <w:rFonts w:ascii="Arial" w:eastAsia="Arial" w:hAnsi="Arial" w:cs="Arial"/>
          <w:sz w:val="20"/>
          <w:szCs w:val="20"/>
        </w:rPr>
        <w:t xml:space="preserve"> health, welfare and/or safety.</w:t>
      </w:r>
    </w:p>
    <w:p w14:paraId="55B65969"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2.2.6</w:t>
      </w:r>
      <w:r>
        <w:rPr>
          <w:rFonts w:ascii="Arial" w:eastAsia="Arial" w:hAnsi="Arial" w:cs="Arial"/>
          <w:sz w:val="20"/>
          <w:szCs w:val="20"/>
        </w:rPr>
        <w:tab/>
        <w:t>Denial, Suspension, Modification or Revocation of Permit</w:t>
      </w:r>
    </w:p>
    <w:p w14:paraId="4F90E86F"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2.2.6.1</w:t>
      </w:r>
      <w:r>
        <w:rPr>
          <w:rFonts w:ascii="Arial" w:eastAsia="Arial" w:hAnsi="Arial" w:cs="Arial"/>
          <w:sz w:val="20"/>
          <w:szCs w:val="20"/>
        </w:rPr>
        <w:tab/>
        <w:t>The Department may deny a permit pursuant to § 24-4-104, C.R.S. if the requested utility accommodation does not comply with the Code or applicable law, or otherwise endangers the public health, safety and/or welfare.</w:t>
      </w:r>
    </w:p>
    <w:p w14:paraId="0531DB9F"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2.2.6.2</w:t>
      </w:r>
      <w:r>
        <w:rPr>
          <w:rFonts w:ascii="Arial" w:eastAsia="Arial" w:hAnsi="Arial" w:cs="Arial"/>
          <w:sz w:val="20"/>
          <w:szCs w:val="20"/>
        </w:rPr>
        <w:tab/>
        <w:t>The Department may suspend, limit, modify, revoke or refuse to renew or revise a previously issued permit pursuant to § 24-4-104(5), C.R.S. if:</w:t>
      </w:r>
    </w:p>
    <w:p w14:paraId="64C30873"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2.2.6.2.1</w:t>
      </w:r>
      <w:r>
        <w:rPr>
          <w:rFonts w:ascii="Arial" w:eastAsia="Arial" w:hAnsi="Arial" w:cs="Arial"/>
          <w:sz w:val="20"/>
          <w:szCs w:val="20"/>
        </w:rPr>
        <w:tab/>
        <w:t>The application contains any material misrepresentations, false information, or its approval was otherwise obtained fraudulently and/or in bad faith; or</w:t>
      </w:r>
    </w:p>
    <w:p w14:paraId="29280BA1"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2.2.6.2.2</w:t>
      </w:r>
      <w:r>
        <w:rPr>
          <w:rFonts w:ascii="Arial" w:eastAsia="Arial" w:hAnsi="Arial" w:cs="Arial"/>
          <w:sz w:val="20"/>
          <w:szCs w:val="20"/>
        </w:rPr>
        <w:tab/>
        <w:t>The permitted work is performed in violation of the terms and/or conditions of the permit, the requirements of the Code or any other applicable law; or</w:t>
      </w:r>
    </w:p>
    <w:p w14:paraId="0052EFE4"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2.2.6.2.3</w:t>
      </w:r>
      <w:r>
        <w:rPr>
          <w:rFonts w:ascii="Arial" w:eastAsia="Arial" w:hAnsi="Arial" w:cs="Arial"/>
          <w:sz w:val="20"/>
          <w:szCs w:val="20"/>
        </w:rPr>
        <w:tab/>
        <w:t xml:space="preserve">The Permittee fails </w:t>
      </w:r>
      <w:proofErr w:type="gramStart"/>
      <w:r>
        <w:rPr>
          <w:rFonts w:ascii="Arial" w:eastAsia="Arial" w:hAnsi="Arial" w:cs="Arial"/>
          <w:sz w:val="20"/>
          <w:szCs w:val="20"/>
        </w:rPr>
        <w:t>to satisfactorily</w:t>
      </w:r>
      <w:proofErr w:type="gramEnd"/>
      <w:r>
        <w:rPr>
          <w:rFonts w:ascii="Arial" w:eastAsia="Arial" w:hAnsi="Arial" w:cs="Arial"/>
          <w:sz w:val="20"/>
          <w:szCs w:val="20"/>
        </w:rPr>
        <w:t xml:space="preserve"> perform, in a timely manner, any obligation imposed by the permit or the Code; or</w:t>
      </w:r>
    </w:p>
    <w:p w14:paraId="08C9AD7C"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2.2.6.2.4</w:t>
      </w:r>
      <w:r>
        <w:rPr>
          <w:rFonts w:ascii="Arial" w:eastAsia="Arial" w:hAnsi="Arial" w:cs="Arial"/>
          <w:sz w:val="20"/>
          <w:szCs w:val="20"/>
        </w:rPr>
        <w:tab/>
        <w:t>Such action is necessary to protect the highway facility, or otherwise protect the public health, safety and/or welfare; or</w:t>
      </w:r>
    </w:p>
    <w:p w14:paraId="3C11359B"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2.2.6.2.5</w:t>
      </w:r>
      <w:r>
        <w:rPr>
          <w:rFonts w:ascii="Arial" w:eastAsia="Arial" w:hAnsi="Arial" w:cs="Arial"/>
          <w:sz w:val="20"/>
          <w:szCs w:val="20"/>
        </w:rPr>
        <w:tab/>
        <w:t>The Permittee is currently in default on the conditions of a previously issued permit or is currently in arrears on payment of damages to the Department, as specified under Section 2.1.2.3.</w:t>
      </w:r>
    </w:p>
    <w:p w14:paraId="7B424F1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2.2.6.3</w:t>
      </w:r>
      <w:r>
        <w:rPr>
          <w:rFonts w:ascii="Arial" w:eastAsia="Arial" w:hAnsi="Arial" w:cs="Arial"/>
          <w:sz w:val="20"/>
          <w:szCs w:val="20"/>
        </w:rPr>
        <w:tab/>
        <w:t xml:space="preserve">The utility permit manager shall give the Permittee notice in writing pursuant to § 24-4-104(3)(a), C.R.S., and afford the Permittee opportunity to submit a response and give the </w:t>
      </w:r>
      <w:r>
        <w:rPr>
          <w:rFonts w:ascii="Arial" w:eastAsia="Arial" w:hAnsi="Arial" w:cs="Arial"/>
          <w:sz w:val="20"/>
          <w:szCs w:val="20"/>
        </w:rPr>
        <w:lastRenderedPageBreak/>
        <w:t>Permittee a reasonable opportunity to comply with all lawful requirements, except in cases of deliberate and willful violation or a substantial danger to public health and safety</w:t>
      </w:r>
    </w:p>
    <w:p w14:paraId="39E032F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2.2.6.4</w:t>
      </w:r>
      <w:r>
        <w:rPr>
          <w:rFonts w:ascii="Arial" w:eastAsia="Arial" w:hAnsi="Arial" w:cs="Arial"/>
          <w:sz w:val="20"/>
          <w:szCs w:val="20"/>
        </w:rPr>
        <w:tab/>
        <w:t xml:space="preserve">Immediate Suspension of Permit. Pursuant to § 24-4-104(4)(a), C.R.S., where the utility permit manager has objective and reasonable grounds to believe and finds, upon a full investigation, that the Permittee has been guilty of deliberate and willful violation or that the public health, safety, or welfare imperatively requires emergency action and incorporates the findings in its order, the utility permit manager may summarily suspend the permit pending proceedings for suspension or revocation which shall be promptly instituted and determined. For purposes of immediately suspending a permit, full investigation means a reasonable ascertainment of the underlying facts on which the </w:t>
      </w:r>
      <w:proofErr w:type="gramStart"/>
      <w:r>
        <w:rPr>
          <w:rFonts w:ascii="Arial" w:eastAsia="Arial" w:hAnsi="Arial" w:cs="Arial"/>
          <w:sz w:val="20"/>
          <w:szCs w:val="20"/>
        </w:rPr>
        <w:t>agency</w:t>
      </w:r>
      <w:proofErr w:type="gramEnd"/>
      <w:r>
        <w:rPr>
          <w:rFonts w:ascii="Arial" w:eastAsia="Arial" w:hAnsi="Arial" w:cs="Arial"/>
          <w:sz w:val="20"/>
          <w:szCs w:val="20"/>
        </w:rPr>
        <w:t xml:space="preserve"> action is based.</w:t>
      </w:r>
    </w:p>
    <w:p w14:paraId="690F1373"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2.2.6.5</w:t>
      </w:r>
      <w:r>
        <w:rPr>
          <w:rFonts w:ascii="Arial" w:eastAsia="Arial" w:hAnsi="Arial" w:cs="Arial"/>
          <w:sz w:val="20"/>
          <w:szCs w:val="20"/>
        </w:rPr>
        <w:tab/>
        <w:t>Proceedings for Denial, Suspension, Modification or Revocation of Permit</w:t>
      </w:r>
    </w:p>
    <w:p w14:paraId="026A230F"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2.2.6.5.1</w:t>
      </w:r>
      <w:r>
        <w:rPr>
          <w:rFonts w:ascii="Arial" w:eastAsia="Arial" w:hAnsi="Arial" w:cs="Arial"/>
          <w:sz w:val="20"/>
          <w:szCs w:val="20"/>
        </w:rPr>
        <w:tab/>
        <w:t>Pursuant to § 24-4-104(3)(a), C.R.S., the utility permit manager shall give the applicant or Permittee:</w:t>
      </w:r>
    </w:p>
    <w:p w14:paraId="3CCFA8BA" w14:textId="77777777" w:rsidR="009E71F9" w:rsidRDefault="00000000">
      <w:pPr>
        <w:tabs>
          <w:tab w:val="left" w:pos="720"/>
          <w:tab w:val="left" w:pos="1440"/>
          <w:tab w:val="left" w:pos="2160"/>
        </w:tabs>
        <w:spacing w:before="240" w:after="0" w:line="240" w:lineRule="auto"/>
        <w:ind w:left="2880" w:right="0" w:hanging="720"/>
        <w:rPr>
          <w:rFonts w:ascii="Arial" w:eastAsia="Arial" w:hAnsi="Arial" w:cs="Arial"/>
          <w:sz w:val="20"/>
          <w:szCs w:val="20"/>
        </w:rPr>
      </w:pPr>
      <w:r>
        <w:rPr>
          <w:rFonts w:ascii="Arial" w:eastAsia="Arial" w:hAnsi="Arial" w:cs="Arial"/>
          <w:sz w:val="20"/>
          <w:szCs w:val="20"/>
        </w:rPr>
        <w:t>2.2.6.5.1.1</w:t>
      </w:r>
      <w:r>
        <w:rPr>
          <w:rFonts w:ascii="Arial" w:eastAsia="Arial" w:hAnsi="Arial" w:cs="Arial"/>
          <w:sz w:val="20"/>
          <w:szCs w:val="20"/>
        </w:rPr>
        <w:tab/>
        <w:t>Notice in writing that specifies in what respect the Applicant or Permittee has failed to comply with state and or federal law or these Rules;</w:t>
      </w:r>
    </w:p>
    <w:p w14:paraId="0588BCD8" w14:textId="77777777" w:rsidR="009E71F9" w:rsidRDefault="00000000">
      <w:pPr>
        <w:tabs>
          <w:tab w:val="left" w:pos="720"/>
          <w:tab w:val="left" w:pos="1440"/>
          <w:tab w:val="left" w:pos="2160"/>
        </w:tabs>
        <w:spacing w:before="240" w:after="0" w:line="240" w:lineRule="auto"/>
        <w:ind w:left="2880" w:right="0" w:hanging="720"/>
        <w:rPr>
          <w:rFonts w:ascii="Arial" w:eastAsia="Arial" w:hAnsi="Arial" w:cs="Arial"/>
          <w:sz w:val="20"/>
          <w:szCs w:val="20"/>
        </w:rPr>
      </w:pPr>
      <w:r>
        <w:rPr>
          <w:rFonts w:ascii="Arial" w:eastAsia="Arial" w:hAnsi="Arial" w:cs="Arial"/>
          <w:sz w:val="20"/>
          <w:szCs w:val="20"/>
        </w:rPr>
        <w:t>2.2.6.5.1.2</w:t>
      </w:r>
      <w:r>
        <w:rPr>
          <w:rFonts w:ascii="Arial" w:eastAsia="Arial" w:hAnsi="Arial" w:cs="Arial"/>
          <w:sz w:val="20"/>
          <w:szCs w:val="20"/>
        </w:rPr>
        <w:tab/>
        <w:t>If requested by the applicant or Permittee, a reasonable opportunity to comply with all lawful requirements; and</w:t>
      </w:r>
    </w:p>
    <w:p w14:paraId="69C169B5" w14:textId="77777777" w:rsidR="009E71F9" w:rsidRDefault="00000000">
      <w:pPr>
        <w:tabs>
          <w:tab w:val="left" w:pos="720"/>
          <w:tab w:val="left" w:pos="1440"/>
          <w:tab w:val="left" w:pos="2160"/>
        </w:tabs>
        <w:spacing w:before="240" w:after="0" w:line="240" w:lineRule="auto"/>
        <w:ind w:left="2880" w:right="0" w:hanging="720"/>
        <w:rPr>
          <w:rFonts w:ascii="Arial" w:eastAsia="Arial" w:hAnsi="Arial" w:cs="Arial"/>
          <w:sz w:val="20"/>
          <w:szCs w:val="20"/>
        </w:rPr>
      </w:pPr>
      <w:r>
        <w:rPr>
          <w:rFonts w:ascii="Arial" w:eastAsia="Arial" w:hAnsi="Arial" w:cs="Arial"/>
          <w:sz w:val="20"/>
          <w:szCs w:val="20"/>
        </w:rPr>
        <w:t>2.2.6.5.1.3</w:t>
      </w:r>
      <w:r>
        <w:rPr>
          <w:rFonts w:ascii="Arial" w:eastAsia="Arial" w:hAnsi="Arial" w:cs="Arial"/>
          <w:sz w:val="20"/>
          <w:szCs w:val="20"/>
        </w:rPr>
        <w:tab/>
        <w:t>Notice of the right to request a hearing.</w:t>
      </w:r>
    </w:p>
    <w:p w14:paraId="3C012A48"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2.2.6.5.2</w:t>
      </w:r>
      <w:r>
        <w:rPr>
          <w:rFonts w:ascii="Arial" w:eastAsia="Arial" w:hAnsi="Arial" w:cs="Arial"/>
          <w:sz w:val="20"/>
          <w:szCs w:val="20"/>
        </w:rPr>
        <w:tab/>
        <w:t>Pursuant to § 24-4-104(10), C.R.S., written notice of the denial, revocation, suspension, limitation, or modification of a permit and the grounds for the action shall be served promptly on the Permittee personally or by mailing by first-class mail to the last address furnished to the Department by the applicant or Permittee. The notice must also be sent on the same day via email to the applicant or Permittee's last known email address.</w:t>
      </w:r>
    </w:p>
    <w:p w14:paraId="13BFEAB8"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2.2.7</w:t>
      </w:r>
      <w:r>
        <w:rPr>
          <w:rFonts w:ascii="Arial" w:eastAsia="Arial" w:hAnsi="Arial" w:cs="Arial"/>
          <w:sz w:val="20"/>
          <w:szCs w:val="20"/>
        </w:rPr>
        <w:tab/>
        <w:t>Hearings</w:t>
      </w:r>
    </w:p>
    <w:p w14:paraId="449C5129"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2.2.7.1</w:t>
      </w:r>
      <w:r>
        <w:rPr>
          <w:rFonts w:ascii="Arial" w:eastAsia="Arial" w:hAnsi="Arial" w:cs="Arial"/>
          <w:sz w:val="20"/>
          <w:szCs w:val="20"/>
        </w:rPr>
        <w:tab/>
        <w:t>The utility owner may request a hearing regarding the CDOT utility permit manager's decision respecting the renewal, denial, revocation, suspension, limitation or modification of a permit, pursuant to the provisions of § 24-4-104, C.R.S.</w:t>
      </w:r>
    </w:p>
    <w:p w14:paraId="3BE27433"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2.2.7.2</w:t>
      </w:r>
      <w:r>
        <w:rPr>
          <w:rFonts w:ascii="Arial" w:eastAsia="Arial" w:hAnsi="Arial" w:cs="Arial"/>
          <w:sz w:val="20"/>
          <w:szCs w:val="20"/>
        </w:rPr>
        <w:tab/>
        <w:t>A request for hearing shall comply with the following provisions:</w:t>
      </w:r>
    </w:p>
    <w:p w14:paraId="7990AE5A"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2.2.7.2.1</w:t>
      </w:r>
      <w:r>
        <w:rPr>
          <w:rFonts w:ascii="Arial" w:eastAsia="Arial" w:hAnsi="Arial" w:cs="Arial"/>
          <w:sz w:val="20"/>
          <w:szCs w:val="20"/>
        </w:rPr>
        <w:tab/>
        <w:t>The request for an administrative hearing shall be submitted to the Chief Engineer within 60 days of receipt of personal service or first-class mail and email of written notice of denial or transmittal of the permit for signature. A request for a hearing shall be submitted to the Chief Engineer at the Colorado Department of Transportation.</w:t>
      </w:r>
    </w:p>
    <w:p w14:paraId="3E7DAD21"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2.2.7.2.2</w:t>
      </w:r>
      <w:r>
        <w:rPr>
          <w:rFonts w:ascii="Arial" w:eastAsia="Arial" w:hAnsi="Arial" w:cs="Arial"/>
          <w:sz w:val="20"/>
          <w:szCs w:val="20"/>
        </w:rPr>
        <w:tab/>
        <w:t>Upon proper request by the utility owner, a hearing shall be held within ninety (90) days of the receipt of the request unless otherwise agreed upon.</w:t>
      </w:r>
    </w:p>
    <w:p w14:paraId="76679D55"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2.2.7.3</w:t>
      </w:r>
      <w:r>
        <w:rPr>
          <w:rFonts w:ascii="Arial" w:eastAsia="Arial" w:hAnsi="Arial" w:cs="Arial"/>
          <w:sz w:val="20"/>
          <w:szCs w:val="20"/>
        </w:rPr>
        <w:tab/>
        <w:t xml:space="preserve">Pursuant to § 24-4-105(2)(a), C.R.S., the Department shall give a Notice of Hearing to the utility owner of the time, place, and nature of the hearing, the legal authority and jurisdiction under which it is to be held, and the matters of fact and law asserted, at least </w:t>
      </w:r>
      <w:r>
        <w:rPr>
          <w:rFonts w:ascii="Arial" w:eastAsia="Arial" w:hAnsi="Arial" w:cs="Arial"/>
          <w:sz w:val="20"/>
          <w:szCs w:val="20"/>
        </w:rPr>
        <w:lastRenderedPageBreak/>
        <w:t>60 days prior to the hearing. The Notice of Hearing shall be served personally or by mailing by first-class mail to the last address provided to the Department.</w:t>
      </w:r>
    </w:p>
    <w:p w14:paraId="000BB7A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2.2.7.4</w:t>
      </w:r>
      <w:r>
        <w:rPr>
          <w:rFonts w:ascii="Arial" w:eastAsia="Arial" w:hAnsi="Arial" w:cs="Arial"/>
          <w:sz w:val="20"/>
          <w:szCs w:val="20"/>
        </w:rPr>
        <w:tab/>
        <w:t xml:space="preserve">The Chief Engineer shall appoint a Hearing Board consisting of three or more </w:t>
      </w:r>
      <w:proofErr w:type="gramStart"/>
      <w:r>
        <w:rPr>
          <w:rFonts w:ascii="Arial" w:eastAsia="Arial" w:hAnsi="Arial" w:cs="Arial"/>
          <w:sz w:val="20"/>
          <w:szCs w:val="20"/>
        </w:rPr>
        <w:t>persons</w:t>
      </w:r>
      <w:proofErr w:type="gramEnd"/>
      <w:r>
        <w:rPr>
          <w:rFonts w:ascii="Arial" w:eastAsia="Arial" w:hAnsi="Arial" w:cs="Arial"/>
          <w:sz w:val="20"/>
          <w:szCs w:val="20"/>
        </w:rPr>
        <w:t xml:space="preserve"> to preside over the hearing, at least one of which will have experience with utility issues within the SH ROW. Hearing Board members may serve on a Hearing Board more than once. The Chief Engineer </w:t>
      </w:r>
      <w:proofErr w:type="gramStart"/>
      <w:r>
        <w:rPr>
          <w:rFonts w:ascii="Arial" w:eastAsia="Arial" w:hAnsi="Arial" w:cs="Arial"/>
          <w:sz w:val="20"/>
          <w:szCs w:val="20"/>
        </w:rPr>
        <w:t>shall select,</w:t>
      </w:r>
      <w:proofErr w:type="gramEnd"/>
      <w:r>
        <w:rPr>
          <w:rFonts w:ascii="Arial" w:eastAsia="Arial" w:hAnsi="Arial" w:cs="Arial"/>
          <w:sz w:val="20"/>
          <w:szCs w:val="20"/>
        </w:rPr>
        <w:t xml:space="preserve"> from among the Hearing Board members, a chairperson who shall direct the proceedings, and shall assign a Department employee as a non-voting Hearing Board secretary, who will accomplish the Hearing Board’s administrative duties.</w:t>
      </w:r>
    </w:p>
    <w:p w14:paraId="5C901E69"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2.2.7.4.1</w:t>
      </w:r>
      <w:r>
        <w:rPr>
          <w:rFonts w:ascii="Arial" w:eastAsia="Arial" w:hAnsi="Arial" w:cs="Arial"/>
          <w:sz w:val="20"/>
          <w:szCs w:val="20"/>
        </w:rPr>
        <w:tab/>
        <w:t xml:space="preserve">The Hearing Board shall have </w:t>
      </w:r>
      <w:proofErr w:type="gramStart"/>
      <w:r>
        <w:rPr>
          <w:rFonts w:ascii="Arial" w:eastAsia="Arial" w:hAnsi="Arial" w:cs="Arial"/>
          <w:sz w:val="20"/>
          <w:szCs w:val="20"/>
        </w:rPr>
        <w:t>authority</w:t>
      </w:r>
      <w:proofErr w:type="gramEnd"/>
      <w:r>
        <w:rPr>
          <w:rFonts w:ascii="Arial" w:eastAsia="Arial" w:hAnsi="Arial" w:cs="Arial"/>
          <w:sz w:val="20"/>
          <w:szCs w:val="20"/>
        </w:rPr>
        <w:t xml:space="preserve"> and the hearing shall be conducted pursuant to § 24-4-105, C.R.S. Each side shall have 30 minutes in which to present their case, beginning with the utility owner, and the utility owner shall have 15 minutes in which to rebut the Department’s presentation. The Hearing Board may opt to hear opening and closing </w:t>
      </w:r>
      <w:proofErr w:type="gramStart"/>
      <w:r>
        <w:rPr>
          <w:rFonts w:ascii="Arial" w:eastAsia="Arial" w:hAnsi="Arial" w:cs="Arial"/>
          <w:sz w:val="20"/>
          <w:szCs w:val="20"/>
        </w:rPr>
        <w:t>statements, and</w:t>
      </w:r>
      <w:proofErr w:type="gramEnd"/>
      <w:r>
        <w:rPr>
          <w:rFonts w:ascii="Arial" w:eastAsia="Arial" w:hAnsi="Arial" w:cs="Arial"/>
          <w:sz w:val="20"/>
          <w:szCs w:val="20"/>
        </w:rPr>
        <w:t xml:space="preserve"> may ask questions </w:t>
      </w:r>
      <w:proofErr w:type="gramStart"/>
      <w:r>
        <w:rPr>
          <w:rFonts w:ascii="Arial" w:eastAsia="Arial" w:hAnsi="Arial" w:cs="Arial"/>
          <w:sz w:val="20"/>
          <w:szCs w:val="20"/>
        </w:rPr>
        <w:t>of</w:t>
      </w:r>
      <w:proofErr w:type="gramEnd"/>
      <w:r>
        <w:rPr>
          <w:rFonts w:ascii="Arial" w:eastAsia="Arial" w:hAnsi="Arial" w:cs="Arial"/>
          <w:sz w:val="20"/>
          <w:szCs w:val="20"/>
        </w:rPr>
        <w:t xml:space="preserve"> either party. If requested, the Hearing Board may, but is not required to, extend the allotted times. Each party may have an attorney present their case, solely at their own expense. Any attorney who is a witness may not act as counsel for the party calling the attorney as a witness.</w:t>
      </w:r>
    </w:p>
    <w:p w14:paraId="1FEB7F36"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2.2.7.4.2</w:t>
      </w:r>
      <w:r>
        <w:rPr>
          <w:rFonts w:ascii="Arial" w:eastAsia="Arial" w:hAnsi="Arial" w:cs="Arial"/>
          <w:sz w:val="20"/>
          <w:szCs w:val="20"/>
        </w:rPr>
        <w:tab/>
        <w:t>The Hearing Board shall electronically record the proceedings but must hold the hearing before a certified court reporter.</w:t>
      </w:r>
    </w:p>
    <w:p w14:paraId="287BEC4C"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2.2.7.4.3</w:t>
      </w:r>
      <w:r>
        <w:rPr>
          <w:rFonts w:ascii="Arial" w:eastAsia="Arial" w:hAnsi="Arial" w:cs="Arial"/>
          <w:sz w:val="20"/>
          <w:szCs w:val="20"/>
        </w:rPr>
        <w:tab/>
        <w:t>The utility shall have the burden of proof, by a preponderance of the evidence, relating to the Department’s decision regarding the utility permit.</w:t>
      </w:r>
    </w:p>
    <w:p w14:paraId="3524E37F"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2.2.7.4.4</w:t>
      </w:r>
      <w:r>
        <w:rPr>
          <w:rFonts w:ascii="Arial" w:eastAsia="Arial" w:hAnsi="Arial" w:cs="Arial"/>
          <w:sz w:val="20"/>
          <w:szCs w:val="20"/>
        </w:rPr>
        <w:tab/>
        <w:t>Within 10 days of the hearing, the Hearing Board shall make a recommendation to the Chief Engineer regarding the validity of the Department’s action on the utility permit. The recommendation shall be in writing and contain a Statement of Findings and Conclusions upon all the material issues of fact, law or discretion presented by the record and shall enter an appropriate order sanctioning or denying relief. The recommendation shall not be binding on the Chief Engineer.</w:t>
      </w:r>
    </w:p>
    <w:p w14:paraId="63384857"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2.2.7.4.5</w:t>
      </w:r>
      <w:r>
        <w:rPr>
          <w:rFonts w:ascii="Arial" w:eastAsia="Arial" w:hAnsi="Arial" w:cs="Arial"/>
          <w:sz w:val="20"/>
          <w:szCs w:val="20"/>
        </w:rPr>
        <w:tab/>
        <w:t xml:space="preserve">The Chief Engineer shall take the recommendation of the Hearing Board under advisement and shall make a final decision on the utility permit within 30 days of receipt of the recommendation. The decision of the Chief Engineer shall be in writing and sent to all parties via email and </w:t>
      </w:r>
      <w:proofErr w:type="gramStart"/>
      <w:r>
        <w:rPr>
          <w:rFonts w:ascii="Arial" w:eastAsia="Arial" w:hAnsi="Arial" w:cs="Arial"/>
          <w:sz w:val="20"/>
          <w:szCs w:val="20"/>
        </w:rPr>
        <w:t>first class</w:t>
      </w:r>
      <w:proofErr w:type="gramEnd"/>
      <w:r>
        <w:rPr>
          <w:rFonts w:ascii="Arial" w:eastAsia="Arial" w:hAnsi="Arial" w:cs="Arial"/>
          <w:sz w:val="20"/>
          <w:szCs w:val="20"/>
        </w:rPr>
        <w:t xml:space="preserve"> mail. The decision of the Chief Engineer shall be the final agency action of the Department pursuant to §§ 24-4-105 and 24-4-106, C.R.S.</w:t>
      </w:r>
    </w:p>
    <w:p w14:paraId="013C1D35"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2.2.7.4.6</w:t>
      </w:r>
      <w:r>
        <w:rPr>
          <w:rFonts w:ascii="Arial" w:eastAsia="Arial" w:hAnsi="Arial" w:cs="Arial"/>
          <w:sz w:val="20"/>
          <w:szCs w:val="20"/>
        </w:rPr>
        <w:tab/>
        <w:t>Petitions for Declaratory Orders pursuant to § 24-4-105(11), C.R.S., may be considered by the Chief Engineer on any issues within the jurisdiction of the Commission and the Department.</w:t>
      </w:r>
    </w:p>
    <w:p w14:paraId="7A39276F" w14:textId="77777777" w:rsidR="009E71F9" w:rsidRDefault="00000000">
      <w:pPr>
        <w:tabs>
          <w:tab w:val="left" w:pos="720"/>
          <w:tab w:val="left" w:pos="1440"/>
          <w:tab w:val="left" w:pos="2160"/>
        </w:tabs>
        <w:spacing w:before="240" w:after="0" w:line="240" w:lineRule="auto"/>
        <w:ind w:left="720" w:right="0"/>
        <w:rPr>
          <w:rFonts w:ascii="Arial" w:eastAsia="Arial" w:hAnsi="Arial" w:cs="Arial"/>
          <w:b/>
          <w:bCs/>
          <w:sz w:val="20"/>
          <w:szCs w:val="20"/>
        </w:rPr>
      </w:pPr>
      <w:r>
        <w:rPr>
          <w:rFonts w:ascii="Arial" w:eastAsia="Arial" w:hAnsi="Arial" w:cs="Arial"/>
          <w:b/>
          <w:bCs/>
          <w:sz w:val="20"/>
          <w:szCs w:val="20"/>
        </w:rPr>
        <w:t>2.3</w:t>
      </w:r>
      <w:r>
        <w:rPr>
          <w:rFonts w:ascii="Arial" w:eastAsia="Arial" w:hAnsi="Arial" w:cs="Arial"/>
          <w:b/>
          <w:bCs/>
          <w:sz w:val="20"/>
          <w:szCs w:val="20"/>
        </w:rPr>
        <w:tab/>
        <w:t>Installation, Operation and Maintenance</w:t>
      </w:r>
    </w:p>
    <w:p w14:paraId="7DAABB77"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2.3.1</w:t>
      </w:r>
      <w:r>
        <w:rPr>
          <w:rFonts w:ascii="Arial" w:eastAsia="Arial" w:hAnsi="Arial" w:cs="Arial"/>
          <w:sz w:val="20"/>
          <w:szCs w:val="20"/>
        </w:rPr>
        <w:tab/>
        <w:t>Construction and Inspection</w:t>
      </w:r>
    </w:p>
    <w:p w14:paraId="19E6D06D"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2.3.1.1</w:t>
      </w:r>
      <w:r>
        <w:rPr>
          <w:rFonts w:ascii="Arial" w:eastAsia="Arial" w:hAnsi="Arial" w:cs="Arial"/>
          <w:sz w:val="20"/>
          <w:szCs w:val="20"/>
        </w:rPr>
        <w:tab/>
        <w:t xml:space="preserve">The permittee shall keep a copy of the completed utility permit, including accepted plans, accepted TCP, insurance and other required attachments at the accommodation work site </w:t>
      </w:r>
      <w:proofErr w:type="gramStart"/>
      <w:r>
        <w:rPr>
          <w:rFonts w:ascii="Arial" w:eastAsia="Arial" w:hAnsi="Arial" w:cs="Arial"/>
          <w:sz w:val="20"/>
          <w:szCs w:val="20"/>
        </w:rPr>
        <w:t>at all times</w:t>
      </w:r>
      <w:proofErr w:type="gramEnd"/>
      <w:r>
        <w:rPr>
          <w:rFonts w:ascii="Arial" w:eastAsia="Arial" w:hAnsi="Arial" w:cs="Arial"/>
          <w:sz w:val="20"/>
          <w:szCs w:val="20"/>
        </w:rPr>
        <w:t>. All such documents and all the utility accommodation work shall be subject to Department review at all reasonable times.</w:t>
      </w:r>
    </w:p>
    <w:p w14:paraId="46D6936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2.3.1.2</w:t>
      </w:r>
      <w:r>
        <w:rPr>
          <w:rFonts w:ascii="Arial" w:eastAsia="Arial" w:hAnsi="Arial" w:cs="Arial"/>
          <w:sz w:val="20"/>
          <w:szCs w:val="20"/>
        </w:rPr>
        <w:tab/>
        <w:t>Permittee shall not proceed with any work covered by a conditional permit pursuant to Section 2.2.3.5 without express written Department permission.</w:t>
      </w:r>
    </w:p>
    <w:p w14:paraId="30E0C96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2.3.1.3</w:t>
      </w:r>
      <w:r>
        <w:rPr>
          <w:rFonts w:ascii="Arial" w:eastAsia="Arial" w:hAnsi="Arial" w:cs="Arial"/>
          <w:sz w:val="20"/>
          <w:szCs w:val="20"/>
        </w:rPr>
        <w:tab/>
        <w:t xml:space="preserve">An approved permit will specify the completion date for all the accommodation work, which work shall include final cleanup. The permittee shall not perform any work after that date without </w:t>
      </w:r>
      <w:proofErr w:type="gramStart"/>
      <w:r>
        <w:rPr>
          <w:rFonts w:ascii="Arial" w:eastAsia="Arial" w:hAnsi="Arial" w:cs="Arial"/>
          <w:sz w:val="20"/>
          <w:szCs w:val="20"/>
        </w:rPr>
        <w:t>the prior</w:t>
      </w:r>
      <w:proofErr w:type="gramEnd"/>
      <w:r>
        <w:rPr>
          <w:rFonts w:ascii="Arial" w:eastAsia="Arial" w:hAnsi="Arial" w:cs="Arial"/>
          <w:sz w:val="20"/>
          <w:szCs w:val="20"/>
        </w:rPr>
        <w:t xml:space="preserve"> written Department approval. A permit shall expire automatically if the construction work approved therein has not commenced within the timeframe established in the permit or approved time extensions(s).</w:t>
      </w:r>
    </w:p>
    <w:p w14:paraId="3A9B541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2.3.1.4</w:t>
      </w:r>
      <w:r>
        <w:rPr>
          <w:rFonts w:ascii="Arial" w:eastAsia="Arial" w:hAnsi="Arial" w:cs="Arial"/>
          <w:sz w:val="20"/>
          <w:szCs w:val="20"/>
        </w:rPr>
        <w:tab/>
        <w:t>The permittee shall provide notice to the Department at the following times:</w:t>
      </w:r>
    </w:p>
    <w:p w14:paraId="73F6418F"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2.3.1.4.1</w:t>
      </w:r>
      <w:r>
        <w:rPr>
          <w:rFonts w:ascii="Arial" w:eastAsia="Arial" w:hAnsi="Arial" w:cs="Arial"/>
          <w:sz w:val="20"/>
          <w:szCs w:val="20"/>
        </w:rPr>
        <w:tab/>
        <w:t>at least two working days prior to commencing work, or resuming operations which have been suspended for five or more consecutive working days; and</w:t>
      </w:r>
    </w:p>
    <w:p w14:paraId="493DFC2A"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2.3.1.4.2</w:t>
      </w:r>
      <w:r>
        <w:rPr>
          <w:rFonts w:ascii="Arial" w:eastAsia="Arial" w:hAnsi="Arial" w:cs="Arial"/>
          <w:sz w:val="20"/>
          <w:szCs w:val="20"/>
        </w:rPr>
        <w:tab/>
        <w:t>promptly upon completion of the work; or</w:t>
      </w:r>
    </w:p>
    <w:p w14:paraId="69FFC2C7"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2.3.1.4.3</w:t>
      </w:r>
      <w:r>
        <w:rPr>
          <w:rFonts w:ascii="Arial" w:eastAsia="Arial" w:hAnsi="Arial" w:cs="Arial"/>
          <w:sz w:val="20"/>
          <w:szCs w:val="20"/>
        </w:rPr>
        <w:tab/>
        <w:t>when otherwise specified in the permit or as ordered by the Department.</w:t>
      </w:r>
    </w:p>
    <w:p w14:paraId="13E03F3C"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2.3.1.5</w:t>
      </w:r>
      <w:r>
        <w:rPr>
          <w:rFonts w:ascii="Arial" w:eastAsia="Arial" w:hAnsi="Arial" w:cs="Arial"/>
          <w:sz w:val="20"/>
          <w:szCs w:val="20"/>
        </w:rPr>
        <w:tab/>
        <w:t xml:space="preserve">The Department may designate an inspector during permit operations, to assist with coordinating the work and </w:t>
      </w:r>
      <w:proofErr w:type="gramStart"/>
      <w:r>
        <w:rPr>
          <w:rFonts w:ascii="Arial" w:eastAsia="Arial" w:hAnsi="Arial" w:cs="Arial"/>
          <w:sz w:val="20"/>
          <w:szCs w:val="20"/>
        </w:rPr>
        <w:t>inspect</w:t>
      </w:r>
      <w:proofErr w:type="gramEnd"/>
      <w:r>
        <w:rPr>
          <w:rFonts w:ascii="Arial" w:eastAsia="Arial" w:hAnsi="Arial" w:cs="Arial"/>
          <w:sz w:val="20"/>
          <w:szCs w:val="20"/>
        </w:rPr>
        <w:t xml:space="preserve"> the work during progress and upon completion.</w:t>
      </w:r>
    </w:p>
    <w:p w14:paraId="1CE6ACB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2.3.1.6</w:t>
      </w:r>
      <w:r>
        <w:rPr>
          <w:rFonts w:ascii="Arial" w:eastAsia="Arial" w:hAnsi="Arial" w:cs="Arial"/>
          <w:sz w:val="20"/>
          <w:szCs w:val="20"/>
        </w:rPr>
        <w:tab/>
        <w:t>The Department shall determine the extent of necessary inspection services.</w:t>
      </w:r>
    </w:p>
    <w:p w14:paraId="587C28F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2.3.1.7</w:t>
      </w:r>
      <w:r>
        <w:rPr>
          <w:rFonts w:ascii="Arial" w:eastAsia="Arial" w:hAnsi="Arial" w:cs="Arial"/>
          <w:sz w:val="20"/>
          <w:szCs w:val="20"/>
        </w:rPr>
        <w:tab/>
        <w:t>Remediation of any unacceptable work under the approved permit shall be as ordered by the Department and completed in a timely manner prior to any further work, as determined by the Department.</w:t>
      </w:r>
    </w:p>
    <w:p w14:paraId="2E3B7E3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2.3.1.8</w:t>
      </w:r>
      <w:r>
        <w:rPr>
          <w:rFonts w:ascii="Arial" w:eastAsia="Arial" w:hAnsi="Arial" w:cs="Arial"/>
          <w:sz w:val="20"/>
          <w:szCs w:val="20"/>
        </w:rPr>
        <w:tab/>
        <w:t>The permittee shall attend a final site inspection, as directed by the Department.</w:t>
      </w:r>
    </w:p>
    <w:p w14:paraId="3B64F312"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2.3.1.9</w:t>
      </w:r>
      <w:r>
        <w:rPr>
          <w:rFonts w:ascii="Arial" w:eastAsia="Arial" w:hAnsi="Arial" w:cs="Arial"/>
          <w:sz w:val="20"/>
          <w:szCs w:val="20"/>
        </w:rPr>
        <w:tab/>
        <w:t xml:space="preserve">The permittee shall comply with all requirements related to the performance of planned or ongoing highway construction work in the same area </w:t>
      </w:r>
      <w:proofErr w:type="gramStart"/>
      <w:r>
        <w:rPr>
          <w:rFonts w:ascii="Arial" w:eastAsia="Arial" w:hAnsi="Arial" w:cs="Arial"/>
          <w:sz w:val="20"/>
          <w:szCs w:val="20"/>
        </w:rPr>
        <w:t>of</w:t>
      </w:r>
      <w:proofErr w:type="gramEnd"/>
      <w:r>
        <w:rPr>
          <w:rFonts w:ascii="Arial" w:eastAsia="Arial" w:hAnsi="Arial" w:cs="Arial"/>
          <w:sz w:val="20"/>
          <w:szCs w:val="20"/>
        </w:rPr>
        <w:t xml:space="preserve"> the SH ROW, </w:t>
      </w:r>
      <w:proofErr w:type="gramStart"/>
      <w:r>
        <w:rPr>
          <w:rFonts w:ascii="Arial" w:eastAsia="Arial" w:hAnsi="Arial" w:cs="Arial"/>
          <w:sz w:val="20"/>
          <w:szCs w:val="20"/>
        </w:rPr>
        <w:t>in order to</w:t>
      </w:r>
      <w:proofErr w:type="gramEnd"/>
      <w:r>
        <w:rPr>
          <w:rFonts w:ascii="Arial" w:eastAsia="Arial" w:hAnsi="Arial" w:cs="Arial"/>
          <w:sz w:val="20"/>
          <w:szCs w:val="20"/>
        </w:rPr>
        <w:t xml:space="preserve"> coordinate the performance of any such work and minimize public inconvenience and cost.</w:t>
      </w:r>
    </w:p>
    <w:p w14:paraId="2ACDC82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 xml:space="preserve">2.3.1.10When utility operations encounter areas of previously unknown historical or ecological significance, the permittee shall immediately avoid any further disturbance </w:t>
      </w:r>
      <w:proofErr w:type="gramStart"/>
      <w:r>
        <w:rPr>
          <w:rFonts w:ascii="Arial" w:eastAsia="Arial" w:hAnsi="Arial" w:cs="Arial"/>
          <w:sz w:val="20"/>
          <w:szCs w:val="20"/>
        </w:rPr>
        <w:t>thereof, and</w:t>
      </w:r>
      <w:proofErr w:type="gramEnd"/>
      <w:r>
        <w:rPr>
          <w:rFonts w:ascii="Arial" w:eastAsia="Arial" w:hAnsi="Arial" w:cs="Arial"/>
          <w:sz w:val="20"/>
          <w:szCs w:val="20"/>
        </w:rPr>
        <w:t xml:space="preserve"> shall promptly notify and follow any subsequent Department and/or other applicable Federal, State or local agency rules and regulations.</w:t>
      </w:r>
    </w:p>
    <w:p w14:paraId="3383D54F"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2.3.1.11</w:t>
      </w:r>
      <w:r>
        <w:rPr>
          <w:rFonts w:ascii="Arial" w:eastAsia="Arial" w:hAnsi="Arial" w:cs="Arial"/>
          <w:sz w:val="20"/>
          <w:szCs w:val="20"/>
        </w:rPr>
        <w:tab/>
        <w:t xml:space="preserve">If utility operations cause or observe hazardous materials spills or unauthorized discharges, the permittee shall immediately notify the Department and any other interested Federal, State and local agencies. If the utility construction causes an unauthorized discharge that may potentially </w:t>
      </w:r>
      <w:proofErr w:type="gramStart"/>
      <w:r>
        <w:rPr>
          <w:rFonts w:ascii="Arial" w:eastAsia="Arial" w:hAnsi="Arial" w:cs="Arial"/>
          <w:sz w:val="20"/>
          <w:szCs w:val="20"/>
        </w:rPr>
        <w:t>enter into</w:t>
      </w:r>
      <w:proofErr w:type="gramEnd"/>
      <w:r>
        <w:rPr>
          <w:rFonts w:ascii="Arial" w:eastAsia="Arial" w:hAnsi="Arial" w:cs="Arial"/>
          <w:sz w:val="20"/>
          <w:szCs w:val="20"/>
        </w:rPr>
        <w:t xml:space="preserve"> the Department’s Municipal Separate Storm Sewer System (MS4), operations must cease until the discharge has been properly contained and the appropriate corrective measures have been implemented. An unauthorized discharge is any discharge to a municipal separate storm sewer that is not composed entirely of stormwater, CDPS permitted discharges and allowable non-stormwater discharges.</w:t>
      </w:r>
    </w:p>
    <w:p w14:paraId="639B156F"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2.3.1.12</w:t>
      </w:r>
      <w:r>
        <w:rPr>
          <w:rFonts w:ascii="Arial" w:eastAsia="Arial" w:hAnsi="Arial" w:cs="Arial"/>
          <w:sz w:val="20"/>
          <w:szCs w:val="20"/>
        </w:rPr>
        <w:tab/>
        <w:t xml:space="preserve">If utility operations are not </w:t>
      </w:r>
      <w:proofErr w:type="gramStart"/>
      <w:r>
        <w:rPr>
          <w:rFonts w:ascii="Arial" w:eastAsia="Arial" w:hAnsi="Arial" w:cs="Arial"/>
          <w:sz w:val="20"/>
          <w:szCs w:val="20"/>
        </w:rPr>
        <w:t>being carried</w:t>
      </w:r>
      <w:proofErr w:type="gramEnd"/>
      <w:r>
        <w:rPr>
          <w:rFonts w:ascii="Arial" w:eastAsia="Arial" w:hAnsi="Arial" w:cs="Arial"/>
          <w:sz w:val="20"/>
          <w:szCs w:val="20"/>
        </w:rPr>
        <w:t xml:space="preserve"> out in compliance with the terms and conditions of the permit, the Department shall order the utility to perform whatever corrective measures are necessary to attain compliance. If there is an imminent danger to the public’s health, safety or welfare, the Department shall </w:t>
      </w:r>
      <w:r>
        <w:rPr>
          <w:rFonts w:ascii="Arial" w:eastAsia="Arial" w:hAnsi="Arial" w:cs="Arial"/>
          <w:sz w:val="20"/>
          <w:szCs w:val="20"/>
        </w:rPr>
        <w:lastRenderedPageBreak/>
        <w:t>order the utility to cease all operations, and if necessary, to remove all equipment and facilities from the SH ROW.</w:t>
      </w:r>
    </w:p>
    <w:p w14:paraId="4F922614"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2.3.1.13</w:t>
      </w:r>
      <w:r>
        <w:rPr>
          <w:rFonts w:ascii="Arial" w:eastAsia="Arial" w:hAnsi="Arial" w:cs="Arial"/>
          <w:sz w:val="20"/>
          <w:szCs w:val="20"/>
        </w:rPr>
        <w:tab/>
        <w:t>If no permit has been issued for utility work in the SH ROW, the Department shall order the utility to immediately cease all operations until such time as a permit is obtained. If deemed by the Department to be necessary for the public’s health, safety or welfare, the Department shall order the utility to remove all equipment and/or facilities from the SH ROW. The permit issued for the work may include whatever terms and conditions necessary to correct any improperly performed work and attain Code compliance.</w:t>
      </w:r>
    </w:p>
    <w:p w14:paraId="34CBB68A"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2.3.2</w:t>
      </w:r>
      <w:r>
        <w:rPr>
          <w:rFonts w:ascii="Arial" w:eastAsia="Arial" w:hAnsi="Arial" w:cs="Arial"/>
          <w:sz w:val="20"/>
          <w:szCs w:val="20"/>
        </w:rPr>
        <w:tab/>
        <w:t>Plan Revisions or Altered Work</w:t>
      </w:r>
    </w:p>
    <w:p w14:paraId="0626ADD8"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2.3.2.1</w:t>
      </w:r>
      <w:r>
        <w:rPr>
          <w:rFonts w:ascii="Arial" w:eastAsia="Arial" w:hAnsi="Arial" w:cs="Arial"/>
          <w:sz w:val="20"/>
          <w:szCs w:val="20"/>
        </w:rPr>
        <w:tab/>
        <w:t>The permittee shall not revise the plans or methods of performing the work covered in the permit without prior written Department permission.</w:t>
      </w:r>
    </w:p>
    <w:p w14:paraId="14E7E58D"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2.3.2.2</w:t>
      </w:r>
      <w:r>
        <w:rPr>
          <w:rFonts w:ascii="Arial" w:eastAsia="Arial" w:hAnsi="Arial" w:cs="Arial"/>
          <w:sz w:val="20"/>
          <w:szCs w:val="20"/>
        </w:rPr>
        <w:tab/>
        <w:t>The permittee shall promptly notify the Department of any desired changes, or if site conditions are encountered which may require changes.</w:t>
      </w:r>
    </w:p>
    <w:p w14:paraId="1F5E20E6"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2.3.2.3</w:t>
      </w:r>
      <w:r>
        <w:rPr>
          <w:rFonts w:ascii="Arial" w:eastAsia="Arial" w:hAnsi="Arial" w:cs="Arial"/>
          <w:sz w:val="20"/>
          <w:szCs w:val="20"/>
        </w:rPr>
        <w:tab/>
        <w:t>The Department may accept and/or order minor changes in the plans and/or methods that are within the scope of the existing permit.</w:t>
      </w:r>
    </w:p>
    <w:p w14:paraId="7920E6C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2.3.2.4</w:t>
      </w:r>
      <w:r>
        <w:rPr>
          <w:rFonts w:ascii="Arial" w:eastAsia="Arial" w:hAnsi="Arial" w:cs="Arial"/>
          <w:sz w:val="20"/>
          <w:szCs w:val="20"/>
        </w:rPr>
        <w:tab/>
        <w:t xml:space="preserve">The permittee must apply </w:t>
      </w:r>
      <w:proofErr w:type="gramStart"/>
      <w:r>
        <w:rPr>
          <w:rFonts w:ascii="Arial" w:eastAsia="Arial" w:hAnsi="Arial" w:cs="Arial"/>
          <w:sz w:val="20"/>
          <w:szCs w:val="20"/>
        </w:rPr>
        <w:t>for, and</w:t>
      </w:r>
      <w:proofErr w:type="gramEnd"/>
      <w:r>
        <w:rPr>
          <w:rFonts w:ascii="Arial" w:eastAsia="Arial" w:hAnsi="Arial" w:cs="Arial"/>
          <w:sz w:val="20"/>
          <w:szCs w:val="20"/>
        </w:rPr>
        <w:t xml:space="preserve"> receive a new or revised permit before </w:t>
      </w:r>
      <w:proofErr w:type="gramStart"/>
      <w:r>
        <w:rPr>
          <w:rFonts w:ascii="Arial" w:eastAsia="Arial" w:hAnsi="Arial" w:cs="Arial"/>
          <w:sz w:val="20"/>
          <w:szCs w:val="20"/>
        </w:rPr>
        <w:t>performing</w:t>
      </w:r>
      <w:proofErr w:type="gramEnd"/>
      <w:r>
        <w:rPr>
          <w:rFonts w:ascii="Arial" w:eastAsia="Arial" w:hAnsi="Arial" w:cs="Arial"/>
          <w:sz w:val="20"/>
          <w:szCs w:val="20"/>
        </w:rPr>
        <w:t xml:space="preserve"> any major change(s) in the work. Permittee will be required to provide the Department with “As-Constructed” plans when alterations are made as per Section 3.3.4.6 herein.</w:t>
      </w:r>
    </w:p>
    <w:p w14:paraId="7E4153B9"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2.3.3</w:t>
      </w:r>
      <w:r>
        <w:rPr>
          <w:rFonts w:ascii="Arial" w:eastAsia="Arial" w:hAnsi="Arial" w:cs="Arial"/>
          <w:sz w:val="20"/>
          <w:szCs w:val="20"/>
        </w:rPr>
        <w:tab/>
        <w:t>Operation and Maintenance</w:t>
      </w:r>
    </w:p>
    <w:p w14:paraId="2B35E9B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2.3.3.1</w:t>
      </w:r>
      <w:r>
        <w:rPr>
          <w:rFonts w:ascii="Arial" w:eastAsia="Arial" w:hAnsi="Arial" w:cs="Arial"/>
          <w:sz w:val="20"/>
          <w:szCs w:val="20"/>
        </w:rPr>
        <w:tab/>
        <w:t>The permittee shall operate and maintain all utility facilities in SH ROW in accordance with the permit, either the initial permit or any subsequent individual or annual maintenance permit, and in a manner that does not impair traffic safety or unreasonably interfere with the operation and maintenance of the State highway or SH ROW.</w:t>
      </w:r>
    </w:p>
    <w:p w14:paraId="4E535DDB"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2.3.3.2</w:t>
      </w:r>
      <w:r>
        <w:rPr>
          <w:rFonts w:ascii="Arial" w:eastAsia="Arial" w:hAnsi="Arial" w:cs="Arial"/>
          <w:sz w:val="20"/>
          <w:szCs w:val="20"/>
        </w:rPr>
        <w:tab/>
        <w:t xml:space="preserve">A permit will describe the scope of work and conditions thereto, and of maintenance activities that may be performed without prior notice to and/or Department approval. The permittee shall provide written notice to, and if </w:t>
      </w:r>
      <w:proofErr w:type="gramStart"/>
      <w:r>
        <w:rPr>
          <w:rFonts w:ascii="Arial" w:eastAsia="Arial" w:hAnsi="Arial" w:cs="Arial"/>
          <w:sz w:val="20"/>
          <w:szCs w:val="20"/>
        </w:rPr>
        <w:t>necessary</w:t>
      </w:r>
      <w:proofErr w:type="gramEnd"/>
      <w:r>
        <w:rPr>
          <w:rFonts w:ascii="Arial" w:eastAsia="Arial" w:hAnsi="Arial" w:cs="Arial"/>
          <w:sz w:val="20"/>
          <w:szCs w:val="20"/>
        </w:rPr>
        <w:t xml:space="preserve"> obtain a new permit from, the Department before performing any maintenance not expressly covered in the permit.</w:t>
      </w:r>
    </w:p>
    <w:p w14:paraId="6F446EA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2.3.3.3</w:t>
      </w:r>
      <w:r>
        <w:rPr>
          <w:rFonts w:ascii="Arial" w:eastAsia="Arial" w:hAnsi="Arial" w:cs="Arial"/>
          <w:sz w:val="20"/>
          <w:szCs w:val="20"/>
        </w:rPr>
        <w:tab/>
        <w:t>The Department shall be given proper advance notice, as specified in the permit, whenever maintenance work will affect the movement and/or safety of traffic.</w:t>
      </w:r>
    </w:p>
    <w:p w14:paraId="2F54E8B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2.3.3.4</w:t>
      </w:r>
      <w:r>
        <w:rPr>
          <w:rFonts w:ascii="Arial" w:eastAsia="Arial" w:hAnsi="Arial" w:cs="Arial"/>
          <w:sz w:val="20"/>
          <w:szCs w:val="20"/>
        </w:rPr>
        <w:tab/>
        <w:t>To determine if the permittee must obtain a new permit for maintenance activities, the Department shall consider all relevant factors, including: extent and duration of the work, traffic control requirements and required construction or excavation within SH ROW.</w:t>
      </w:r>
    </w:p>
    <w:p w14:paraId="676F657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2.3.3.5</w:t>
      </w:r>
      <w:r>
        <w:rPr>
          <w:rFonts w:ascii="Arial" w:eastAsia="Arial" w:hAnsi="Arial" w:cs="Arial"/>
          <w:sz w:val="20"/>
          <w:szCs w:val="20"/>
        </w:rPr>
        <w:tab/>
        <w:t xml:space="preserve">The permittee shall provide reasonable advance written notice before performing maintenance work which is confined to areas beyond the traveled way and contiguous shoulders, which does not require new excavation or construction, and which does not require the active control or rerouting of traffic, and temporary lane closures where utility facilities must be serviced from within the traveled way, provided that the traffic control plan in the original permit addresses such closures. Forty-eight (48) hours of notice </w:t>
      </w:r>
      <w:proofErr w:type="gramStart"/>
      <w:r>
        <w:rPr>
          <w:rFonts w:ascii="Arial" w:eastAsia="Arial" w:hAnsi="Arial" w:cs="Arial"/>
          <w:sz w:val="20"/>
          <w:szCs w:val="20"/>
        </w:rPr>
        <w:t>is</w:t>
      </w:r>
      <w:proofErr w:type="gramEnd"/>
      <w:r>
        <w:rPr>
          <w:rFonts w:ascii="Arial" w:eastAsia="Arial" w:hAnsi="Arial" w:cs="Arial"/>
          <w:sz w:val="20"/>
          <w:szCs w:val="20"/>
        </w:rPr>
        <w:t xml:space="preserve"> required for all non-emergency work requiring temporary lane closure(s).</w:t>
      </w:r>
    </w:p>
    <w:p w14:paraId="3793F1D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2.3.3.6</w:t>
      </w:r>
      <w:r>
        <w:rPr>
          <w:rFonts w:ascii="Arial" w:eastAsia="Arial" w:hAnsi="Arial" w:cs="Arial"/>
          <w:sz w:val="20"/>
          <w:szCs w:val="20"/>
        </w:rPr>
        <w:tab/>
        <w:t xml:space="preserve">Emergency repairs not affecting the movement or safety of traffic may be performed with reasonable notice to the Department as provided herein. The permittee shall notify the </w:t>
      </w:r>
      <w:r>
        <w:rPr>
          <w:rFonts w:ascii="Arial" w:eastAsia="Arial" w:hAnsi="Arial" w:cs="Arial"/>
          <w:sz w:val="20"/>
          <w:szCs w:val="20"/>
        </w:rPr>
        <w:lastRenderedPageBreak/>
        <w:t xml:space="preserve">Department soon after the repairs are </w:t>
      </w:r>
      <w:proofErr w:type="gramStart"/>
      <w:r>
        <w:rPr>
          <w:rFonts w:ascii="Arial" w:eastAsia="Arial" w:hAnsi="Arial" w:cs="Arial"/>
          <w:sz w:val="20"/>
          <w:szCs w:val="20"/>
        </w:rPr>
        <w:t>completed, and</w:t>
      </w:r>
      <w:proofErr w:type="gramEnd"/>
      <w:r>
        <w:rPr>
          <w:rFonts w:ascii="Arial" w:eastAsia="Arial" w:hAnsi="Arial" w:cs="Arial"/>
          <w:sz w:val="20"/>
          <w:szCs w:val="20"/>
        </w:rPr>
        <w:t xml:space="preserve"> shall comply with the terms of the initial permit for the facility, as well as any subsequent permit issued to cover site restoration activities. If emergency repairs will affect the movement or safety of traffic, the permittee shall, before commencing such repairs, notify the Department and the appropriate law enforcement agency to coordinate traffic safety measures. The permittee shall notify the Department soon after the repairs are </w:t>
      </w:r>
      <w:proofErr w:type="gramStart"/>
      <w:r>
        <w:rPr>
          <w:rFonts w:ascii="Arial" w:eastAsia="Arial" w:hAnsi="Arial" w:cs="Arial"/>
          <w:sz w:val="20"/>
          <w:szCs w:val="20"/>
        </w:rPr>
        <w:t>completed, and</w:t>
      </w:r>
      <w:proofErr w:type="gramEnd"/>
      <w:r>
        <w:rPr>
          <w:rFonts w:ascii="Arial" w:eastAsia="Arial" w:hAnsi="Arial" w:cs="Arial"/>
          <w:sz w:val="20"/>
          <w:szCs w:val="20"/>
        </w:rPr>
        <w:t xml:space="preserve"> shall comply with the terms of the initial permit for the facility, as well as any subsequent permit issued to cover site restoration activities.</w:t>
      </w:r>
    </w:p>
    <w:p w14:paraId="41B20273"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2.3.3.7</w:t>
      </w:r>
      <w:r>
        <w:rPr>
          <w:rFonts w:ascii="Arial" w:eastAsia="Arial" w:hAnsi="Arial" w:cs="Arial"/>
          <w:sz w:val="20"/>
          <w:szCs w:val="20"/>
        </w:rPr>
        <w:tab/>
        <w:t>If the utility facility unreasonably interferes with or impairs any necessary highway function, the permittee shall, upon reasonable notice from the Department, shut off utility lines, remove combustible or hazardous materials from SH ROW, provide necessary temporary safeguards and take other appropriate actions as directed by the Department.</w:t>
      </w:r>
    </w:p>
    <w:p w14:paraId="6514CFD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2.3.3.8</w:t>
      </w:r>
      <w:r>
        <w:rPr>
          <w:rFonts w:ascii="Arial" w:eastAsia="Arial" w:hAnsi="Arial" w:cs="Arial"/>
          <w:sz w:val="20"/>
          <w:szCs w:val="20"/>
        </w:rPr>
        <w:tab/>
        <w:t>The permittee shall provide written notice to the Department and obtain written permission prior to any change in the carrying capacity of the utility’s facility before implementing such change.</w:t>
      </w:r>
    </w:p>
    <w:p w14:paraId="6A7651AE"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2.3.3.9</w:t>
      </w:r>
      <w:r>
        <w:rPr>
          <w:rFonts w:ascii="Arial" w:eastAsia="Arial" w:hAnsi="Arial" w:cs="Arial"/>
          <w:sz w:val="20"/>
          <w:szCs w:val="20"/>
        </w:rPr>
        <w:tab/>
        <w:t>The permittee shall contact the Department immediately if, during any operation and maintenance procedure, an illicit discharge or improper connection is observed.</w:t>
      </w:r>
    </w:p>
    <w:p w14:paraId="58287399"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2.3.4</w:t>
      </w:r>
      <w:r>
        <w:rPr>
          <w:rFonts w:ascii="Arial" w:eastAsia="Arial" w:hAnsi="Arial" w:cs="Arial"/>
          <w:sz w:val="20"/>
          <w:szCs w:val="20"/>
        </w:rPr>
        <w:tab/>
        <w:t>Safety Corrective Measures</w:t>
      </w:r>
    </w:p>
    <w:p w14:paraId="22E7AA4C"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2.3.4.1</w:t>
      </w:r>
      <w:r>
        <w:rPr>
          <w:rFonts w:ascii="Arial" w:eastAsia="Arial" w:hAnsi="Arial" w:cs="Arial"/>
          <w:sz w:val="20"/>
          <w:szCs w:val="20"/>
        </w:rPr>
        <w:tab/>
        <w:t>The permittee shall promptly perform any corrective safety measures that the Department, after consultation with the utility owner and others, deems necessary to protect the public health, safety or welfare and has notified the permittee in writing thereof.</w:t>
      </w:r>
    </w:p>
    <w:p w14:paraId="2C7CE6CC"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2.3.4.2</w:t>
      </w:r>
      <w:r>
        <w:rPr>
          <w:rFonts w:ascii="Arial" w:eastAsia="Arial" w:hAnsi="Arial" w:cs="Arial"/>
          <w:sz w:val="20"/>
          <w:szCs w:val="20"/>
        </w:rPr>
        <w:tab/>
        <w:t>The permittee’s performance of the safety corrective measures shall conform with the Code.</w:t>
      </w:r>
    </w:p>
    <w:p w14:paraId="4EAEFAFF"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2.3.4.3</w:t>
      </w:r>
      <w:r>
        <w:rPr>
          <w:rFonts w:ascii="Arial" w:eastAsia="Arial" w:hAnsi="Arial" w:cs="Arial"/>
          <w:sz w:val="20"/>
          <w:szCs w:val="20"/>
        </w:rPr>
        <w:tab/>
        <w:t xml:space="preserve">When the public health, safety or welfare </w:t>
      </w:r>
      <w:proofErr w:type="gramStart"/>
      <w:r>
        <w:rPr>
          <w:rFonts w:ascii="Arial" w:eastAsia="Arial" w:hAnsi="Arial" w:cs="Arial"/>
          <w:sz w:val="20"/>
          <w:szCs w:val="20"/>
        </w:rPr>
        <w:t>require</w:t>
      </w:r>
      <w:proofErr w:type="gramEnd"/>
      <w:r>
        <w:rPr>
          <w:rFonts w:ascii="Arial" w:eastAsia="Arial" w:hAnsi="Arial" w:cs="Arial"/>
          <w:sz w:val="20"/>
          <w:szCs w:val="20"/>
        </w:rPr>
        <w:t xml:space="preserve"> that any corrective measures be performed immediately, and if the permittee is unable or unwilling to take such action, the Department may perform those corrective measures, pending a determination of responsibility and an allocation of cost for that performance.</w:t>
      </w:r>
    </w:p>
    <w:p w14:paraId="29DFEF24"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2.3.5</w:t>
      </w:r>
      <w:r>
        <w:rPr>
          <w:rFonts w:ascii="Arial" w:eastAsia="Arial" w:hAnsi="Arial" w:cs="Arial"/>
          <w:sz w:val="20"/>
          <w:szCs w:val="20"/>
        </w:rPr>
        <w:tab/>
        <w:t>Utility Relocations Initiated by the Department</w:t>
      </w:r>
    </w:p>
    <w:p w14:paraId="0EE5FE2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2.3.5.1</w:t>
      </w:r>
      <w:r>
        <w:rPr>
          <w:rFonts w:ascii="Arial" w:eastAsia="Arial" w:hAnsi="Arial" w:cs="Arial"/>
          <w:sz w:val="20"/>
          <w:szCs w:val="20"/>
        </w:rPr>
        <w:tab/>
        <w:t xml:space="preserve">The utility shall relocate its existing facilities when the Department provides reasonable notice to the utility in writing that the relocation is necessary due to a transportation project or other transportation purpose. The notice shall include all available and relevant information including the Department’s planned timeframe within which the utility relocation work must be completed. If the relocation of the company’s facilities is </w:t>
      </w:r>
      <w:proofErr w:type="gramStart"/>
      <w:r>
        <w:rPr>
          <w:rFonts w:ascii="Arial" w:eastAsia="Arial" w:hAnsi="Arial" w:cs="Arial"/>
          <w:sz w:val="20"/>
          <w:szCs w:val="20"/>
        </w:rPr>
        <w:t>necessitated</w:t>
      </w:r>
      <w:proofErr w:type="gramEnd"/>
      <w:r>
        <w:rPr>
          <w:rFonts w:ascii="Arial" w:eastAsia="Arial" w:hAnsi="Arial" w:cs="Arial"/>
          <w:sz w:val="20"/>
          <w:szCs w:val="20"/>
        </w:rPr>
        <w:t xml:space="preserve"> by a transportation project, the Department shall provide written notice to the utility.</w:t>
      </w:r>
    </w:p>
    <w:p w14:paraId="2853583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2.3.5.2</w:t>
      </w:r>
      <w:r>
        <w:rPr>
          <w:rFonts w:ascii="Arial" w:eastAsia="Arial" w:hAnsi="Arial" w:cs="Arial"/>
          <w:sz w:val="20"/>
          <w:szCs w:val="20"/>
        </w:rPr>
        <w:tab/>
        <w:t>When the utility owner is required to relocate existing utility facilities, the utility owner shall assist the Department to develop schedules and alternatives concerning the new location of the facilities. The Department will consider the impact of new transportation projects on existing utilities during project development.</w:t>
      </w:r>
    </w:p>
    <w:p w14:paraId="206AEA4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2.3.5.3</w:t>
      </w:r>
      <w:r>
        <w:rPr>
          <w:rFonts w:ascii="Arial" w:eastAsia="Arial" w:hAnsi="Arial" w:cs="Arial"/>
          <w:sz w:val="20"/>
          <w:szCs w:val="20"/>
        </w:rPr>
        <w:tab/>
        <w:t>The utility shall relocate its facilities in compliance with all terms of the permit. The permit shall be prepared using the Department’s prescribed forms.</w:t>
      </w:r>
    </w:p>
    <w:p w14:paraId="40A977A9"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2.3.5.4</w:t>
      </w:r>
      <w:r>
        <w:rPr>
          <w:rFonts w:ascii="Arial" w:eastAsia="Arial" w:hAnsi="Arial" w:cs="Arial"/>
          <w:sz w:val="20"/>
          <w:szCs w:val="20"/>
        </w:rPr>
        <w:tab/>
        <w:t>The utility shall perform the relocation at or within a time convenient to, and in proper coordination with, the project or transportation-related activity, to minimize public inconvenience and cost, as directed by the Department.</w:t>
      </w:r>
    </w:p>
    <w:p w14:paraId="4060632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2.3.5.5</w:t>
      </w:r>
      <w:r>
        <w:rPr>
          <w:rFonts w:ascii="Arial" w:eastAsia="Arial" w:hAnsi="Arial" w:cs="Arial"/>
          <w:sz w:val="20"/>
          <w:szCs w:val="20"/>
        </w:rPr>
        <w:tab/>
        <w:t>Every permit shall be contingent upon and subject to the right of the Department to require the utility, upon reasonable written notice, to relocate facilities as necessary for any transportation purpose.</w:t>
      </w:r>
    </w:p>
    <w:p w14:paraId="4CC82043"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2.3.5.6</w:t>
      </w:r>
      <w:r>
        <w:rPr>
          <w:rFonts w:ascii="Arial" w:eastAsia="Arial" w:hAnsi="Arial" w:cs="Arial"/>
          <w:sz w:val="20"/>
          <w:szCs w:val="20"/>
        </w:rPr>
        <w:tab/>
        <w:t>Relocations associated with Design-Build Contracts shall conform to the provisions of Part 14 of Article 1, Title 43, C.R.S.</w:t>
      </w:r>
    </w:p>
    <w:p w14:paraId="348A8F6B"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2.3.5.7</w:t>
      </w:r>
      <w:r>
        <w:rPr>
          <w:rFonts w:ascii="Arial" w:eastAsia="Arial" w:hAnsi="Arial" w:cs="Arial"/>
          <w:sz w:val="20"/>
          <w:szCs w:val="20"/>
        </w:rPr>
        <w:tab/>
        <w:t>Utility relocation cost responsibilities are described in Section 2.1.2.</w:t>
      </w:r>
    </w:p>
    <w:p w14:paraId="42ACD6FC"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2.3.6</w:t>
      </w:r>
      <w:r>
        <w:rPr>
          <w:rFonts w:ascii="Arial" w:eastAsia="Arial" w:hAnsi="Arial" w:cs="Arial"/>
          <w:sz w:val="20"/>
          <w:szCs w:val="20"/>
        </w:rPr>
        <w:tab/>
        <w:t>Illegal or Nonconforming Installations or Activities</w:t>
      </w:r>
    </w:p>
    <w:p w14:paraId="7BC05696"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2.3.6.1</w:t>
      </w:r>
      <w:r>
        <w:rPr>
          <w:rFonts w:ascii="Arial" w:eastAsia="Arial" w:hAnsi="Arial" w:cs="Arial"/>
          <w:sz w:val="20"/>
          <w:szCs w:val="20"/>
        </w:rPr>
        <w:tab/>
        <w:t>The utility owner shall, after receiving written notice from the Department: promptly remove any utility facility which was constructed, installed, revised or relocated without a utility permit or in violation of the terms of a permit after the effective date of the Code, immediately cease all unauthorized utility activities, promptly perform remedial actions to attain compliance with the terms and conditions of a permit that was issued after the effective date of the Code, and immediately suspend the permitted operation/maintenance of the facility when it is determined that the permittee has committed a deliberate and willful violation of the Code or permit and the public safety, health or welfare require emergency action.</w:t>
      </w:r>
    </w:p>
    <w:p w14:paraId="1CC6BEEB"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2.3.6.2</w:t>
      </w:r>
      <w:r>
        <w:rPr>
          <w:rFonts w:ascii="Arial" w:eastAsia="Arial" w:hAnsi="Arial" w:cs="Arial"/>
          <w:sz w:val="20"/>
          <w:szCs w:val="20"/>
        </w:rPr>
        <w:tab/>
        <w:t xml:space="preserve">Remedial </w:t>
      </w:r>
      <w:proofErr w:type="gramStart"/>
      <w:r>
        <w:rPr>
          <w:rFonts w:ascii="Arial" w:eastAsia="Arial" w:hAnsi="Arial" w:cs="Arial"/>
          <w:sz w:val="20"/>
          <w:szCs w:val="20"/>
        </w:rPr>
        <w:t>actions,</w:t>
      </w:r>
      <w:proofErr w:type="gramEnd"/>
      <w:r>
        <w:rPr>
          <w:rFonts w:ascii="Arial" w:eastAsia="Arial" w:hAnsi="Arial" w:cs="Arial"/>
          <w:sz w:val="20"/>
          <w:szCs w:val="20"/>
        </w:rPr>
        <w:t xml:space="preserve"> concerning utility </w:t>
      </w:r>
      <w:proofErr w:type="gramStart"/>
      <w:r>
        <w:rPr>
          <w:rFonts w:ascii="Arial" w:eastAsia="Arial" w:hAnsi="Arial" w:cs="Arial"/>
          <w:sz w:val="20"/>
          <w:szCs w:val="20"/>
        </w:rPr>
        <w:t>accommodations</w:t>
      </w:r>
      <w:proofErr w:type="gramEnd"/>
      <w:r>
        <w:rPr>
          <w:rFonts w:ascii="Arial" w:eastAsia="Arial" w:hAnsi="Arial" w:cs="Arial"/>
          <w:sz w:val="20"/>
          <w:szCs w:val="20"/>
        </w:rPr>
        <w:t xml:space="preserve"> that existed prior to the effective date of the </w:t>
      </w:r>
      <w:proofErr w:type="gramStart"/>
      <w:r>
        <w:rPr>
          <w:rFonts w:ascii="Arial" w:eastAsia="Arial" w:hAnsi="Arial" w:cs="Arial"/>
          <w:sz w:val="20"/>
          <w:szCs w:val="20"/>
        </w:rPr>
        <w:t>Code,</w:t>
      </w:r>
      <w:proofErr w:type="gramEnd"/>
      <w:r>
        <w:rPr>
          <w:rFonts w:ascii="Arial" w:eastAsia="Arial" w:hAnsi="Arial" w:cs="Arial"/>
          <w:sz w:val="20"/>
          <w:szCs w:val="20"/>
        </w:rPr>
        <w:t xml:space="preserve"> are subject to the provisions of Section 1.3.10.</w:t>
      </w:r>
    </w:p>
    <w:p w14:paraId="0F96EBC1" w14:textId="77777777" w:rsidR="009E71F9"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2.3.7</w:t>
      </w:r>
      <w:r>
        <w:rPr>
          <w:rFonts w:ascii="Arial" w:eastAsia="Arial" w:hAnsi="Arial" w:cs="Arial"/>
          <w:sz w:val="20"/>
          <w:szCs w:val="20"/>
        </w:rPr>
        <w:tab/>
        <w:t>Abandonment, Retirement, Change in Ownership</w:t>
      </w:r>
    </w:p>
    <w:p w14:paraId="2BDF0F4D"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2.3.7.1</w:t>
      </w:r>
      <w:r>
        <w:rPr>
          <w:rFonts w:ascii="Arial" w:eastAsia="Arial" w:hAnsi="Arial" w:cs="Arial"/>
          <w:sz w:val="20"/>
          <w:szCs w:val="20"/>
        </w:rPr>
        <w:tab/>
        <w:t>The utility shall notify the Department in writing of the planned inactivation of a facility or any portion thereof, including plans for removing the facility, or submit a request to retire or abandon the facility in-place.</w:t>
      </w:r>
    </w:p>
    <w:p w14:paraId="275ABBB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2.3.7.2</w:t>
      </w:r>
      <w:r>
        <w:rPr>
          <w:rFonts w:ascii="Arial" w:eastAsia="Arial" w:hAnsi="Arial" w:cs="Arial"/>
          <w:sz w:val="20"/>
          <w:szCs w:val="20"/>
        </w:rPr>
        <w:tab/>
        <w:t xml:space="preserve">The Department may allow a retired facility to remain in place. The retired facility shall remain the utility’s sole </w:t>
      </w:r>
      <w:proofErr w:type="gramStart"/>
      <w:r>
        <w:rPr>
          <w:rFonts w:ascii="Arial" w:eastAsia="Arial" w:hAnsi="Arial" w:cs="Arial"/>
          <w:sz w:val="20"/>
          <w:szCs w:val="20"/>
        </w:rPr>
        <w:t>responsibility, and</w:t>
      </w:r>
      <w:proofErr w:type="gramEnd"/>
      <w:r>
        <w:rPr>
          <w:rFonts w:ascii="Arial" w:eastAsia="Arial" w:hAnsi="Arial" w:cs="Arial"/>
          <w:sz w:val="20"/>
          <w:szCs w:val="20"/>
        </w:rPr>
        <w:t xml:space="preserve"> is subject to all provisions of the Code and all terms and conditions of the permit issued for that facility, including maintenance and relocation requirements. The Department shall notify the utility in writing when the facilities may be retired in place, along with any </w:t>
      </w:r>
      <w:proofErr w:type="gramStart"/>
      <w:r>
        <w:rPr>
          <w:rFonts w:ascii="Arial" w:eastAsia="Arial" w:hAnsi="Arial" w:cs="Arial"/>
          <w:sz w:val="20"/>
          <w:szCs w:val="20"/>
        </w:rPr>
        <w:t>applicable special conditions</w:t>
      </w:r>
      <w:proofErr w:type="gramEnd"/>
      <w:r>
        <w:rPr>
          <w:rFonts w:ascii="Arial" w:eastAsia="Arial" w:hAnsi="Arial" w:cs="Arial"/>
          <w:sz w:val="20"/>
          <w:szCs w:val="20"/>
        </w:rPr>
        <w:t>.</w:t>
      </w:r>
    </w:p>
    <w:p w14:paraId="5EDF2A0C"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2.3.7.3</w:t>
      </w:r>
      <w:r>
        <w:rPr>
          <w:rFonts w:ascii="Arial" w:eastAsia="Arial" w:hAnsi="Arial" w:cs="Arial"/>
          <w:sz w:val="20"/>
          <w:szCs w:val="20"/>
        </w:rPr>
        <w:tab/>
        <w:t xml:space="preserve">The utility shall promptly remove all abandoned facilities from the SH ROW and promptly restore the SH ROW to pre-existing or other conditions prescribed by the Department unless the Department in writing expressly allows the facility to remain in place. Written notice from the Department, allowing an abandoned facility to remain in </w:t>
      </w:r>
      <w:proofErr w:type="gramStart"/>
      <w:r>
        <w:rPr>
          <w:rFonts w:ascii="Arial" w:eastAsia="Arial" w:hAnsi="Arial" w:cs="Arial"/>
          <w:sz w:val="20"/>
          <w:szCs w:val="20"/>
        </w:rPr>
        <w:t>place,</w:t>
      </w:r>
      <w:proofErr w:type="gramEnd"/>
      <w:r>
        <w:rPr>
          <w:rFonts w:ascii="Arial" w:eastAsia="Arial" w:hAnsi="Arial" w:cs="Arial"/>
          <w:sz w:val="20"/>
          <w:szCs w:val="20"/>
        </w:rPr>
        <w:t xml:space="preserve"> may include special conditions.</w:t>
      </w:r>
    </w:p>
    <w:p w14:paraId="325D09C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2.3.7.4</w:t>
      </w:r>
      <w:r>
        <w:rPr>
          <w:rFonts w:ascii="Arial" w:eastAsia="Arial" w:hAnsi="Arial" w:cs="Arial"/>
          <w:sz w:val="20"/>
          <w:szCs w:val="20"/>
        </w:rPr>
        <w:tab/>
        <w:t>In determining whether to allow abandoned or retired facilities to remain in place, the Department may consider such factors as: present or potential congestion of utility installations, highway construction and/or maintenance requirements, cost and/or difficulty of removal, presence of hazardous materials such as asbestos, the potential for the facilities removal by the Department at some future date, and traffic and/or safety requirements.</w:t>
      </w:r>
    </w:p>
    <w:p w14:paraId="364C8443"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2.3.7.5</w:t>
      </w:r>
      <w:r>
        <w:rPr>
          <w:rFonts w:ascii="Arial" w:eastAsia="Arial" w:hAnsi="Arial" w:cs="Arial"/>
          <w:sz w:val="20"/>
          <w:szCs w:val="20"/>
        </w:rPr>
        <w:tab/>
        <w:t>The Department will notify the utility in writing of the determination if and/or when the facilities must be removed.</w:t>
      </w:r>
    </w:p>
    <w:p w14:paraId="307AD2EF"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2.3.7.6</w:t>
      </w:r>
      <w:r>
        <w:rPr>
          <w:rFonts w:ascii="Arial" w:eastAsia="Arial" w:hAnsi="Arial" w:cs="Arial"/>
          <w:sz w:val="20"/>
          <w:szCs w:val="20"/>
        </w:rPr>
        <w:tab/>
        <w:t xml:space="preserve">If utility facilities are retired or abandoned in place, the Department may require the utility to: cap, plug or fill lines, furnish suitable location records for any such buried facilities, maintain records of such facilities and respond to locate notices and requests from the UNCC or others. In providing such services, the utility shall indicate to the requesting entity </w:t>
      </w:r>
      <w:proofErr w:type="gramStart"/>
      <w:r>
        <w:rPr>
          <w:rFonts w:ascii="Arial" w:eastAsia="Arial" w:hAnsi="Arial" w:cs="Arial"/>
          <w:sz w:val="20"/>
          <w:szCs w:val="20"/>
        </w:rPr>
        <w:t>whether or not</w:t>
      </w:r>
      <w:proofErr w:type="gramEnd"/>
      <w:r>
        <w:rPr>
          <w:rFonts w:ascii="Arial" w:eastAsia="Arial" w:hAnsi="Arial" w:cs="Arial"/>
          <w:sz w:val="20"/>
          <w:szCs w:val="20"/>
        </w:rPr>
        <w:t xml:space="preserve"> the subject facilities are retired or abandoned, perform any other actions as deemed necessary by the Department to protect the transportation facility or the traveling public.</w:t>
      </w:r>
    </w:p>
    <w:p w14:paraId="72FAF76F"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2.3.7.7</w:t>
      </w:r>
      <w:r>
        <w:rPr>
          <w:rFonts w:ascii="Arial" w:eastAsia="Arial" w:hAnsi="Arial" w:cs="Arial"/>
          <w:sz w:val="20"/>
          <w:szCs w:val="20"/>
        </w:rPr>
        <w:tab/>
        <w:t>When transferring ownership of utility facilities, both the original permittee and the new owner shall notify the Department in writing prior to the change, and such notice shall indicate the planned date of change. The notice from the new owner shall include a written statement accepting all terms and conditions of the existing permit, effective upon the planned date of ownership change.</w:t>
      </w:r>
    </w:p>
    <w:p w14:paraId="20F34AA6"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2.3.7.8</w:t>
      </w:r>
      <w:r>
        <w:rPr>
          <w:rFonts w:ascii="Arial" w:eastAsia="Arial" w:hAnsi="Arial" w:cs="Arial"/>
          <w:sz w:val="20"/>
          <w:szCs w:val="20"/>
        </w:rPr>
        <w:tab/>
        <w:t xml:space="preserve">Utility facilities containing asbestos shall not be retired </w:t>
      </w:r>
      <w:proofErr w:type="gramStart"/>
      <w:r>
        <w:rPr>
          <w:rFonts w:ascii="Arial" w:eastAsia="Arial" w:hAnsi="Arial" w:cs="Arial"/>
          <w:sz w:val="20"/>
          <w:szCs w:val="20"/>
        </w:rPr>
        <w:t>in-place</w:t>
      </w:r>
      <w:proofErr w:type="gramEnd"/>
      <w:r>
        <w:rPr>
          <w:rFonts w:ascii="Arial" w:eastAsia="Arial" w:hAnsi="Arial" w:cs="Arial"/>
          <w:sz w:val="20"/>
          <w:szCs w:val="20"/>
        </w:rPr>
        <w:t xml:space="preserve"> without the express written permission of the Department with the utility owner retaining full legal responsibility for the facilities.</w:t>
      </w:r>
    </w:p>
    <w:p w14:paraId="1C266CD9" w14:textId="77777777" w:rsidR="00A50152" w:rsidRDefault="00A50152">
      <w:pPr>
        <w:tabs>
          <w:tab w:val="left" w:pos="720"/>
          <w:tab w:val="left" w:pos="1440"/>
          <w:tab w:val="left" w:pos="2160"/>
        </w:tabs>
        <w:spacing w:before="240" w:after="0" w:line="240" w:lineRule="auto"/>
        <w:ind w:left="1440" w:right="0" w:hanging="720"/>
        <w:rPr>
          <w:rFonts w:ascii="Arial" w:eastAsia="Arial" w:hAnsi="Arial" w:cs="Arial"/>
          <w:sz w:val="20"/>
          <w:szCs w:val="20"/>
        </w:rPr>
      </w:pPr>
    </w:p>
    <w:p w14:paraId="30837662" w14:textId="77777777" w:rsidR="009E71F9" w:rsidRPr="00A50152" w:rsidRDefault="00000000" w:rsidP="00A50152">
      <w:pPr>
        <w:pStyle w:val="Heading2"/>
        <w:rPr>
          <w:rFonts w:ascii="Arial" w:hAnsi="Arial" w:cs="Arial"/>
          <w:color w:val="auto"/>
          <w:sz w:val="20"/>
          <w:szCs w:val="20"/>
        </w:rPr>
      </w:pPr>
      <w:r w:rsidRPr="00A50152">
        <w:rPr>
          <w:rFonts w:ascii="Arial" w:hAnsi="Arial" w:cs="Arial"/>
          <w:color w:val="auto"/>
          <w:sz w:val="20"/>
          <w:szCs w:val="20"/>
        </w:rPr>
        <w:t>3.0</w:t>
      </w:r>
      <w:r w:rsidRPr="00A50152">
        <w:rPr>
          <w:rFonts w:ascii="Arial" w:hAnsi="Arial" w:cs="Arial"/>
          <w:color w:val="auto"/>
          <w:sz w:val="20"/>
          <w:szCs w:val="20"/>
        </w:rPr>
        <w:tab/>
        <w:t>ACCOMMODATION STANDARDS</w:t>
      </w:r>
    </w:p>
    <w:p w14:paraId="3E614A4B" w14:textId="77777777" w:rsidR="009E71F9" w:rsidRDefault="00000000">
      <w:pPr>
        <w:tabs>
          <w:tab w:val="left" w:pos="720"/>
          <w:tab w:val="left" w:pos="1440"/>
          <w:tab w:val="left" w:pos="2160"/>
        </w:tabs>
        <w:spacing w:before="240" w:after="0" w:line="240" w:lineRule="auto"/>
        <w:ind w:left="720" w:right="0"/>
        <w:rPr>
          <w:rFonts w:ascii="Arial" w:eastAsia="Arial" w:hAnsi="Arial" w:cs="Arial"/>
          <w:b/>
          <w:bCs/>
          <w:sz w:val="20"/>
          <w:szCs w:val="20"/>
        </w:rPr>
      </w:pPr>
      <w:r>
        <w:rPr>
          <w:rFonts w:ascii="Arial" w:eastAsia="Arial" w:hAnsi="Arial" w:cs="Arial"/>
          <w:b/>
          <w:bCs/>
          <w:sz w:val="20"/>
          <w:szCs w:val="20"/>
        </w:rPr>
        <w:t>3.1</w:t>
      </w:r>
      <w:r>
        <w:rPr>
          <w:rFonts w:ascii="Arial" w:eastAsia="Arial" w:hAnsi="Arial" w:cs="Arial"/>
          <w:b/>
          <w:bCs/>
          <w:sz w:val="20"/>
          <w:szCs w:val="20"/>
        </w:rPr>
        <w:tab/>
        <w:t>General</w:t>
      </w:r>
    </w:p>
    <w:p w14:paraId="356BFE08"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3.1.1</w:t>
      </w:r>
      <w:r>
        <w:rPr>
          <w:rFonts w:ascii="Arial" w:eastAsia="Arial" w:hAnsi="Arial" w:cs="Arial"/>
          <w:sz w:val="20"/>
          <w:szCs w:val="20"/>
        </w:rPr>
        <w:tab/>
        <w:t>Use of Highways for Non-Highway Purposes - Utilities may only be accommodated within SH ROW when such accommodations do not adversely affect highway or traffic safety, or otherwise impair the highway or its aesthetic quality, and do not conflict with the provisions of Federal, State, or local laws or regulations.</w:t>
      </w:r>
    </w:p>
    <w:p w14:paraId="0AFD4A22"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3.1.2</w:t>
      </w:r>
      <w:r>
        <w:rPr>
          <w:rFonts w:ascii="Arial" w:eastAsia="Arial" w:hAnsi="Arial" w:cs="Arial"/>
          <w:sz w:val="20"/>
          <w:szCs w:val="20"/>
        </w:rPr>
        <w:tab/>
        <w:t>Utilities Which Serve a Highway Purpose</w:t>
      </w:r>
    </w:p>
    <w:p w14:paraId="3211A9EF"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3.1.2.1</w:t>
      </w:r>
      <w:r>
        <w:rPr>
          <w:rFonts w:ascii="Arial" w:eastAsia="Arial" w:hAnsi="Arial" w:cs="Arial"/>
          <w:sz w:val="20"/>
          <w:szCs w:val="20"/>
        </w:rPr>
        <w:tab/>
        <w:t>The applicability of the Code’s location standards will be addressed in the service agreement.</w:t>
      </w:r>
    </w:p>
    <w:p w14:paraId="6AB0F669"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3.1.2.2</w:t>
      </w:r>
      <w:r>
        <w:rPr>
          <w:rFonts w:ascii="Arial" w:eastAsia="Arial" w:hAnsi="Arial" w:cs="Arial"/>
          <w:sz w:val="20"/>
          <w:szCs w:val="20"/>
        </w:rPr>
        <w:tab/>
        <w:t>The Department reserves the right to amend or waive Code requirements.</w:t>
      </w:r>
    </w:p>
    <w:p w14:paraId="21EA0A04"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3.1.3</w:t>
      </w:r>
      <w:r>
        <w:rPr>
          <w:rFonts w:ascii="Arial" w:eastAsia="Arial" w:hAnsi="Arial" w:cs="Arial"/>
          <w:sz w:val="20"/>
          <w:szCs w:val="20"/>
        </w:rPr>
        <w:tab/>
        <w:t>Joint Use Utility Facilities</w:t>
      </w:r>
    </w:p>
    <w:p w14:paraId="2A8EF633"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3.1.3.1</w:t>
      </w:r>
      <w:r>
        <w:rPr>
          <w:rFonts w:ascii="Arial" w:eastAsia="Arial" w:hAnsi="Arial" w:cs="Arial"/>
          <w:sz w:val="20"/>
          <w:szCs w:val="20"/>
        </w:rPr>
        <w:tab/>
        <w:t xml:space="preserve">Utilities shall implement </w:t>
      </w:r>
      <w:proofErr w:type="gramStart"/>
      <w:r>
        <w:rPr>
          <w:rFonts w:ascii="Arial" w:eastAsia="Arial" w:hAnsi="Arial" w:cs="Arial"/>
          <w:sz w:val="20"/>
          <w:szCs w:val="20"/>
        </w:rPr>
        <w:t>joint use</w:t>
      </w:r>
      <w:proofErr w:type="gramEnd"/>
      <w:r>
        <w:rPr>
          <w:rFonts w:ascii="Arial" w:eastAsia="Arial" w:hAnsi="Arial" w:cs="Arial"/>
          <w:sz w:val="20"/>
          <w:szCs w:val="20"/>
        </w:rPr>
        <w:t xml:space="preserve"> design alternatives where the Department </w:t>
      </w:r>
      <w:proofErr w:type="gramStart"/>
      <w:r>
        <w:rPr>
          <w:rFonts w:ascii="Arial" w:eastAsia="Arial" w:hAnsi="Arial" w:cs="Arial"/>
          <w:sz w:val="20"/>
          <w:szCs w:val="20"/>
        </w:rPr>
        <w:t>determines</w:t>
      </w:r>
      <w:proofErr w:type="gramEnd"/>
      <w:r>
        <w:rPr>
          <w:rFonts w:ascii="Arial" w:eastAsia="Arial" w:hAnsi="Arial" w:cs="Arial"/>
          <w:sz w:val="20"/>
          <w:szCs w:val="20"/>
        </w:rPr>
        <w:t xml:space="preserve"> it is necessary or prudent for the safe and efficient use of the SH ROW, especially in developing areas subject to a proliferation of individual utility installations. When so directed by the Department, the permittee is responsible for proper coordination with other affected utilities. Joint use facilities shall comply with all applicable industry guidelines and standards.</w:t>
      </w:r>
    </w:p>
    <w:p w14:paraId="4987C597"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3.1.4</w:t>
      </w:r>
      <w:r>
        <w:rPr>
          <w:rFonts w:ascii="Arial" w:eastAsia="Arial" w:hAnsi="Arial" w:cs="Arial"/>
          <w:sz w:val="20"/>
          <w:szCs w:val="20"/>
        </w:rPr>
        <w:tab/>
        <w:t>Utility Permit Standard and Special Provisions - Effect</w:t>
      </w:r>
    </w:p>
    <w:p w14:paraId="78B3FB22"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3.1.4.1</w:t>
      </w:r>
      <w:r>
        <w:rPr>
          <w:rFonts w:ascii="Arial" w:eastAsia="Arial" w:hAnsi="Arial" w:cs="Arial"/>
          <w:sz w:val="20"/>
          <w:szCs w:val="20"/>
        </w:rPr>
        <w:tab/>
        <w:t xml:space="preserve">Utility </w:t>
      </w:r>
      <w:proofErr w:type="gramStart"/>
      <w:r>
        <w:rPr>
          <w:rFonts w:ascii="Arial" w:eastAsia="Arial" w:hAnsi="Arial" w:cs="Arial"/>
          <w:sz w:val="20"/>
          <w:szCs w:val="20"/>
        </w:rPr>
        <w:t>owner</w:t>
      </w:r>
      <w:proofErr w:type="gramEnd"/>
      <w:r>
        <w:rPr>
          <w:rFonts w:ascii="Arial" w:eastAsia="Arial" w:hAnsi="Arial" w:cs="Arial"/>
          <w:sz w:val="20"/>
          <w:szCs w:val="20"/>
        </w:rPr>
        <w:t xml:space="preserve"> shall comply with all permit terms and conditions, including but not limited to, permit standard provisions, and any designated as special provisions.</w:t>
      </w:r>
    </w:p>
    <w:p w14:paraId="2BB639EB"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3.1.5</w:t>
      </w:r>
      <w:r>
        <w:rPr>
          <w:rFonts w:ascii="Arial" w:eastAsia="Arial" w:hAnsi="Arial" w:cs="Arial"/>
          <w:sz w:val="20"/>
          <w:szCs w:val="20"/>
        </w:rPr>
        <w:tab/>
        <w:t>Liability Insurance and Indemnification</w:t>
      </w:r>
    </w:p>
    <w:p w14:paraId="08D8BBE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3.1.5.1</w:t>
      </w:r>
      <w:r>
        <w:rPr>
          <w:rFonts w:ascii="Arial" w:eastAsia="Arial" w:hAnsi="Arial" w:cs="Arial"/>
          <w:sz w:val="20"/>
          <w:szCs w:val="20"/>
        </w:rPr>
        <w:tab/>
        <w:t xml:space="preserve">The utility owner shall ensure that all permitted operations, whether performed by the utility owner or by subcontractors, are adequately and continuously covered by liability insurance. The types and minimum amounts of insurance acceptable to the Department will be specified in the permit application, and in the permit terms and conditions. It shall </w:t>
      </w:r>
      <w:r>
        <w:rPr>
          <w:rFonts w:ascii="Arial" w:eastAsia="Arial" w:hAnsi="Arial" w:cs="Arial"/>
          <w:sz w:val="20"/>
          <w:szCs w:val="20"/>
        </w:rPr>
        <w:lastRenderedPageBreak/>
        <w:t>be the utility owner’s responsibility to ensure full compliance with this requirement and failure to do so shall constitute a violation of the permit conditions and expose the utility owner to damage claims resulting from the subcontractor’s operations within the SH ROW.</w:t>
      </w:r>
    </w:p>
    <w:p w14:paraId="7DAC2922"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3.1.5.2</w:t>
      </w:r>
      <w:r>
        <w:rPr>
          <w:rFonts w:ascii="Arial" w:eastAsia="Arial" w:hAnsi="Arial" w:cs="Arial"/>
          <w:sz w:val="20"/>
          <w:szCs w:val="20"/>
        </w:rPr>
        <w:tab/>
        <w:t>Policies shall name the Department, and the state of Colorado as an additional insured party, and provide for advance notification to both in the event of cancellation of coverage. This requirement is not applicable to other government entities.</w:t>
      </w:r>
    </w:p>
    <w:p w14:paraId="50B2F65C"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3.1.5.3</w:t>
      </w:r>
      <w:r>
        <w:rPr>
          <w:rFonts w:ascii="Arial" w:eastAsia="Arial" w:hAnsi="Arial" w:cs="Arial"/>
          <w:sz w:val="20"/>
          <w:szCs w:val="20"/>
        </w:rPr>
        <w:tab/>
        <w:t xml:space="preserve">Before commencing any work on any SH ROW, the utility owner shall furnish or cause to be furnished certificates of insurance in a form satisfactory to the Department certifying that the policies are in full force and effect. Insurance documentation shall </w:t>
      </w:r>
      <w:proofErr w:type="gramStart"/>
      <w:r>
        <w:rPr>
          <w:rFonts w:ascii="Arial" w:eastAsia="Arial" w:hAnsi="Arial" w:cs="Arial"/>
          <w:sz w:val="20"/>
          <w:szCs w:val="20"/>
        </w:rPr>
        <w:t>be available on site at all times</w:t>
      </w:r>
      <w:proofErr w:type="gramEnd"/>
      <w:r>
        <w:rPr>
          <w:rFonts w:ascii="Arial" w:eastAsia="Arial" w:hAnsi="Arial" w:cs="Arial"/>
          <w:sz w:val="20"/>
          <w:szCs w:val="20"/>
        </w:rPr>
        <w:t xml:space="preserve"> during </w:t>
      </w:r>
      <w:proofErr w:type="gramStart"/>
      <w:r>
        <w:rPr>
          <w:rFonts w:ascii="Arial" w:eastAsia="Arial" w:hAnsi="Arial" w:cs="Arial"/>
          <w:sz w:val="20"/>
          <w:szCs w:val="20"/>
        </w:rPr>
        <w:t>the work</w:t>
      </w:r>
      <w:proofErr w:type="gramEnd"/>
      <w:r>
        <w:rPr>
          <w:rFonts w:ascii="Arial" w:eastAsia="Arial" w:hAnsi="Arial" w:cs="Arial"/>
          <w:sz w:val="20"/>
          <w:szCs w:val="20"/>
        </w:rPr>
        <w:t>.</w:t>
      </w:r>
    </w:p>
    <w:p w14:paraId="7CA20EBF"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3.1.5.4</w:t>
      </w:r>
      <w:r>
        <w:rPr>
          <w:rFonts w:ascii="Arial" w:eastAsia="Arial" w:hAnsi="Arial" w:cs="Arial"/>
          <w:sz w:val="20"/>
          <w:szCs w:val="20"/>
        </w:rPr>
        <w:tab/>
        <w:t>Utilities that frequently operate within highway ROW may, with the Department’s concurrence, annually or semi-annually file appropriate insurance documentation which demonstrates adequate and continual coverage of all permit operations.</w:t>
      </w:r>
    </w:p>
    <w:p w14:paraId="701CA1BB"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3.1.5.5</w:t>
      </w:r>
      <w:r>
        <w:rPr>
          <w:rFonts w:ascii="Arial" w:eastAsia="Arial" w:hAnsi="Arial" w:cs="Arial"/>
          <w:sz w:val="20"/>
          <w:szCs w:val="20"/>
        </w:rPr>
        <w:tab/>
        <w:t>To the extent authorized by the law, the utility shall hold harmless the Department, its employees and agents, against any action for personal injury or property damage caused by or growing out of any act or omission regarding the use or occupancy of SH ROW by the utility owner or by the utility’s facilities.</w:t>
      </w:r>
    </w:p>
    <w:p w14:paraId="157575F4"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3.1.6</w:t>
      </w:r>
      <w:r>
        <w:rPr>
          <w:rFonts w:ascii="Arial" w:eastAsia="Arial" w:hAnsi="Arial" w:cs="Arial"/>
          <w:sz w:val="20"/>
          <w:szCs w:val="20"/>
        </w:rPr>
        <w:tab/>
        <w:t>Right of Way Considerations</w:t>
      </w:r>
    </w:p>
    <w:p w14:paraId="563ABE39"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3.1.6.1</w:t>
      </w:r>
      <w:r>
        <w:rPr>
          <w:rFonts w:ascii="Arial" w:eastAsia="Arial" w:hAnsi="Arial" w:cs="Arial"/>
          <w:sz w:val="20"/>
          <w:szCs w:val="20"/>
        </w:rPr>
        <w:tab/>
        <w:t xml:space="preserve">In the location and design of its facilities, utility owners shall consider the need to conserve space for the future accommodation of other utility facilities, anticipate future expansion requirements and, when feasible, install additional carrying capacity to meet such needs. Utility owners shall </w:t>
      </w:r>
      <w:proofErr w:type="gramStart"/>
      <w:r>
        <w:rPr>
          <w:rFonts w:ascii="Arial" w:eastAsia="Arial" w:hAnsi="Arial" w:cs="Arial"/>
          <w:sz w:val="20"/>
          <w:szCs w:val="20"/>
        </w:rPr>
        <w:t>enter into</w:t>
      </w:r>
      <w:proofErr w:type="gramEnd"/>
      <w:r>
        <w:rPr>
          <w:rFonts w:ascii="Arial" w:eastAsia="Arial" w:hAnsi="Arial" w:cs="Arial"/>
          <w:sz w:val="20"/>
          <w:szCs w:val="20"/>
        </w:rPr>
        <w:t xml:space="preserve"> joint use arrangements with other utilities whenever </w:t>
      </w:r>
      <w:proofErr w:type="gramStart"/>
      <w:r>
        <w:rPr>
          <w:rFonts w:ascii="Arial" w:eastAsia="Arial" w:hAnsi="Arial" w:cs="Arial"/>
          <w:sz w:val="20"/>
          <w:szCs w:val="20"/>
        </w:rPr>
        <w:t>feasible, and</w:t>
      </w:r>
      <w:proofErr w:type="gramEnd"/>
      <w:r>
        <w:rPr>
          <w:rFonts w:ascii="Arial" w:eastAsia="Arial" w:hAnsi="Arial" w:cs="Arial"/>
          <w:sz w:val="20"/>
          <w:szCs w:val="20"/>
        </w:rPr>
        <w:t xml:space="preserve"> shall design facilities </w:t>
      </w:r>
      <w:proofErr w:type="gramStart"/>
      <w:r>
        <w:rPr>
          <w:rFonts w:ascii="Arial" w:eastAsia="Arial" w:hAnsi="Arial" w:cs="Arial"/>
          <w:sz w:val="20"/>
          <w:szCs w:val="20"/>
        </w:rPr>
        <w:t>so as to</w:t>
      </w:r>
      <w:proofErr w:type="gramEnd"/>
      <w:r>
        <w:rPr>
          <w:rFonts w:ascii="Arial" w:eastAsia="Arial" w:hAnsi="Arial" w:cs="Arial"/>
          <w:sz w:val="20"/>
          <w:szCs w:val="20"/>
        </w:rPr>
        <w:t xml:space="preserve"> minimize interference with the operation or maintenance of other pre-existing utility facilities.</w:t>
      </w:r>
    </w:p>
    <w:p w14:paraId="26A06D78"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3.1.6.2</w:t>
      </w:r>
      <w:r>
        <w:rPr>
          <w:rFonts w:ascii="Arial" w:eastAsia="Arial" w:hAnsi="Arial" w:cs="Arial"/>
          <w:sz w:val="20"/>
          <w:szCs w:val="20"/>
        </w:rPr>
        <w:tab/>
        <w:t xml:space="preserve">The Department may deny </w:t>
      </w:r>
      <w:proofErr w:type="gramStart"/>
      <w:r>
        <w:rPr>
          <w:rFonts w:ascii="Arial" w:eastAsia="Arial" w:hAnsi="Arial" w:cs="Arial"/>
          <w:sz w:val="20"/>
          <w:szCs w:val="20"/>
        </w:rPr>
        <w:t>a proposed</w:t>
      </w:r>
      <w:proofErr w:type="gramEnd"/>
      <w:r>
        <w:rPr>
          <w:rFonts w:ascii="Arial" w:eastAsia="Arial" w:hAnsi="Arial" w:cs="Arial"/>
          <w:sz w:val="20"/>
          <w:szCs w:val="20"/>
        </w:rPr>
        <w:t xml:space="preserve"> utility use or occupancy of the SH ROW, based on highway user needs, safety or other criteria as set forth in 23 C.F.R. 645 B.</w:t>
      </w:r>
    </w:p>
    <w:p w14:paraId="7394697C"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3.1.6.3</w:t>
      </w:r>
      <w:r>
        <w:rPr>
          <w:rFonts w:ascii="Arial" w:eastAsia="Arial" w:hAnsi="Arial" w:cs="Arial"/>
          <w:sz w:val="20"/>
          <w:szCs w:val="20"/>
        </w:rPr>
        <w:tab/>
        <w:t xml:space="preserve">When the highway is adjacent to agricultural lands, the Department may deny </w:t>
      </w:r>
      <w:proofErr w:type="gramStart"/>
      <w:r>
        <w:rPr>
          <w:rFonts w:ascii="Arial" w:eastAsia="Arial" w:hAnsi="Arial" w:cs="Arial"/>
          <w:sz w:val="20"/>
          <w:szCs w:val="20"/>
        </w:rPr>
        <w:t>a proposed</w:t>
      </w:r>
      <w:proofErr w:type="gramEnd"/>
      <w:r>
        <w:rPr>
          <w:rFonts w:ascii="Arial" w:eastAsia="Arial" w:hAnsi="Arial" w:cs="Arial"/>
          <w:sz w:val="20"/>
          <w:szCs w:val="20"/>
        </w:rPr>
        <w:t xml:space="preserve"> utility use or occupancy of the SH ROW, but only when such denial is consistent with the provisions of 23 C.F.R. 645.211(c).</w:t>
      </w:r>
    </w:p>
    <w:p w14:paraId="1F9FB289"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3.1.7</w:t>
      </w:r>
      <w:r>
        <w:rPr>
          <w:rFonts w:ascii="Arial" w:eastAsia="Arial" w:hAnsi="Arial" w:cs="Arial"/>
          <w:sz w:val="20"/>
          <w:szCs w:val="20"/>
        </w:rPr>
        <w:tab/>
        <w:t>Environmental Compliance</w:t>
      </w:r>
    </w:p>
    <w:p w14:paraId="4C90E83E"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3.1.7.1</w:t>
      </w:r>
      <w:r>
        <w:rPr>
          <w:rFonts w:ascii="Arial" w:eastAsia="Arial" w:hAnsi="Arial" w:cs="Arial"/>
          <w:sz w:val="20"/>
          <w:szCs w:val="20"/>
        </w:rPr>
        <w:tab/>
        <w:t>The utility owner shall comply with the “Colorado Air Quality Control Act,” Title 25, Article 7, C.R.S., and regulations promulgated thereunder.</w:t>
      </w:r>
    </w:p>
    <w:p w14:paraId="6E2A6E62"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3.1.7.2</w:t>
      </w:r>
      <w:r>
        <w:rPr>
          <w:rFonts w:ascii="Arial" w:eastAsia="Arial" w:hAnsi="Arial" w:cs="Arial"/>
          <w:sz w:val="20"/>
          <w:szCs w:val="20"/>
        </w:rPr>
        <w:tab/>
        <w:t>Utility operations shall comply with the maximum permissible noise levels and related requirements, prescribed in § 25-12-103, C.R.S.</w:t>
      </w:r>
    </w:p>
    <w:p w14:paraId="6CD999F6"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3.1.7.3</w:t>
      </w:r>
      <w:r>
        <w:rPr>
          <w:rFonts w:ascii="Arial" w:eastAsia="Arial" w:hAnsi="Arial" w:cs="Arial"/>
          <w:sz w:val="20"/>
          <w:szCs w:val="20"/>
        </w:rPr>
        <w:tab/>
        <w:t>The utility owner shall minimize the generation of hazardous wastes as defined in § 25-15-101(9), C.R.S. resulting from permitted operations, shall promptly remove any such wastes from SH ROW, and shall arrange for the proper treatment, storage, reuse, and/or disposal of such wastes in accordance with the provisions of Title 25, Article 15, C.R.S., and regulations promulgated thereunder.</w:t>
      </w:r>
    </w:p>
    <w:p w14:paraId="72F47603"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3.1.7.4</w:t>
      </w:r>
      <w:r>
        <w:rPr>
          <w:rFonts w:ascii="Arial" w:eastAsia="Arial" w:hAnsi="Arial" w:cs="Arial"/>
          <w:sz w:val="20"/>
          <w:szCs w:val="20"/>
        </w:rPr>
        <w:tab/>
        <w:t xml:space="preserve">As directed, the utility shall perform an appropriate environmental site assessment to determine whether a proposed buried installation would facilitate the underground </w:t>
      </w:r>
      <w:r>
        <w:rPr>
          <w:rFonts w:ascii="Arial" w:eastAsia="Arial" w:hAnsi="Arial" w:cs="Arial"/>
          <w:sz w:val="20"/>
          <w:szCs w:val="20"/>
        </w:rPr>
        <w:lastRenderedPageBreak/>
        <w:t xml:space="preserve">migration of hazardous </w:t>
      </w:r>
      <w:proofErr w:type="gramStart"/>
      <w:r>
        <w:rPr>
          <w:rFonts w:ascii="Arial" w:eastAsia="Arial" w:hAnsi="Arial" w:cs="Arial"/>
          <w:sz w:val="20"/>
          <w:szCs w:val="20"/>
        </w:rPr>
        <w:t>wastes</w:t>
      </w:r>
      <w:proofErr w:type="gramEnd"/>
      <w:r>
        <w:rPr>
          <w:rFonts w:ascii="Arial" w:eastAsia="Arial" w:hAnsi="Arial" w:cs="Arial"/>
          <w:sz w:val="20"/>
          <w:szCs w:val="20"/>
        </w:rPr>
        <w:t xml:space="preserve"> from a known site and, if so, shall employ construction methods, as directed or accepted by the Department, to prevent such migration.</w:t>
      </w:r>
    </w:p>
    <w:p w14:paraId="276056D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3.1.7.5</w:t>
      </w:r>
      <w:r>
        <w:rPr>
          <w:rFonts w:ascii="Arial" w:eastAsia="Arial" w:hAnsi="Arial" w:cs="Arial"/>
          <w:sz w:val="20"/>
          <w:szCs w:val="20"/>
        </w:rPr>
        <w:tab/>
        <w:t>The utility shall comply with the “Colorado Water Quality Control Act,” Title 25, Article 8, C.R.S.; the “Protection of Fishing Streams,” Title 33, Article 5, C.R.S.; the “Clean Water Act,” with promulgated regulations and certifications issued. Temporary erosion and sediment control shall be provided in accordance with Sections 3.4.7 and 3.4.8.</w:t>
      </w:r>
    </w:p>
    <w:p w14:paraId="35F0326C"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3.1.7.6</w:t>
      </w:r>
      <w:r>
        <w:rPr>
          <w:rFonts w:ascii="Arial" w:eastAsia="Arial" w:hAnsi="Arial" w:cs="Arial"/>
          <w:sz w:val="20"/>
          <w:szCs w:val="20"/>
        </w:rPr>
        <w:tab/>
        <w:t xml:space="preserve">The utility shall comply with all requirements of an applicable permit and all special conditions thereto, issued by the US Army Corps of Engineers, when placing dredged or </w:t>
      </w:r>
      <w:proofErr w:type="gramStart"/>
      <w:r>
        <w:rPr>
          <w:rFonts w:ascii="Arial" w:eastAsia="Arial" w:hAnsi="Arial" w:cs="Arial"/>
          <w:sz w:val="20"/>
          <w:szCs w:val="20"/>
        </w:rPr>
        <w:t>fill</w:t>
      </w:r>
      <w:proofErr w:type="gramEnd"/>
      <w:r>
        <w:rPr>
          <w:rFonts w:ascii="Arial" w:eastAsia="Arial" w:hAnsi="Arial" w:cs="Arial"/>
          <w:sz w:val="20"/>
          <w:szCs w:val="20"/>
        </w:rPr>
        <w:t xml:space="preserve"> materials in waters of the US for utility line crossings, intake or outfall structures.</w:t>
      </w:r>
    </w:p>
    <w:p w14:paraId="5ACB3B8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3.1.7.7</w:t>
      </w:r>
      <w:r>
        <w:rPr>
          <w:rFonts w:ascii="Arial" w:eastAsia="Arial" w:hAnsi="Arial" w:cs="Arial"/>
          <w:sz w:val="20"/>
          <w:szCs w:val="20"/>
        </w:rPr>
        <w:tab/>
        <w:t xml:space="preserve">When directed by the Department, the utility shall perform advance natural resources investigations in the vicinity of all proposed buried or above-ground installation, as necessary, to comply with the Endangered Species </w:t>
      </w:r>
      <w:proofErr w:type="gramStart"/>
      <w:r>
        <w:rPr>
          <w:rFonts w:ascii="Arial" w:eastAsia="Arial" w:hAnsi="Arial" w:cs="Arial"/>
          <w:sz w:val="20"/>
          <w:szCs w:val="20"/>
        </w:rPr>
        <w:t>Act</w:t>
      </w:r>
      <w:proofErr w:type="gramEnd"/>
      <w:r>
        <w:rPr>
          <w:rFonts w:ascii="Arial" w:eastAsia="Arial" w:hAnsi="Arial" w:cs="Arial"/>
          <w:sz w:val="20"/>
          <w:szCs w:val="20"/>
        </w:rPr>
        <w:t xml:space="preserve"> the Migratory Bird Treaty Act, and the Bald and Golden Eagle Protection Act. Additionally, the utility shall coordinate with the Department and the Colorado Division of Parks and Wildlife a minimum of 90 days in advance of construction within or adjacent to active stream channels </w:t>
      </w:r>
      <w:proofErr w:type="gramStart"/>
      <w:r>
        <w:rPr>
          <w:rFonts w:ascii="Arial" w:eastAsia="Arial" w:hAnsi="Arial" w:cs="Arial"/>
          <w:sz w:val="20"/>
          <w:szCs w:val="20"/>
        </w:rPr>
        <w:t>in order to</w:t>
      </w:r>
      <w:proofErr w:type="gramEnd"/>
      <w:r>
        <w:rPr>
          <w:rFonts w:ascii="Arial" w:eastAsia="Arial" w:hAnsi="Arial" w:cs="Arial"/>
          <w:sz w:val="20"/>
          <w:szCs w:val="20"/>
        </w:rPr>
        <w:t xml:space="preserve"> ensure compliance with § 33-5-101, C.R.S. The Permittee and the Department will share information whenever possible to assist in </w:t>
      </w:r>
      <w:proofErr w:type="gramStart"/>
      <w:r>
        <w:rPr>
          <w:rFonts w:ascii="Arial" w:eastAsia="Arial" w:hAnsi="Arial" w:cs="Arial"/>
          <w:sz w:val="20"/>
          <w:szCs w:val="20"/>
        </w:rPr>
        <w:t>the compliance</w:t>
      </w:r>
      <w:proofErr w:type="gramEnd"/>
      <w:r>
        <w:rPr>
          <w:rFonts w:ascii="Arial" w:eastAsia="Arial" w:hAnsi="Arial" w:cs="Arial"/>
          <w:sz w:val="20"/>
          <w:szCs w:val="20"/>
        </w:rPr>
        <w:t xml:space="preserve"> with this rule.</w:t>
      </w:r>
    </w:p>
    <w:p w14:paraId="41B802F6"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3.1.7.8</w:t>
      </w:r>
      <w:r>
        <w:rPr>
          <w:rFonts w:ascii="Arial" w:eastAsia="Arial" w:hAnsi="Arial" w:cs="Arial"/>
          <w:sz w:val="20"/>
          <w:szCs w:val="20"/>
        </w:rPr>
        <w:tab/>
        <w:t>The utility shall avoid construction or other activity in wetlands unless there is no practicable alternative to such construction or activity and provided that all practicable measures are taken to minimize harm to wetlands which may result from such use. The utility shall perform any permitted work in wetlands in accordance with the Code, Federal, State or local rules and regulations, and as directed by the Department.</w:t>
      </w:r>
    </w:p>
    <w:p w14:paraId="4B566B7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3.1.7.9</w:t>
      </w:r>
      <w:r>
        <w:rPr>
          <w:rFonts w:ascii="Arial" w:eastAsia="Arial" w:hAnsi="Arial" w:cs="Arial"/>
          <w:sz w:val="20"/>
          <w:szCs w:val="20"/>
        </w:rPr>
        <w:tab/>
        <w:t>When directed by the Department, the utility shall perform advance cultural resources investigations, as necessary for the Department to comply with the “Colorado Historical, Prehistorical, and Archaeological Resources Act,” § 24-80-401, C.R.S., and the “Colorado Register of Historical Places Act,” § 24-80.1-101, C.R.S., which are incorporated by reference herein.</w:t>
      </w:r>
    </w:p>
    <w:p w14:paraId="4D6479E2"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3.1.7.10</w:t>
      </w:r>
      <w:r>
        <w:rPr>
          <w:rFonts w:ascii="Arial" w:eastAsia="Arial" w:hAnsi="Arial" w:cs="Arial"/>
          <w:sz w:val="20"/>
          <w:szCs w:val="20"/>
        </w:rPr>
        <w:tab/>
        <w:t xml:space="preserve">Any cultural resources investigation required by Section 3.1.7.9 above shall be performed by a historian qualified through the Secretary of the Interior or an archaeologist possessing a valid permit from the Colorado Office of Archaeology and Historic Preservation, as required. Such investigations, and proposed mitigation if any, shall be subject to review and concurrence by the Colorado State Historic Preservation Officer. Any permit issued shall include all mitigation measures prescribed </w:t>
      </w:r>
      <w:proofErr w:type="gramStart"/>
      <w:r>
        <w:rPr>
          <w:rFonts w:ascii="Arial" w:eastAsia="Arial" w:hAnsi="Arial" w:cs="Arial"/>
          <w:sz w:val="20"/>
          <w:szCs w:val="20"/>
        </w:rPr>
        <w:t>as a result of</w:t>
      </w:r>
      <w:proofErr w:type="gramEnd"/>
      <w:r>
        <w:rPr>
          <w:rFonts w:ascii="Arial" w:eastAsia="Arial" w:hAnsi="Arial" w:cs="Arial"/>
          <w:sz w:val="20"/>
          <w:szCs w:val="20"/>
        </w:rPr>
        <w:t xml:space="preserve"> such investigations.</w:t>
      </w:r>
    </w:p>
    <w:p w14:paraId="22A4B6E8"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3.1.7.11</w:t>
      </w:r>
      <w:r>
        <w:rPr>
          <w:rFonts w:ascii="Arial" w:eastAsia="Arial" w:hAnsi="Arial" w:cs="Arial"/>
          <w:sz w:val="20"/>
          <w:szCs w:val="20"/>
        </w:rPr>
        <w:tab/>
        <w:t xml:space="preserve">When directed by the Department, the utility shall perform advance paleontological resources investigations in the vicinity of a proposed buried installation, as necessary for the Department to comply with the Colorado Historical, Prehistorical, and Archaeological Resources Act, Title 24, Article 80, C.R.S. Any paleontological resources investigation required shall be performed by a paleontologist permitted by the Colorado Office of Archaeology and Historic Preservation. Such investigations, and proposed mitigation if any, shall be subject to review and concurrence by the Department. Any permits shall include all mitigations prescribed </w:t>
      </w:r>
      <w:proofErr w:type="gramStart"/>
      <w:r>
        <w:rPr>
          <w:rFonts w:ascii="Arial" w:eastAsia="Arial" w:hAnsi="Arial" w:cs="Arial"/>
          <w:sz w:val="20"/>
          <w:szCs w:val="20"/>
        </w:rPr>
        <w:t>as a result of</w:t>
      </w:r>
      <w:proofErr w:type="gramEnd"/>
      <w:r>
        <w:rPr>
          <w:rFonts w:ascii="Arial" w:eastAsia="Arial" w:hAnsi="Arial" w:cs="Arial"/>
          <w:sz w:val="20"/>
          <w:szCs w:val="20"/>
        </w:rPr>
        <w:t xml:space="preserve"> such investigations.</w:t>
      </w:r>
    </w:p>
    <w:p w14:paraId="2409BA06"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3.1.7.12</w:t>
      </w:r>
      <w:r>
        <w:rPr>
          <w:rFonts w:ascii="Arial" w:eastAsia="Arial" w:hAnsi="Arial" w:cs="Arial"/>
          <w:sz w:val="20"/>
          <w:szCs w:val="20"/>
        </w:rPr>
        <w:tab/>
        <w:t>For utilities that lie within any MS4 permit boundaries, the owner of such utility shall contact the state or local entities that have been issued an MS4 permit regarding stormwater-related compliance requirements under the entity’s MS4 permit.</w:t>
      </w:r>
    </w:p>
    <w:p w14:paraId="2432468F"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3.1.7.13</w:t>
      </w:r>
      <w:r>
        <w:rPr>
          <w:rFonts w:ascii="Arial" w:eastAsia="Arial" w:hAnsi="Arial" w:cs="Arial"/>
          <w:sz w:val="20"/>
          <w:szCs w:val="20"/>
        </w:rPr>
        <w:tab/>
        <w:t>The utility shall comply with all applicable CDPHE water quality rules and regulations. The utility shall contact the CDPHE to obtain a CDPS permit, if required, for any type of discharge, including but not limited to the following: construction site stormwater runoff, stormwater from industrial sites, drainage from utility line casings, construction dewatering, hydrostatic testing water, equipment wash water or rinse operations water, effluent from industrial treatment plants, and effluent from municipal wastewater treatment facilities.</w:t>
      </w:r>
    </w:p>
    <w:p w14:paraId="37C98F4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3.1.7.14</w:t>
      </w:r>
      <w:r>
        <w:rPr>
          <w:rFonts w:ascii="Arial" w:eastAsia="Arial" w:hAnsi="Arial" w:cs="Arial"/>
          <w:sz w:val="20"/>
          <w:szCs w:val="20"/>
        </w:rPr>
        <w:tab/>
        <w:t xml:space="preserve">Prohibited non-storm water discharges that </w:t>
      </w:r>
      <w:proofErr w:type="gramStart"/>
      <w:r>
        <w:rPr>
          <w:rFonts w:ascii="Arial" w:eastAsia="Arial" w:hAnsi="Arial" w:cs="Arial"/>
          <w:sz w:val="20"/>
          <w:szCs w:val="20"/>
        </w:rPr>
        <w:t>enter into</w:t>
      </w:r>
      <w:proofErr w:type="gramEnd"/>
      <w:r>
        <w:rPr>
          <w:rFonts w:ascii="Arial" w:eastAsia="Arial" w:hAnsi="Arial" w:cs="Arial"/>
          <w:sz w:val="20"/>
          <w:szCs w:val="20"/>
        </w:rPr>
        <w:t xml:space="preserve"> the storm sewer system must be reported to the CDOT Water Quality Program Manager immediately upon discovery and repaired as soon as possible. Any spills which do not enter the storm sewer system shall be, at a minimum, referred </w:t>
      </w:r>
      <w:proofErr w:type="gramStart"/>
      <w:r>
        <w:rPr>
          <w:rFonts w:ascii="Arial" w:eastAsia="Arial" w:hAnsi="Arial" w:cs="Arial"/>
          <w:sz w:val="20"/>
          <w:szCs w:val="20"/>
        </w:rPr>
        <w:t>to</w:t>
      </w:r>
      <w:proofErr w:type="gramEnd"/>
      <w:r>
        <w:rPr>
          <w:rFonts w:ascii="Arial" w:eastAsia="Arial" w:hAnsi="Arial" w:cs="Arial"/>
          <w:sz w:val="20"/>
          <w:szCs w:val="20"/>
        </w:rPr>
        <w:t xml:space="preserve"> the Department.</w:t>
      </w:r>
    </w:p>
    <w:p w14:paraId="4A8A5A8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3.1.7.15</w:t>
      </w:r>
      <w:r>
        <w:rPr>
          <w:rFonts w:ascii="Arial" w:eastAsia="Arial" w:hAnsi="Arial" w:cs="Arial"/>
          <w:sz w:val="20"/>
          <w:szCs w:val="20"/>
        </w:rPr>
        <w:tab/>
        <w:t xml:space="preserve">The utility shall notify the Department of breaks or damage to any pipes owned by either the utility or by other entities, arising from the utility’s permitted operations. The </w:t>
      </w:r>
      <w:proofErr w:type="gramStart"/>
      <w:r>
        <w:rPr>
          <w:rFonts w:ascii="Arial" w:eastAsia="Arial" w:hAnsi="Arial" w:cs="Arial"/>
          <w:sz w:val="20"/>
          <w:szCs w:val="20"/>
        </w:rPr>
        <w:t>utility shall</w:t>
      </w:r>
      <w:proofErr w:type="gramEnd"/>
      <w:r>
        <w:rPr>
          <w:rFonts w:ascii="Arial" w:eastAsia="Arial" w:hAnsi="Arial" w:cs="Arial"/>
          <w:sz w:val="20"/>
          <w:szCs w:val="20"/>
        </w:rPr>
        <w:t xml:space="preserve"> notify CDPHE if the </w:t>
      </w:r>
      <w:proofErr w:type="gramStart"/>
      <w:r>
        <w:rPr>
          <w:rFonts w:ascii="Arial" w:eastAsia="Arial" w:hAnsi="Arial" w:cs="Arial"/>
          <w:sz w:val="20"/>
          <w:szCs w:val="20"/>
        </w:rPr>
        <w:t>break</w:t>
      </w:r>
      <w:proofErr w:type="gramEnd"/>
      <w:r>
        <w:rPr>
          <w:rFonts w:ascii="Arial" w:eastAsia="Arial" w:hAnsi="Arial" w:cs="Arial"/>
          <w:sz w:val="20"/>
          <w:szCs w:val="20"/>
        </w:rPr>
        <w:t xml:space="preserve"> may lead to contaminated material or pollutants entering the Department’s right of way and which may have the potential to reach State Waters. The utility shall be responsible for the prompt reconstruction and repair of damaged pipe, environmental cleanup, restoration and damages as required by the Department and CDPHE-WQCD, and any other regulatory agencies.</w:t>
      </w:r>
    </w:p>
    <w:p w14:paraId="38BFCEAD"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3.1.7.16</w:t>
      </w:r>
      <w:r>
        <w:rPr>
          <w:rFonts w:ascii="Arial" w:eastAsia="Arial" w:hAnsi="Arial" w:cs="Arial"/>
          <w:sz w:val="20"/>
          <w:szCs w:val="20"/>
        </w:rPr>
        <w:tab/>
        <w:t xml:space="preserve">The utility shall perform concrete washout in accordance with </w:t>
      </w:r>
      <w:proofErr w:type="gramStart"/>
      <w:r>
        <w:rPr>
          <w:rFonts w:ascii="Arial" w:eastAsia="Arial" w:hAnsi="Arial" w:cs="Arial"/>
          <w:sz w:val="20"/>
          <w:szCs w:val="20"/>
        </w:rPr>
        <w:t>approved Department guidelines</w:t>
      </w:r>
      <w:proofErr w:type="gramEnd"/>
      <w:r>
        <w:rPr>
          <w:rFonts w:ascii="Arial" w:eastAsia="Arial" w:hAnsi="Arial" w:cs="Arial"/>
          <w:sz w:val="20"/>
          <w:szCs w:val="20"/>
        </w:rPr>
        <w:t>, as explained in the Environmental Clearances Information Summary of the Permit.</w:t>
      </w:r>
    </w:p>
    <w:p w14:paraId="31689053"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3.1.7.17</w:t>
      </w:r>
      <w:r>
        <w:rPr>
          <w:rFonts w:ascii="Arial" w:eastAsia="Arial" w:hAnsi="Arial" w:cs="Arial"/>
          <w:sz w:val="20"/>
          <w:szCs w:val="20"/>
        </w:rPr>
        <w:tab/>
        <w:t>Prohibited non-stormwater discharges include, but are not limited to, substances such as paint, automotive fluids, hydraulic fluids, solvents, oils or soaps.</w:t>
      </w:r>
    </w:p>
    <w:p w14:paraId="137592F3"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3.1.7.18</w:t>
      </w:r>
      <w:r>
        <w:rPr>
          <w:rFonts w:ascii="Arial" w:eastAsia="Arial" w:hAnsi="Arial" w:cs="Arial"/>
          <w:sz w:val="20"/>
          <w:szCs w:val="20"/>
        </w:rPr>
        <w:tab/>
        <w:t>The utility owner will comply with regulations established by the CDPHE, and/or policies established by the Department, pertaining to the handling and disposal of asbestos and asbestos-containing-materials, including applicable air quality permitting requirements, as explained in the Environmental Clearances Information Summary of the Permit.</w:t>
      </w:r>
    </w:p>
    <w:p w14:paraId="2093431B"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3.1.7.19</w:t>
      </w:r>
      <w:r>
        <w:rPr>
          <w:rFonts w:ascii="Arial" w:eastAsia="Arial" w:hAnsi="Arial" w:cs="Arial"/>
          <w:sz w:val="20"/>
          <w:szCs w:val="20"/>
        </w:rPr>
        <w:tab/>
        <w:t xml:space="preserve">If the utility owner is aware of the presence of </w:t>
      </w:r>
      <w:proofErr w:type="gramStart"/>
      <w:r>
        <w:rPr>
          <w:rFonts w:ascii="Arial" w:eastAsia="Arial" w:hAnsi="Arial" w:cs="Arial"/>
          <w:sz w:val="20"/>
          <w:szCs w:val="20"/>
        </w:rPr>
        <w:t>mine</w:t>
      </w:r>
      <w:proofErr w:type="gramEnd"/>
      <w:r>
        <w:rPr>
          <w:rFonts w:ascii="Arial" w:eastAsia="Arial" w:hAnsi="Arial" w:cs="Arial"/>
          <w:sz w:val="20"/>
          <w:szCs w:val="20"/>
        </w:rPr>
        <w:t xml:space="preserve"> tailings within the project site of a proposed facility installation, they shall so indicate on their permit application. If </w:t>
      </w:r>
      <w:proofErr w:type="gramStart"/>
      <w:r>
        <w:rPr>
          <w:rFonts w:ascii="Arial" w:eastAsia="Arial" w:hAnsi="Arial" w:cs="Arial"/>
          <w:sz w:val="20"/>
          <w:szCs w:val="20"/>
        </w:rPr>
        <w:t>unexpected mine</w:t>
      </w:r>
      <w:proofErr w:type="gramEnd"/>
      <w:r>
        <w:rPr>
          <w:rFonts w:ascii="Arial" w:eastAsia="Arial" w:hAnsi="Arial" w:cs="Arial"/>
          <w:sz w:val="20"/>
          <w:szCs w:val="20"/>
        </w:rPr>
        <w:t xml:space="preserve"> tailings are encountered during work, the utility shall immediately contact the Department. The utility owner shall comply with any special provisions pertaining to the handling, disposal, containment or monitoring of </w:t>
      </w:r>
      <w:proofErr w:type="gramStart"/>
      <w:r>
        <w:rPr>
          <w:rFonts w:ascii="Arial" w:eastAsia="Arial" w:hAnsi="Arial" w:cs="Arial"/>
          <w:sz w:val="20"/>
          <w:szCs w:val="20"/>
        </w:rPr>
        <w:t>mine</w:t>
      </w:r>
      <w:proofErr w:type="gramEnd"/>
      <w:r>
        <w:rPr>
          <w:rFonts w:ascii="Arial" w:eastAsia="Arial" w:hAnsi="Arial" w:cs="Arial"/>
          <w:sz w:val="20"/>
          <w:szCs w:val="20"/>
        </w:rPr>
        <w:t xml:space="preserve"> tailings as specified in their permit, or as directed by CDPHE or the Department.</w:t>
      </w:r>
    </w:p>
    <w:p w14:paraId="4C821995"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3.1.7.20</w:t>
      </w:r>
      <w:r>
        <w:rPr>
          <w:rFonts w:ascii="Arial" w:eastAsia="Arial" w:hAnsi="Arial" w:cs="Arial"/>
          <w:sz w:val="20"/>
          <w:szCs w:val="20"/>
        </w:rPr>
        <w:tab/>
        <w:t>It is the responsibility of utility owners to contact appropriate environmental regulatory agencies and obtain all environmental clearances and/or permits required for their activities. All required clearances or permits must be obtained prior to commencing work within the SH ROW. To the extent that the Department is made aware of any specific required environmental clearance or permit during the utility permit application review process, by either the permittee or the implementing environmental regulatory agency, the Department will include a special permit provision requiring that those specific clearances/permits be obtained prior to commencing work.</w:t>
      </w:r>
    </w:p>
    <w:p w14:paraId="361C3A81"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3.1.8</w:t>
      </w:r>
      <w:r>
        <w:rPr>
          <w:rFonts w:ascii="Arial" w:eastAsia="Arial" w:hAnsi="Arial" w:cs="Arial"/>
          <w:sz w:val="20"/>
          <w:szCs w:val="20"/>
        </w:rPr>
        <w:tab/>
        <w:t>Aesthetic Considerations</w:t>
      </w:r>
    </w:p>
    <w:p w14:paraId="73FD246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3.1.8.1</w:t>
      </w:r>
      <w:r>
        <w:rPr>
          <w:rFonts w:ascii="Arial" w:eastAsia="Arial" w:hAnsi="Arial" w:cs="Arial"/>
          <w:sz w:val="20"/>
          <w:szCs w:val="20"/>
        </w:rPr>
        <w:tab/>
        <w:t>Utility facility designs shall consider measures to preserve or enhance landscaping, vegetation, scenic and/or other aesthetic features of the highway and contiguous surroundings.</w:t>
      </w:r>
    </w:p>
    <w:p w14:paraId="51697BF2"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3.1.8.2</w:t>
      </w:r>
      <w:r>
        <w:rPr>
          <w:rFonts w:ascii="Arial" w:eastAsia="Arial" w:hAnsi="Arial" w:cs="Arial"/>
          <w:sz w:val="20"/>
          <w:szCs w:val="20"/>
        </w:rPr>
        <w:tab/>
        <w:t xml:space="preserve">A utility installation shall not unreasonably detract from the scenic or aesthetic qualities inherent to the </w:t>
      </w:r>
      <w:proofErr w:type="gramStart"/>
      <w:r>
        <w:rPr>
          <w:rFonts w:ascii="Arial" w:eastAsia="Arial" w:hAnsi="Arial" w:cs="Arial"/>
          <w:sz w:val="20"/>
          <w:szCs w:val="20"/>
        </w:rPr>
        <w:t>highway, and</w:t>
      </w:r>
      <w:proofErr w:type="gramEnd"/>
      <w:r>
        <w:rPr>
          <w:rFonts w:ascii="Arial" w:eastAsia="Arial" w:hAnsi="Arial" w:cs="Arial"/>
          <w:sz w:val="20"/>
          <w:szCs w:val="20"/>
        </w:rPr>
        <w:t xml:space="preserve"> shall not block scenic views in any manner.</w:t>
      </w:r>
    </w:p>
    <w:p w14:paraId="56C4E388"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3.1.8.3</w:t>
      </w:r>
      <w:r>
        <w:rPr>
          <w:rFonts w:ascii="Arial" w:eastAsia="Arial" w:hAnsi="Arial" w:cs="Arial"/>
          <w:sz w:val="20"/>
          <w:szCs w:val="20"/>
        </w:rPr>
        <w:tab/>
        <w:t>The utility shall utilize architectural considerations and colors that fit into the topography and blend with nature, as directed or approved by the Department.</w:t>
      </w:r>
    </w:p>
    <w:p w14:paraId="5A59B278"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3.1.8.4</w:t>
      </w:r>
      <w:r>
        <w:rPr>
          <w:rFonts w:ascii="Arial" w:eastAsia="Arial" w:hAnsi="Arial" w:cs="Arial"/>
          <w:sz w:val="20"/>
          <w:szCs w:val="20"/>
        </w:rPr>
        <w:tab/>
        <w:t>New utility installations in scenic areas are subject to the criteria of Section 3.2.3 of the Code.</w:t>
      </w:r>
    </w:p>
    <w:p w14:paraId="3E208C2C"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3.1.9</w:t>
      </w:r>
      <w:r>
        <w:rPr>
          <w:rFonts w:ascii="Arial" w:eastAsia="Arial" w:hAnsi="Arial" w:cs="Arial"/>
          <w:sz w:val="20"/>
          <w:szCs w:val="20"/>
        </w:rPr>
        <w:tab/>
        <w:t>Closure Requirements</w:t>
      </w:r>
    </w:p>
    <w:p w14:paraId="01AE410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3.1.9.1</w:t>
      </w:r>
      <w:r>
        <w:rPr>
          <w:rFonts w:ascii="Arial" w:eastAsia="Arial" w:hAnsi="Arial" w:cs="Arial"/>
          <w:sz w:val="20"/>
          <w:szCs w:val="20"/>
        </w:rPr>
        <w:tab/>
        <w:t xml:space="preserve">The submission of the As-Constructed plan shall meet </w:t>
      </w:r>
      <w:proofErr w:type="gramStart"/>
      <w:r>
        <w:rPr>
          <w:rFonts w:ascii="Arial" w:eastAsia="Arial" w:hAnsi="Arial" w:cs="Arial"/>
          <w:sz w:val="20"/>
          <w:szCs w:val="20"/>
        </w:rPr>
        <w:t>all of</w:t>
      </w:r>
      <w:proofErr w:type="gramEnd"/>
      <w:r>
        <w:rPr>
          <w:rFonts w:ascii="Arial" w:eastAsia="Arial" w:hAnsi="Arial" w:cs="Arial"/>
          <w:sz w:val="20"/>
          <w:szCs w:val="20"/>
        </w:rPr>
        <w:t xml:space="preserve"> the requirements set forth in Section 3.3.4.6.2 absent express approval to be excluded from the requirement to submit plans in the specified electronic file format.</w:t>
      </w:r>
    </w:p>
    <w:p w14:paraId="1500DF7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3.1.9.2</w:t>
      </w:r>
      <w:r>
        <w:rPr>
          <w:rFonts w:ascii="Arial" w:eastAsia="Arial" w:hAnsi="Arial" w:cs="Arial"/>
          <w:sz w:val="20"/>
          <w:szCs w:val="20"/>
        </w:rPr>
        <w:tab/>
        <w:t>The submission of the As-Constructed plan shall be accompanied by an email notification from the Utility requesting that the Permit be closed.</w:t>
      </w:r>
    </w:p>
    <w:p w14:paraId="5D88B33D"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3.1.9.3</w:t>
      </w:r>
      <w:r>
        <w:rPr>
          <w:rFonts w:ascii="Arial" w:eastAsia="Arial" w:hAnsi="Arial" w:cs="Arial"/>
          <w:sz w:val="20"/>
          <w:szCs w:val="20"/>
        </w:rPr>
        <w:tab/>
        <w:t>The Department shall accept or not accept the work under the Permit upon inspection.</w:t>
      </w:r>
    </w:p>
    <w:p w14:paraId="60511D0D"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3.1.9.4</w:t>
      </w:r>
      <w:r>
        <w:rPr>
          <w:rFonts w:ascii="Arial" w:eastAsia="Arial" w:hAnsi="Arial" w:cs="Arial"/>
          <w:sz w:val="20"/>
          <w:szCs w:val="20"/>
        </w:rPr>
        <w:tab/>
        <w:t>When accepted, the Department shall issue a final acceptance of the work by letter.</w:t>
      </w:r>
    </w:p>
    <w:p w14:paraId="22D45929"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3.1.9.5</w:t>
      </w:r>
      <w:r>
        <w:rPr>
          <w:rFonts w:ascii="Arial" w:eastAsia="Arial" w:hAnsi="Arial" w:cs="Arial"/>
          <w:sz w:val="20"/>
          <w:szCs w:val="20"/>
        </w:rPr>
        <w:tab/>
        <w:t>Permittee shall be responsible for continued maintenance responsibilities pursuant to Section 3.4.8.8 for the elements of the highway facility impacted under the Permit until such time that the Department issues its final acceptance of the work pursuant to Section 3.1.9.</w:t>
      </w:r>
    </w:p>
    <w:p w14:paraId="476D40C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3.1.9.6</w:t>
      </w:r>
      <w:r>
        <w:rPr>
          <w:rFonts w:ascii="Arial" w:eastAsia="Arial" w:hAnsi="Arial" w:cs="Arial"/>
          <w:sz w:val="20"/>
          <w:szCs w:val="20"/>
        </w:rPr>
        <w:tab/>
        <w:t>Final acceptance of the work shall begin the two-year warranty period and maintenance responsibilities pursuant to Section 3.4.8.8.</w:t>
      </w:r>
    </w:p>
    <w:p w14:paraId="455AE5B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3.1.9.7</w:t>
      </w:r>
      <w:r>
        <w:rPr>
          <w:rFonts w:ascii="Arial" w:eastAsia="Arial" w:hAnsi="Arial" w:cs="Arial"/>
          <w:sz w:val="20"/>
          <w:szCs w:val="20"/>
        </w:rPr>
        <w:tab/>
        <w:t>Failure to provide the Department with an “As-Constructed” plan when required as well as the Closure request will result in a delay of the final acceptance of the work.</w:t>
      </w:r>
    </w:p>
    <w:p w14:paraId="4B2A7125"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3.1.9.8</w:t>
      </w:r>
      <w:r>
        <w:rPr>
          <w:rFonts w:ascii="Arial" w:eastAsia="Arial" w:hAnsi="Arial" w:cs="Arial"/>
          <w:sz w:val="20"/>
          <w:szCs w:val="20"/>
        </w:rPr>
        <w:tab/>
        <w:t>Failure to provide the Department with an “As-Constructed” plan and the Closure request will:</w:t>
      </w:r>
    </w:p>
    <w:p w14:paraId="36437AF9"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3.1.9.8.1</w:t>
      </w:r>
      <w:r>
        <w:rPr>
          <w:rFonts w:ascii="Arial" w:eastAsia="Arial" w:hAnsi="Arial" w:cs="Arial"/>
          <w:sz w:val="20"/>
          <w:szCs w:val="20"/>
        </w:rPr>
        <w:tab/>
        <w:t>Result in the delay other permit requests, see Section 2.1.2.3.2; and</w:t>
      </w:r>
    </w:p>
    <w:p w14:paraId="55D176D3"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3.1.9.8.2</w:t>
      </w:r>
      <w:r>
        <w:rPr>
          <w:rFonts w:ascii="Arial" w:eastAsia="Arial" w:hAnsi="Arial" w:cs="Arial"/>
          <w:sz w:val="20"/>
          <w:szCs w:val="20"/>
        </w:rPr>
        <w:tab/>
        <w:t>Constitute a failure to perform an obligation imposed by the Permit or Code pursuant to Section 2.2.6.2.4.</w:t>
      </w:r>
    </w:p>
    <w:p w14:paraId="5FC86AB8" w14:textId="77777777" w:rsidR="009E71F9" w:rsidRDefault="00000000">
      <w:pPr>
        <w:tabs>
          <w:tab w:val="left" w:pos="720"/>
          <w:tab w:val="left" w:pos="1440"/>
          <w:tab w:val="left" w:pos="2160"/>
        </w:tabs>
        <w:spacing w:before="240" w:after="0" w:line="240" w:lineRule="auto"/>
        <w:ind w:left="720" w:right="0"/>
        <w:rPr>
          <w:rFonts w:ascii="Arial" w:eastAsia="Arial" w:hAnsi="Arial" w:cs="Arial"/>
          <w:b/>
          <w:bCs/>
          <w:sz w:val="20"/>
          <w:szCs w:val="20"/>
        </w:rPr>
      </w:pPr>
      <w:r>
        <w:rPr>
          <w:rFonts w:ascii="Arial" w:eastAsia="Arial" w:hAnsi="Arial" w:cs="Arial"/>
          <w:b/>
          <w:bCs/>
          <w:sz w:val="20"/>
          <w:szCs w:val="20"/>
        </w:rPr>
        <w:t>3.2</w:t>
      </w:r>
      <w:r>
        <w:rPr>
          <w:rFonts w:ascii="Arial" w:eastAsia="Arial" w:hAnsi="Arial" w:cs="Arial"/>
          <w:b/>
          <w:bCs/>
          <w:sz w:val="20"/>
          <w:szCs w:val="20"/>
        </w:rPr>
        <w:tab/>
        <w:t>Restricted Uses</w:t>
      </w:r>
    </w:p>
    <w:p w14:paraId="26B30E87"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3.2.1</w:t>
      </w:r>
      <w:r>
        <w:rPr>
          <w:rFonts w:ascii="Arial" w:eastAsia="Arial" w:hAnsi="Arial" w:cs="Arial"/>
          <w:sz w:val="20"/>
          <w:szCs w:val="20"/>
        </w:rPr>
        <w:tab/>
        <w:t>New Above Ground Installations</w:t>
      </w:r>
    </w:p>
    <w:p w14:paraId="3E412A48"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3.2.1.1</w:t>
      </w:r>
      <w:r>
        <w:rPr>
          <w:rFonts w:ascii="Arial" w:eastAsia="Arial" w:hAnsi="Arial" w:cs="Arial"/>
          <w:sz w:val="20"/>
          <w:szCs w:val="20"/>
        </w:rPr>
        <w:tab/>
        <w:t>New above ground utility installations on SH ROW shall be located as far as possible from the traveled way, preferably along the ROW line.</w:t>
      </w:r>
    </w:p>
    <w:p w14:paraId="64FFF2CE"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3.2.1.2</w:t>
      </w:r>
      <w:r>
        <w:rPr>
          <w:rFonts w:ascii="Arial" w:eastAsia="Arial" w:hAnsi="Arial" w:cs="Arial"/>
          <w:sz w:val="20"/>
          <w:szCs w:val="20"/>
        </w:rPr>
        <w:tab/>
        <w:t>New above ground installations shall not be permitted within the clear zone, as determined in accordance with Section 3.3.3, unless the Department determines that undergrounding is unfeasible or unreasonably costly, and that no feasible alternatives exist. If permitted, the utility shall employ appropriate countermeasures to reduce hazards, as determined in accordance with Section 3.3.3.4.</w:t>
      </w:r>
    </w:p>
    <w:p w14:paraId="4A12C332"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3.2.1.3</w:t>
      </w:r>
      <w:r>
        <w:rPr>
          <w:rFonts w:ascii="Arial" w:eastAsia="Arial" w:hAnsi="Arial" w:cs="Arial"/>
          <w:sz w:val="20"/>
          <w:szCs w:val="20"/>
        </w:rPr>
        <w:tab/>
        <w:t>Ground-mounted radio or telecommunication facilities including relay and repeater stations which must be housed in a building structure shall not be permitted on SH ROW unless the Department determines that feasible alternative locations are unavailable. The Department reserves the right to allow smaller, pole-mounted repeaters and telecommunications boosters within the highway right-of-way, subject to the same clear zone requirements applicable to other above-ground installations.</w:t>
      </w:r>
    </w:p>
    <w:p w14:paraId="4CD72064"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3.2.2</w:t>
      </w:r>
      <w:r>
        <w:rPr>
          <w:rFonts w:ascii="Arial" w:eastAsia="Arial" w:hAnsi="Arial" w:cs="Arial"/>
          <w:sz w:val="20"/>
          <w:szCs w:val="20"/>
        </w:rPr>
        <w:tab/>
        <w:t>Accommodations on Expressway, Freeway and Interstate ROW</w:t>
      </w:r>
    </w:p>
    <w:p w14:paraId="7402844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3.2.2.1</w:t>
      </w:r>
      <w:r>
        <w:rPr>
          <w:rFonts w:ascii="Arial" w:eastAsia="Arial" w:hAnsi="Arial" w:cs="Arial"/>
          <w:sz w:val="20"/>
          <w:szCs w:val="20"/>
        </w:rPr>
        <w:tab/>
        <w:t>Utility accommodations within expressway, freeway and Interstate ROW shall be subject to additional requirements not generally applicable on other highways.</w:t>
      </w:r>
    </w:p>
    <w:p w14:paraId="1F9888FB"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3.2.2.2</w:t>
      </w:r>
      <w:r>
        <w:rPr>
          <w:rFonts w:ascii="Arial" w:eastAsia="Arial" w:hAnsi="Arial" w:cs="Arial"/>
          <w:sz w:val="20"/>
          <w:szCs w:val="20"/>
        </w:rPr>
        <w:tab/>
        <w:t>Utilities may be accommodated within frontage road areas of such ROW without complying with the requirements of this Section, if the frontage road areas can be accessed, for constructing and servicing the utility, from beyond the fully access controlled portion of that ROW. “Frontage road areas” will be delineated by a fence, access, or barrier line established between the frontage road and the expressway, freeway or Interstate mainline or ramps.</w:t>
      </w:r>
    </w:p>
    <w:p w14:paraId="39CBD73B"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3.2.2.3</w:t>
      </w:r>
      <w:r>
        <w:rPr>
          <w:rFonts w:ascii="Arial" w:eastAsia="Arial" w:hAnsi="Arial" w:cs="Arial"/>
          <w:sz w:val="20"/>
          <w:szCs w:val="20"/>
        </w:rPr>
        <w:tab/>
        <w:t xml:space="preserve">Except as provided in Section 3.2.2.6 below, utility </w:t>
      </w:r>
      <w:proofErr w:type="gramStart"/>
      <w:r>
        <w:rPr>
          <w:rFonts w:ascii="Arial" w:eastAsia="Arial" w:hAnsi="Arial" w:cs="Arial"/>
          <w:sz w:val="20"/>
          <w:szCs w:val="20"/>
        </w:rPr>
        <w:t>accommodations</w:t>
      </w:r>
      <w:proofErr w:type="gramEnd"/>
      <w:r>
        <w:rPr>
          <w:rFonts w:ascii="Arial" w:eastAsia="Arial" w:hAnsi="Arial" w:cs="Arial"/>
          <w:sz w:val="20"/>
          <w:szCs w:val="20"/>
        </w:rPr>
        <w:t xml:space="preserve"> within CDOT ROW shall comply with all applicable federal and state laws, local rules or regulations, and the requirements set forth in this Utility Code.</w:t>
      </w:r>
    </w:p>
    <w:p w14:paraId="5C0CC84D"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3.2.2.4</w:t>
      </w:r>
      <w:r>
        <w:rPr>
          <w:rFonts w:ascii="Arial" w:eastAsia="Arial" w:hAnsi="Arial" w:cs="Arial"/>
          <w:sz w:val="20"/>
          <w:szCs w:val="20"/>
        </w:rPr>
        <w:tab/>
        <w:t>Utilities crossing freeway ROW, and all installations within or traversing interchange areas, shall conform with the requirements set forth by the FHWA, and with the following requirements:</w:t>
      </w:r>
    </w:p>
    <w:p w14:paraId="716D11F4"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3.2.2.4.1</w:t>
      </w:r>
      <w:r>
        <w:rPr>
          <w:rFonts w:ascii="Arial" w:eastAsia="Arial" w:hAnsi="Arial" w:cs="Arial"/>
          <w:sz w:val="20"/>
          <w:szCs w:val="20"/>
        </w:rPr>
        <w:tab/>
        <w:t>Trenchless construction methods for buried line crossings shall be utilized for the full width between access lines, except that the Department may permit trenches within medians or beyond the outer roadway shoulders if it finds that other installation methods are impractical, and if adequate safeguards for workers and highway users are provided.</w:t>
      </w:r>
    </w:p>
    <w:p w14:paraId="0056B1A2"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3.2.2.4.2</w:t>
      </w:r>
      <w:r>
        <w:rPr>
          <w:rFonts w:ascii="Arial" w:eastAsia="Arial" w:hAnsi="Arial" w:cs="Arial"/>
          <w:sz w:val="20"/>
          <w:szCs w:val="20"/>
        </w:rPr>
        <w:tab/>
        <w:t>Pavement cuts shall not be permitted on freeways, expressways, or interstates, unless approved by the Department.</w:t>
      </w:r>
    </w:p>
    <w:p w14:paraId="18E94E39"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3.2.2.5</w:t>
      </w:r>
      <w:r>
        <w:rPr>
          <w:rFonts w:ascii="Arial" w:eastAsia="Arial" w:hAnsi="Arial" w:cs="Arial"/>
          <w:sz w:val="20"/>
          <w:szCs w:val="20"/>
        </w:rPr>
        <w:tab/>
        <w:t xml:space="preserve">Except as provided in Section 3.2.2.6 below, new utilities shall not be permitted to be installed longitudinally within the access control lines of expressway, freeway, and Interstate ROW, unless special extenuating circumstances exist, as determined by the Department, and only under </w:t>
      </w:r>
      <w:proofErr w:type="gramStart"/>
      <w:r>
        <w:rPr>
          <w:rFonts w:ascii="Arial" w:eastAsia="Arial" w:hAnsi="Arial" w:cs="Arial"/>
          <w:sz w:val="20"/>
          <w:szCs w:val="20"/>
        </w:rPr>
        <w:t>all of</w:t>
      </w:r>
      <w:proofErr w:type="gramEnd"/>
      <w:r>
        <w:rPr>
          <w:rFonts w:ascii="Arial" w:eastAsia="Arial" w:hAnsi="Arial" w:cs="Arial"/>
          <w:sz w:val="20"/>
          <w:szCs w:val="20"/>
        </w:rPr>
        <w:t xml:space="preserve"> the following conditions:</w:t>
      </w:r>
    </w:p>
    <w:p w14:paraId="496AA74A"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3.2.2.5.1</w:t>
      </w:r>
      <w:r>
        <w:rPr>
          <w:rFonts w:ascii="Arial" w:eastAsia="Arial" w:hAnsi="Arial" w:cs="Arial"/>
          <w:sz w:val="20"/>
          <w:szCs w:val="20"/>
        </w:rPr>
        <w:tab/>
        <w:t xml:space="preserve">The utility can be installed underground with minimal effort and </w:t>
      </w:r>
      <w:proofErr w:type="gramStart"/>
      <w:r>
        <w:rPr>
          <w:rFonts w:ascii="Arial" w:eastAsia="Arial" w:hAnsi="Arial" w:cs="Arial"/>
          <w:sz w:val="20"/>
          <w:szCs w:val="20"/>
        </w:rPr>
        <w:t>disturbance, and</w:t>
      </w:r>
      <w:proofErr w:type="gramEnd"/>
      <w:r>
        <w:rPr>
          <w:rFonts w:ascii="Arial" w:eastAsia="Arial" w:hAnsi="Arial" w:cs="Arial"/>
          <w:sz w:val="20"/>
          <w:szCs w:val="20"/>
        </w:rPr>
        <w:t xml:space="preserve"> will not require frequent maintenance.</w:t>
      </w:r>
    </w:p>
    <w:p w14:paraId="1BA0AE23"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3.2.2.5.2</w:t>
      </w:r>
      <w:r>
        <w:rPr>
          <w:rFonts w:ascii="Arial" w:eastAsia="Arial" w:hAnsi="Arial" w:cs="Arial"/>
          <w:sz w:val="20"/>
          <w:szCs w:val="20"/>
        </w:rPr>
        <w:tab/>
        <w:t>The utility shall be installed along the outer edge of the ROW in a utility strip established by the Department.</w:t>
      </w:r>
    </w:p>
    <w:p w14:paraId="7E45421D"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3.2.2.5.3</w:t>
      </w:r>
      <w:r>
        <w:rPr>
          <w:rFonts w:ascii="Arial" w:eastAsia="Arial" w:hAnsi="Arial" w:cs="Arial"/>
          <w:sz w:val="20"/>
          <w:szCs w:val="20"/>
        </w:rPr>
        <w:tab/>
        <w:t xml:space="preserve">Longitudinal utility installations shall not be permitted within the </w:t>
      </w:r>
      <w:proofErr w:type="gramStart"/>
      <w:r>
        <w:rPr>
          <w:rFonts w:ascii="Arial" w:eastAsia="Arial" w:hAnsi="Arial" w:cs="Arial"/>
          <w:sz w:val="20"/>
          <w:szCs w:val="20"/>
        </w:rPr>
        <w:t>median</w:t>
      </w:r>
      <w:proofErr w:type="gramEnd"/>
      <w:r>
        <w:rPr>
          <w:rFonts w:ascii="Arial" w:eastAsia="Arial" w:hAnsi="Arial" w:cs="Arial"/>
          <w:sz w:val="20"/>
          <w:szCs w:val="20"/>
        </w:rPr>
        <w:t>.</w:t>
      </w:r>
    </w:p>
    <w:p w14:paraId="420644B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color w:val="9900FF"/>
          <w:sz w:val="20"/>
          <w:szCs w:val="20"/>
        </w:rPr>
      </w:pPr>
      <w:r>
        <w:rPr>
          <w:rFonts w:ascii="Arial" w:eastAsia="Arial" w:hAnsi="Arial" w:cs="Arial"/>
          <w:sz w:val="20"/>
          <w:szCs w:val="20"/>
        </w:rPr>
        <w:t>3.2.2.6</w:t>
      </w:r>
      <w:r>
        <w:rPr>
          <w:rFonts w:ascii="Arial" w:eastAsia="Arial" w:hAnsi="Arial" w:cs="Arial"/>
          <w:sz w:val="20"/>
          <w:szCs w:val="20"/>
        </w:rPr>
        <w:tab/>
        <w:t xml:space="preserve">Notwithstanding other provisions of this Section, and subject to the provisions of §§ 43-1-1201, C.R.S., et. seq., the “Public Private Initiatives Program,” the Department's accommodation plan and the express approval of the Commission, and if it is on the interstate, also with the express approval of the FHWA, the Department may solicit and /or enter into agreement(s) with telecommunication provider(s) for the longitudinal </w:t>
      </w:r>
      <w:r>
        <w:rPr>
          <w:rFonts w:ascii="Arial" w:eastAsia="Arial" w:hAnsi="Arial" w:cs="Arial"/>
          <w:sz w:val="20"/>
          <w:szCs w:val="20"/>
        </w:rPr>
        <w:lastRenderedPageBreak/>
        <w:t>installation of wireline and/or wireless telecommunication facilities within expressway, freeway or Interstate ROW.</w:t>
      </w:r>
    </w:p>
    <w:p w14:paraId="05876685"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3.2.2.7</w:t>
      </w:r>
      <w:r>
        <w:rPr>
          <w:rFonts w:ascii="Arial" w:eastAsia="Arial" w:hAnsi="Arial" w:cs="Arial"/>
          <w:sz w:val="20"/>
          <w:szCs w:val="20"/>
        </w:rPr>
        <w:tab/>
        <w:t>Service connections to adjacent properties shall not be permitted from longitudinal utility installations located within the access control lines of an expressway, freeway, and interstate ROW. Service connections across the full width between access control lines may be permitted in areas where utility services are not available within reasonable distance along the side of the freeway where the service is needed.</w:t>
      </w:r>
    </w:p>
    <w:p w14:paraId="3674B2B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3.2.2.8</w:t>
      </w:r>
      <w:r>
        <w:rPr>
          <w:rFonts w:ascii="Arial" w:eastAsia="Arial" w:hAnsi="Arial" w:cs="Arial"/>
          <w:sz w:val="20"/>
          <w:szCs w:val="20"/>
        </w:rPr>
        <w:tab/>
        <w:t>Access for constructing and servicing utilities shall conform with permit conditions and the following Code requirements:</w:t>
      </w:r>
    </w:p>
    <w:p w14:paraId="35F8EB60"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3.2.2.8.1</w:t>
      </w:r>
      <w:r>
        <w:rPr>
          <w:rFonts w:ascii="Arial" w:eastAsia="Arial" w:hAnsi="Arial" w:cs="Arial"/>
          <w:sz w:val="20"/>
          <w:szCs w:val="20"/>
        </w:rPr>
        <w:tab/>
        <w:t>If access to or from the through roadways or connecting ramps is permitted, the permit must include provisions for vehicles to safely enter or leave the traveled way without impairing the flow of traffic. At interchange areas, such access shall be only from along lower-speed ramp sections.</w:t>
      </w:r>
    </w:p>
    <w:p w14:paraId="296A9400"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3.2.2.8.2</w:t>
      </w:r>
      <w:r>
        <w:rPr>
          <w:rFonts w:ascii="Arial" w:eastAsia="Arial" w:hAnsi="Arial" w:cs="Arial"/>
          <w:sz w:val="20"/>
          <w:szCs w:val="20"/>
        </w:rPr>
        <w:tab/>
      </w:r>
      <w:proofErr w:type="gramStart"/>
      <w:r>
        <w:rPr>
          <w:rFonts w:ascii="Arial" w:eastAsia="Arial" w:hAnsi="Arial" w:cs="Arial"/>
          <w:sz w:val="20"/>
          <w:szCs w:val="20"/>
        </w:rPr>
        <w:t>Temporary lane</w:t>
      </w:r>
      <w:proofErr w:type="gramEnd"/>
      <w:r>
        <w:rPr>
          <w:rFonts w:ascii="Arial" w:eastAsia="Arial" w:hAnsi="Arial" w:cs="Arial"/>
          <w:sz w:val="20"/>
          <w:szCs w:val="20"/>
        </w:rPr>
        <w:t xml:space="preserve"> closures may be permitted only when no other feasible alternative exists, and only as allowed by </w:t>
      </w:r>
      <w:proofErr w:type="gramStart"/>
      <w:r>
        <w:rPr>
          <w:rFonts w:ascii="Arial" w:eastAsia="Arial" w:hAnsi="Arial" w:cs="Arial"/>
          <w:sz w:val="20"/>
          <w:szCs w:val="20"/>
        </w:rPr>
        <w:t>Region</w:t>
      </w:r>
      <w:proofErr w:type="gramEnd"/>
      <w:r>
        <w:rPr>
          <w:rFonts w:ascii="Arial" w:eastAsia="Arial" w:hAnsi="Arial" w:cs="Arial"/>
          <w:sz w:val="20"/>
          <w:szCs w:val="20"/>
        </w:rPr>
        <w:t xml:space="preserve"> lane closure policy.</w:t>
      </w:r>
    </w:p>
    <w:p w14:paraId="78BC7A78"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3.2.2.8.3</w:t>
      </w:r>
      <w:r>
        <w:rPr>
          <w:rFonts w:ascii="Arial" w:eastAsia="Arial" w:hAnsi="Arial" w:cs="Arial"/>
          <w:sz w:val="20"/>
          <w:szCs w:val="20"/>
        </w:rPr>
        <w:tab/>
        <w:t xml:space="preserve">A locked gate along the freeway, expressway, and interstate fence may be permitted to meet periodic service access needs if the Department determines that other access alternatives are impractical and that the gate does not interfere with freeway, expressway, and interstate operations. If permitted, such </w:t>
      </w:r>
      <w:proofErr w:type="gramStart"/>
      <w:r>
        <w:rPr>
          <w:rFonts w:ascii="Arial" w:eastAsia="Arial" w:hAnsi="Arial" w:cs="Arial"/>
          <w:sz w:val="20"/>
          <w:szCs w:val="20"/>
        </w:rPr>
        <w:t>gate</w:t>
      </w:r>
      <w:proofErr w:type="gramEnd"/>
      <w:r>
        <w:rPr>
          <w:rFonts w:ascii="Arial" w:eastAsia="Arial" w:hAnsi="Arial" w:cs="Arial"/>
          <w:sz w:val="20"/>
          <w:szCs w:val="20"/>
        </w:rPr>
        <w:t xml:space="preserve"> shall be secure from unauthorized use and shall under no circumstance be utilized for direct access to or from the freeway, expressway, and interstate mainline or ramps. If a gate is to be located along the freeway, expressway, and interstate ROW line, the utility must also obtain and comply with the terms of a temporary access crossing license issued by the Department pursuant to § 43-2-147, C.R.S.</w:t>
      </w:r>
    </w:p>
    <w:p w14:paraId="71B34FD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3.2.2.9</w:t>
      </w:r>
      <w:r>
        <w:rPr>
          <w:rFonts w:ascii="Arial" w:eastAsia="Arial" w:hAnsi="Arial" w:cs="Arial"/>
          <w:sz w:val="20"/>
          <w:szCs w:val="20"/>
        </w:rPr>
        <w:tab/>
        <w:t>The utility shall not access any area within freeway, expressway, and interstate ROW without prior notification and written approval of the Department.</w:t>
      </w:r>
    </w:p>
    <w:p w14:paraId="0709F971"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3.2.3</w:t>
      </w:r>
      <w:r>
        <w:rPr>
          <w:rFonts w:ascii="Arial" w:eastAsia="Arial" w:hAnsi="Arial" w:cs="Arial"/>
          <w:sz w:val="20"/>
          <w:szCs w:val="20"/>
        </w:rPr>
        <w:tab/>
        <w:t>New Installations Within or Adjacent to Scenic and Historic Areas and Byways</w:t>
      </w:r>
    </w:p>
    <w:p w14:paraId="24B328E9"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3.2.3.1</w:t>
      </w:r>
      <w:r>
        <w:rPr>
          <w:rFonts w:ascii="Arial" w:eastAsia="Arial" w:hAnsi="Arial" w:cs="Arial"/>
          <w:sz w:val="20"/>
          <w:szCs w:val="20"/>
        </w:rPr>
        <w:tab/>
        <w:t xml:space="preserve">A new utility installation on a highway, or on land acquired or improved with highway funds, which is located within or adjacent to areas of scenic enhancement or natural beauty, may be permitted. Such installation shall not require extensive removal or alteration of trees or other natural features visible to the highway user or impair the visual quality of </w:t>
      </w:r>
      <w:proofErr w:type="gramStart"/>
      <w:r>
        <w:rPr>
          <w:rFonts w:ascii="Arial" w:eastAsia="Arial" w:hAnsi="Arial" w:cs="Arial"/>
          <w:sz w:val="20"/>
          <w:szCs w:val="20"/>
        </w:rPr>
        <w:t>lands</w:t>
      </w:r>
      <w:proofErr w:type="gramEnd"/>
      <w:r>
        <w:rPr>
          <w:rFonts w:ascii="Arial" w:eastAsia="Arial" w:hAnsi="Arial" w:cs="Arial"/>
          <w:sz w:val="20"/>
          <w:szCs w:val="20"/>
        </w:rPr>
        <w:t xml:space="preserve"> being traversed. For a proposed new aerial installation, the Department must find that other locations are not available or are unusually difficult and costly, are less desirable from the standpoint of aesthetic quality, that undergrounding is not feasible or is unreasonably costly, and that the proposed installations will be made at a location and employ suitable designs and materials which give the greatest weight to the aesthetic qualities of the area to be covered.</w:t>
      </w:r>
    </w:p>
    <w:p w14:paraId="083549B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3.2.3.2</w:t>
      </w:r>
      <w:r>
        <w:rPr>
          <w:rFonts w:ascii="Arial" w:eastAsia="Arial" w:hAnsi="Arial" w:cs="Arial"/>
          <w:sz w:val="20"/>
          <w:szCs w:val="20"/>
        </w:rPr>
        <w:tab/>
        <w:t>Areas of scenic enhancement or natural beauty may include but are not limited to scenic strips, overlooks, rest areas, landscaped areas, public park and recreation lands, wildlife and waterfowl refuges, native roadside trees, and historic districts and sites.</w:t>
      </w:r>
    </w:p>
    <w:p w14:paraId="7F59A780"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3.2.4</w:t>
      </w:r>
      <w:r>
        <w:rPr>
          <w:rFonts w:ascii="Arial" w:eastAsia="Arial" w:hAnsi="Arial" w:cs="Arial"/>
          <w:sz w:val="20"/>
          <w:szCs w:val="20"/>
        </w:rPr>
        <w:tab/>
        <w:t>Private Lines</w:t>
      </w:r>
    </w:p>
    <w:p w14:paraId="2D7BD848"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3.2.4.1</w:t>
      </w:r>
      <w:r>
        <w:rPr>
          <w:rFonts w:ascii="Arial" w:eastAsia="Arial" w:hAnsi="Arial" w:cs="Arial"/>
          <w:sz w:val="20"/>
          <w:szCs w:val="20"/>
        </w:rPr>
        <w:tab/>
        <w:t>Private line crossings of SH ROW may be permitted, subject to the same location and design requirements of the Code applicable to utility line crossings.</w:t>
      </w:r>
    </w:p>
    <w:p w14:paraId="03250286"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3.2.4.2</w:t>
      </w:r>
      <w:r>
        <w:rPr>
          <w:rFonts w:ascii="Arial" w:eastAsia="Arial" w:hAnsi="Arial" w:cs="Arial"/>
          <w:sz w:val="20"/>
          <w:szCs w:val="20"/>
        </w:rPr>
        <w:tab/>
        <w:t xml:space="preserve">Longitudinal installations of private lines shall be subject to a determination by the Department and the FHWA that the proposed accommodation is in </w:t>
      </w:r>
      <w:proofErr w:type="gramStart"/>
      <w:r>
        <w:rPr>
          <w:rFonts w:ascii="Arial" w:eastAsia="Arial" w:hAnsi="Arial" w:cs="Arial"/>
          <w:sz w:val="20"/>
          <w:szCs w:val="20"/>
        </w:rPr>
        <w:t>the public</w:t>
      </w:r>
      <w:proofErr w:type="gramEnd"/>
      <w:r>
        <w:rPr>
          <w:rFonts w:ascii="Arial" w:eastAsia="Arial" w:hAnsi="Arial" w:cs="Arial"/>
          <w:sz w:val="20"/>
          <w:szCs w:val="20"/>
        </w:rPr>
        <w:t xml:space="preserve"> interest and will not impair the highway or interfere with the free and safe flow of traffic thereon.</w:t>
      </w:r>
    </w:p>
    <w:p w14:paraId="3DDE8348"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3.2.4.3</w:t>
      </w:r>
      <w:r>
        <w:rPr>
          <w:rFonts w:ascii="Arial" w:eastAsia="Arial" w:hAnsi="Arial" w:cs="Arial"/>
          <w:sz w:val="20"/>
          <w:szCs w:val="20"/>
        </w:rPr>
        <w:tab/>
        <w:t xml:space="preserve">For private crossings, </w:t>
      </w:r>
      <w:proofErr w:type="gramStart"/>
      <w:r>
        <w:rPr>
          <w:rFonts w:ascii="Arial" w:eastAsia="Arial" w:hAnsi="Arial" w:cs="Arial"/>
          <w:sz w:val="20"/>
          <w:szCs w:val="20"/>
        </w:rPr>
        <w:t>shut-offs</w:t>
      </w:r>
      <w:proofErr w:type="gramEnd"/>
      <w:r>
        <w:rPr>
          <w:rFonts w:ascii="Arial" w:eastAsia="Arial" w:hAnsi="Arial" w:cs="Arial"/>
          <w:sz w:val="20"/>
          <w:szCs w:val="20"/>
        </w:rPr>
        <w:t xml:space="preserve"> may be required adjacent to the ROW in case of emergency. Private line owners shall have markers on the </w:t>
      </w:r>
      <w:proofErr w:type="gramStart"/>
      <w:r>
        <w:rPr>
          <w:rFonts w:ascii="Arial" w:eastAsia="Arial" w:hAnsi="Arial" w:cs="Arial"/>
          <w:sz w:val="20"/>
          <w:szCs w:val="20"/>
        </w:rPr>
        <w:t>shut-offs</w:t>
      </w:r>
      <w:proofErr w:type="gramEnd"/>
      <w:r>
        <w:rPr>
          <w:rFonts w:ascii="Arial" w:eastAsia="Arial" w:hAnsi="Arial" w:cs="Arial"/>
          <w:sz w:val="20"/>
          <w:szCs w:val="20"/>
        </w:rPr>
        <w:t xml:space="preserve"> with an emergency contact number.</w:t>
      </w:r>
    </w:p>
    <w:p w14:paraId="1C5F2845"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3.2.4.4</w:t>
      </w:r>
      <w:r>
        <w:rPr>
          <w:rFonts w:ascii="Arial" w:eastAsia="Arial" w:hAnsi="Arial" w:cs="Arial"/>
          <w:sz w:val="20"/>
          <w:szCs w:val="20"/>
        </w:rPr>
        <w:tab/>
        <w:t xml:space="preserve">For maintenance work </w:t>
      </w:r>
      <w:proofErr w:type="gramStart"/>
      <w:r>
        <w:rPr>
          <w:rFonts w:ascii="Arial" w:eastAsia="Arial" w:hAnsi="Arial" w:cs="Arial"/>
          <w:sz w:val="20"/>
          <w:szCs w:val="20"/>
        </w:rPr>
        <w:t>on line</w:t>
      </w:r>
      <w:proofErr w:type="gramEnd"/>
      <w:r>
        <w:rPr>
          <w:rFonts w:ascii="Arial" w:eastAsia="Arial" w:hAnsi="Arial" w:cs="Arial"/>
          <w:sz w:val="20"/>
          <w:szCs w:val="20"/>
        </w:rPr>
        <w:t xml:space="preserve"> crossings or longitudinal installations of private lines, the private line owner shall obtain a permit from the Department.</w:t>
      </w:r>
    </w:p>
    <w:p w14:paraId="099891A6" w14:textId="77777777" w:rsidR="009E71F9" w:rsidRDefault="00000000">
      <w:pPr>
        <w:tabs>
          <w:tab w:val="left" w:pos="720"/>
          <w:tab w:val="left" w:pos="1440"/>
          <w:tab w:val="left" w:pos="2160"/>
        </w:tabs>
        <w:spacing w:before="240" w:after="0" w:line="240" w:lineRule="auto"/>
        <w:ind w:left="720" w:right="0"/>
        <w:rPr>
          <w:rFonts w:ascii="Arial" w:eastAsia="Arial" w:hAnsi="Arial" w:cs="Arial"/>
          <w:b/>
          <w:bCs/>
          <w:sz w:val="20"/>
          <w:szCs w:val="20"/>
        </w:rPr>
      </w:pPr>
      <w:r>
        <w:rPr>
          <w:rFonts w:ascii="Arial" w:eastAsia="Arial" w:hAnsi="Arial" w:cs="Arial"/>
          <w:b/>
          <w:bCs/>
          <w:sz w:val="20"/>
          <w:szCs w:val="20"/>
        </w:rPr>
        <w:t>3.3</w:t>
      </w:r>
      <w:r>
        <w:rPr>
          <w:rFonts w:ascii="Arial" w:eastAsia="Arial" w:hAnsi="Arial" w:cs="Arial"/>
          <w:b/>
          <w:bCs/>
          <w:sz w:val="20"/>
          <w:szCs w:val="20"/>
        </w:rPr>
        <w:tab/>
        <w:t>Location and Design Requirements</w:t>
      </w:r>
    </w:p>
    <w:p w14:paraId="3D1831B8"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3.3.1</w:t>
      </w:r>
      <w:r>
        <w:rPr>
          <w:rFonts w:ascii="Arial" w:eastAsia="Arial" w:hAnsi="Arial" w:cs="Arial"/>
          <w:sz w:val="20"/>
          <w:szCs w:val="20"/>
        </w:rPr>
        <w:tab/>
        <w:t>General Location Requirements</w:t>
      </w:r>
    </w:p>
    <w:p w14:paraId="64384452"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3.3.1.1</w:t>
      </w:r>
      <w:r>
        <w:rPr>
          <w:rFonts w:ascii="Arial" w:eastAsia="Arial" w:hAnsi="Arial" w:cs="Arial"/>
          <w:sz w:val="20"/>
          <w:szCs w:val="20"/>
        </w:rPr>
        <w:tab/>
        <w:t>The utility shall locate all facilities in accordance with the horizontal and vertical clearance requirements set forth in the Code.</w:t>
      </w:r>
    </w:p>
    <w:p w14:paraId="5DA1EDE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3.3.1.2</w:t>
      </w:r>
      <w:r>
        <w:rPr>
          <w:rFonts w:ascii="Arial" w:eastAsia="Arial" w:hAnsi="Arial" w:cs="Arial"/>
          <w:sz w:val="20"/>
          <w:szCs w:val="20"/>
        </w:rPr>
        <w:tab/>
        <w:t>The utility shall locate longitudinal installations on a reasonably uniform alignment as near as practical to the SH ROW line. Except as otherwise provided in Sections 3.3.1.3 and 3.3.1.4 below, the utility shall not locate longitudinal installations within median areas, traveled ways, shoulders, or under curbs or sidewalks.</w:t>
      </w:r>
    </w:p>
    <w:p w14:paraId="282FC6C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3.3.1.3</w:t>
      </w:r>
      <w:r>
        <w:rPr>
          <w:rFonts w:ascii="Arial" w:eastAsia="Arial" w:hAnsi="Arial" w:cs="Arial"/>
          <w:sz w:val="20"/>
          <w:szCs w:val="20"/>
        </w:rPr>
        <w:tab/>
        <w:t>Except as provided in Section 3.3.1.4 below, the utility shall locate a buried longitudinal installation not less than 15 feet beyond the edge of pavement or back of curb to avoid potential conflict with highway signs, guardrail, or other appurtenances. If there is no feasible alternative to longitudinal placement outside of this 15 foot zone, the Department may, as a condition of approval, specify from among the following safeguards: increased cover depth to 60 inches in lieu of additional mechanical protection, require a concrete cap, Class B or better, with a minimum 4 inches thickness, the full width of the installation trench, require concrete encasement, Class B or better, minimum 2 inches on all sides, or require encasement in 0.25 inch wall thickness steel conduit, or other acceptable material.</w:t>
      </w:r>
    </w:p>
    <w:p w14:paraId="4BE890CF"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3.3.1.4</w:t>
      </w:r>
      <w:r>
        <w:rPr>
          <w:rFonts w:ascii="Arial" w:eastAsia="Arial" w:hAnsi="Arial" w:cs="Arial"/>
          <w:sz w:val="20"/>
          <w:szCs w:val="20"/>
        </w:rPr>
        <w:tab/>
        <w:t>The Department may allow longitudinal placement of buried utility lines beneath present and planned median areas, traveled ways, shoulders, or under curbs or sidewalks, when the State highway is also part of a local street system, subject to municipal regulations, and/or when the State highway is within an urban area as defined by the Code.</w:t>
      </w:r>
    </w:p>
    <w:p w14:paraId="340845F8"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3.3.1.5</w:t>
      </w:r>
      <w:r>
        <w:rPr>
          <w:rFonts w:ascii="Arial" w:eastAsia="Arial" w:hAnsi="Arial" w:cs="Arial"/>
          <w:sz w:val="20"/>
          <w:szCs w:val="20"/>
        </w:rPr>
        <w:tab/>
        <w:t>Where utility facilities are permitted to cross the highway, the utility shall install the facilities on a line perpendicular to the highway alignment.</w:t>
      </w:r>
    </w:p>
    <w:p w14:paraId="3C70FCBB"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3.3.1.6</w:t>
      </w:r>
      <w:r>
        <w:rPr>
          <w:rFonts w:ascii="Arial" w:eastAsia="Arial" w:hAnsi="Arial" w:cs="Arial"/>
          <w:sz w:val="20"/>
          <w:szCs w:val="20"/>
        </w:rPr>
        <w:tab/>
        <w:t>The utility owner shall not install underground facilities in the following locations: in deep cuts, ditch flow lines, near footings of bridges and retaining walls, across intersections at grade or ramp terminals, at cross drains where flow of water, drift or stream bed may be obstructed, or within basins drained by a pump in wet or rocky terrain and difficult to attain minimum cover.</w:t>
      </w:r>
    </w:p>
    <w:p w14:paraId="559C7044" w14:textId="77777777" w:rsidR="009E71F9"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3.3.2</w:t>
      </w:r>
      <w:r>
        <w:rPr>
          <w:rFonts w:ascii="Arial" w:eastAsia="Arial" w:hAnsi="Arial" w:cs="Arial"/>
          <w:sz w:val="20"/>
          <w:szCs w:val="20"/>
        </w:rPr>
        <w:tab/>
        <w:t>General Design Requirements</w:t>
      </w:r>
    </w:p>
    <w:p w14:paraId="6D8BD4D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3.3.2.1</w:t>
      </w:r>
      <w:r>
        <w:rPr>
          <w:rFonts w:ascii="Arial" w:eastAsia="Arial" w:hAnsi="Arial" w:cs="Arial"/>
          <w:sz w:val="20"/>
          <w:szCs w:val="20"/>
        </w:rPr>
        <w:tab/>
        <w:t>The utility owner shall be responsible for the design of all utility facilities to be installed within SH ROW, subject to the provisions of the Code.</w:t>
      </w:r>
    </w:p>
    <w:p w14:paraId="28712AC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3.3.2.2</w:t>
      </w:r>
      <w:r>
        <w:rPr>
          <w:rFonts w:ascii="Arial" w:eastAsia="Arial" w:hAnsi="Arial" w:cs="Arial"/>
          <w:sz w:val="20"/>
          <w:szCs w:val="20"/>
        </w:rPr>
        <w:tab/>
        <w:t xml:space="preserve">The utility shall design its facilities to avoid unreasonable conflict with planned or programmed changes to existing highway facilities, as directed by the Department, </w:t>
      </w:r>
      <w:proofErr w:type="gramStart"/>
      <w:r>
        <w:rPr>
          <w:rFonts w:ascii="Arial" w:eastAsia="Arial" w:hAnsi="Arial" w:cs="Arial"/>
          <w:sz w:val="20"/>
          <w:szCs w:val="20"/>
        </w:rPr>
        <w:t>so as to</w:t>
      </w:r>
      <w:proofErr w:type="gramEnd"/>
      <w:r>
        <w:rPr>
          <w:rFonts w:ascii="Arial" w:eastAsia="Arial" w:hAnsi="Arial" w:cs="Arial"/>
          <w:sz w:val="20"/>
          <w:szCs w:val="20"/>
        </w:rPr>
        <w:t xml:space="preserve"> avoid such conflict.</w:t>
      </w:r>
    </w:p>
    <w:p w14:paraId="1882D2B6"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3.3.2.3</w:t>
      </w:r>
      <w:r>
        <w:rPr>
          <w:rFonts w:ascii="Arial" w:eastAsia="Arial" w:hAnsi="Arial" w:cs="Arial"/>
          <w:sz w:val="20"/>
          <w:szCs w:val="20"/>
        </w:rPr>
        <w:tab/>
        <w:t>The utility facility shall be of durable materials in conformity with accepted practice or industry standards, designed for long service life and relatively free from routine servicing or maintenance.</w:t>
      </w:r>
    </w:p>
    <w:p w14:paraId="6DDA4F5B"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3.3.2.4</w:t>
      </w:r>
      <w:r>
        <w:rPr>
          <w:rFonts w:ascii="Arial" w:eastAsia="Arial" w:hAnsi="Arial" w:cs="Arial"/>
          <w:sz w:val="20"/>
          <w:szCs w:val="20"/>
        </w:rPr>
        <w:tab/>
        <w:t>The utility shall design all utility installations to, at a minimum, meet the following requirements as applicable: electric power or communication facilities shall conform with all applicable Federal, State, and local jurisdiction codes, pipelines shall conform with the applicable provisions of industry standards and Federal and State rules and regulations, liquid petroleum pipelines shall conform with the recommended practice of the American Petroleum Institute for pipelines crossing under highways and railroads, pipelines carrying natural or other gas shall conform to the rules and regulations of the US Department of Transportation, Title 49, C.F.R., Part 192 which is incorporated herein by reference, and any pipeline carrying hazardous liquids shall conform to the rules and regulations of the US Department of Transportation governing the transportation of such materials, Title 49, C.F.R., Part 195, which is incorporated herein by reference.</w:t>
      </w:r>
    </w:p>
    <w:p w14:paraId="6B233B96"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3.3.2.5</w:t>
      </w:r>
      <w:r>
        <w:rPr>
          <w:rFonts w:ascii="Arial" w:eastAsia="Arial" w:hAnsi="Arial" w:cs="Arial"/>
          <w:sz w:val="20"/>
          <w:szCs w:val="20"/>
        </w:rPr>
        <w:tab/>
        <w:t>The utility owner shall design and construct all buried facilities, including pipelines, conduits and casings to withstand the full range of expected internal and external pressures and loads, including internal pressures ranging from maximum expected pressure to zero pressure, and external loads from the highway and superimposed vehicle loads. Pipelines shall also be designed and constructed to resist internal and external corrosion.</w:t>
      </w:r>
    </w:p>
    <w:p w14:paraId="41B1C82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3.3.2.6</w:t>
      </w:r>
      <w:r>
        <w:rPr>
          <w:rFonts w:ascii="Arial" w:eastAsia="Arial" w:hAnsi="Arial" w:cs="Arial"/>
          <w:sz w:val="20"/>
          <w:szCs w:val="20"/>
        </w:rPr>
        <w:tab/>
        <w:t>All new utility facilities shall be free of asbestos and asbestos containing materials.</w:t>
      </w:r>
    </w:p>
    <w:p w14:paraId="5C575D59"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3.3.2.7</w:t>
      </w:r>
      <w:r>
        <w:rPr>
          <w:rFonts w:ascii="Arial" w:eastAsia="Arial" w:hAnsi="Arial" w:cs="Arial"/>
          <w:sz w:val="20"/>
          <w:szCs w:val="20"/>
        </w:rPr>
        <w:tab/>
        <w:t>The utility shall design and construct all utility facilities in conformance with the applicable provisions of all Federal and State laws. The utility also has the responsibility to determine whether any local jurisdiction codes apply.</w:t>
      </w:r>
    </w:p>
    <w:p w14:paraId="1EA5047D"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3.3.3</w:t>
      </w:r>
      <w:r>
        <w:rPr>
          <w:rFonts w:ascii="Arial" w:eastAsia="Arial" w:hAnsi="Arial" w:cs="Arial"/>
          <w:sz w:val="20"/>
          <w:szCs w:val="20"/>
        </w:rPr>
        <w:tab/>
        <w:t>Clear Zone Requirements</w:t>
      </w:r>
    </w:p>
    <w:p w14:paraId="3BA9EB2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3.3.3.1</w:t>
      </w:r>
      <w:r>
        <w:rPr>
          <w:rFonts w:ascii="Arial" w:eastAsia="Arial" w:hAnsi="Arial" w:cs="Arial"/>
          <w:sz w:val="20"/>
          <w:szCs w:val="20"/>
        </w:rPr>
        <w:tab/>
        <w:t>The utility shall maintain a clear zone in accordance with the AASHTO Roadside Design Guidelines unless otherwise permitted by the Department.</w:t>
      </w:r>
    </w:p>
    <w:p w14:paraId="00AE21E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3.3.3.2</w:t>
      </w:r>
      <w:r>
        <w:rPr>
          <w:rFonts w:ascii="Arial" w:eastAsia="Arial" w:hAnsi="Arial" w:cs="Arial"/>
          <w:sz w:val="20"/>
          <w:szCs w:val="20"/>
        </w:rPr>
        <w:tab/>
        <w:t xml:space="preserve">The utility shall not keep, store, stockpile or allow to remain, either in the traveled way or in the clear zone of SH ROW, any utility accommodation work equipment, material or excavation or any other </w:t>
      </w:r>
      <w:proofErr w:type="spellStart"/>
      <w:r>
        <w:rPr>
          <w:rFonts w:ascii="Arial" w:eastAsia="Arial" w:hAnsi="Arial" w:cs="Arial"/>
          <w:sz w:val="20"/>
          <w:szCs w:val="20"/>
        </w:rPr>
        <w:t>nontraversable</w:t>
      </w:r>
      <w:proofErr w:type="spellEnd"/>
      <w:r>
        <w:rPr>
          <w:rFonts w:ascii="Arial" w:eastAsia="Arial" w:hAnsi="Arial" w:cs="Arial"/>
          <w:sz w:val="20"/>
          <w:szCs w:val="20"/>
        </w:rPr>
        <w:t xml:space="preserve"> hazard or fixed object.</w:t>
      </w:r>
    </w:p>
    <w:p w14:paraId="3357C81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3.3.3.3</w:t>
      </w:r>
      <w:r>
        <w:rPr>
          <w:rFonts w:ascii="Arial" w:eastAsia="Arial" w:hAnsi="Arial" w:cs="Arial"/>
          <w:sz w:val="20"/>
          <w:szCs w:val="20"/>
        </w:rPr>
        <w:tab/>
        <w:t>The clear zone shall be as follows:</w:t>
      </w:r>
    </w:p>
    <w:p w14:paraId="49A37857"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3.3.3.3.1</w:t>
      </w:r>
      <w:r>
        <w:rPr>
          <w:rFonts w:ascii="Arial" w:eastAsia="Arial" w:hAnsi="Arial" w:cs="Arial"/>
          <w:sz w:val="20"/>
          <w:szCs w:val="20"/>
        </w:rPr>
        <w:tab/>
        <w:t xml:space="preserve">In urban areas with </w:t>
      </w:r>
      <w:proofErr w:type="gramStart"/>
      <w:r>
        <w:rPr>
          <w:rFonts w:ascii="Arial" w:eastAsia="Arial" w:hAnsi="Arial" w:cs="Arial"/>
          <w:sz w:val="20"/>
          <w:szCs w:val="20"/>
        </w:rPr>
        <w:t>barrier</w:t>
      </w:r>
      <w:proofErr w:type="gramEnd"/>
      <w:r>
        <w:rPr>
          <w:rFonts w:ascii="Arial" w:eastAsia="Arial" w:hAnsi="Arial" w:cs="Arial"/>
          <w:sz w:val="20"/>
          <w:szCs w:val="20"/>
        </w:rPr>
        <w:t xml:space="preserve"> or vertical curbs and design speeds of 40 MPH or less, a clear zone of fifteen (15) feet shall be provided wherever feasible. Where fifteen (15) feet cannot be provided, the clear zone shall extend beyond any adjacent sidewalks. In variance situations, the clear zone shall be not less than 2 feet beyond the front face of the curb for frangible objects and not less than 4’ beyond the front face of curb for rigid objects. Placement of utility related appurtenances shall likewise take into consideration the ADA lateral offset requirements for handicap accessibility which requires a minimum unobstructed sidewalk width of 48”.</w:t>
      </w:r>
    </w:p>
    <w:p w14:paraId="1F4C751E"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lastRenderedPageBreak/>
        <w:t>3.3.3.3.2</w:t>
      </w:r>
      <w:r>
        <w:rPr>
          <w:rFonts w:ascii="Arial" w:eastAsia="Arial" w:hAnsi="Arial" w:cs="Arial"/>
          <w:sz w:val="20"/>
          <w:szCs w:val="20"/>
        </w:rPr>
        <w:tab/>
        <w:t>In all areas without curbs, or with mountable curbs, and with design speeds of 40 MPH or less, a minimum clear zone of fifteen (15) feet shall be provided, unless otherwise permitted by the Department.</w:t>
      </w:r>
    </w:p>
    <w:p w14:paraId="5335B10D"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3.3.3.3.3</w:t>
      </w:r>
      <w:r>
        <w:rPr>
          <w:rFonts w:ascii="Arial" w:eastAsia="Arial" w:hAnsi="Arial" w:cs="Arial"/>
          <w:sz w:val="20"/>
          <w:szCs w:val="20"/>
        </w:rPr>
        <w:tab/>
        <w:t>In all areas with design speeds of 45 MPH or greater, the AASHTO “Roadside Design Guide” shall be used to determine clear zone width.</w:t>
      </w:r>
    </w:p>
    <w:p w14:paraId="4DD61F8E"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3.3.3.4</w:t>
      </w:r>
      <w:r>
        <w:rPr>
          <w:rFonts w:ascii="Arial" w:eastAsia="Arial" w:hAnsi="Arial" w:cs="Arial"/>
          <w:sz w:val="20"/>
          <w:szCs w:val="20"/>
        </w:rPr>
        <w:tab/>
        <w:t xml:space="preserve">If the Department determines, in accordance with Section 3.2.1.2, that a new above ground installation may be permitted within the clear zone, the utility shall provide countermeasures as directed by the Department in the permit. Countermeasures may </w:t>
      </w:r>
      <w:proofErr w:type="gramStart"/>
      <w:r>
        <w:rPr>
          <w:rFonts w:ascii="Arial" w:eastAsia="Arial" w:hAnsi="Arial" w:cs="Arial"/>
          <w:sz w:val="20"/>
          <w:szCs w:val="20"/>
        </w:rPr>
        <w:t>include:</w:t>
      </w:r>
      <w:proofErr w:type="gramEnd"/>
      <w:r>
        <w:rPr>
          <w:rFonts w:ascii="Arial" w:eastAsia="Arial" w:hAnsi="Arial" w:cs="Arial"/>
          <w:sz w:val="20"/>
          <w:szCs w:val="20"/>
        </w:rPr>
        <w:t xml:space="preserve"> installation in locations which minimize exposure to out-of-control vehicles, use of breakaway features, use of impact attenuation devices, and use of delineation and/or shielding. High crash and/or </w:t>
      </w:r>
      <w:proofErr w:type="gramStart"/>
      <w:r>
        <w:rPr>
          <w:rFonts w:ascii="Arial" w:eastAsia="Arial" w:hAnsi="Arial" w:cs="Arial"/>
          <w:sz w:val="20"/>
          <w:szCs w:val="20"/>
        </w:rPr>
        <w:t>high risk</w:t>
      </w:r>
      <w:proofErr w:type="gramEnd"/>
      <w:r>
        <w:rPr>
          <w:rFonts w:ascii="Arial" w:eastAsia="Arial" w:hAnsi="Arial" w:cs="Arial"/>
          <w:sz w:val="20"/>
          <w:szCs w:val="20"/>
        </w:rPr>
        <w:t xml:space="preserve"> spot locations of fixed utility appurtenances within the clear zone shall not be permitted, such as along ditch flow lines and turning radii of intersecting roads or along the outside edge of horizontal curves.</w:t>
      </w:r>
    </w:p>
    <w:p w14:paraId="2A8570A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3.3.3.5</w:t>
      </w:r>
      <w:r>
        <w:rPr>
          <w:rFonts w:ascii="Arial" w:eastAsia="Arial" w:hAnsi="Arial" w:cs="Arial"/>
          <w:sz w:val="20"/>
          <w:szCs w:val="20"/>
        </w:rPr>
        <w:tab/>
        <w:t>The location and design of traffic barriers and countermeasures shall comply with the AASHTO “Roadside Design Guide” as well as the Manual for Assessing Safety Hardware (MASH).</w:t>
      </w:r>
    </w:p>
    <w:p w14:paraId="5C3F063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3.3.3.6</w:t>
      </w:r>
      <w:r>
        <w:rPr>
          <w:rFonts w:ascii="Arial" w:eastAsia="Arial" w:hAnsi="Arial" w:cs="Arial"/>
          <w:sz w:val="20"/>
          <w:szCs w:val="20"/>
        </w:rPr>
        <w:tab/>
        <w:t>All excavations shall be closed at the end of daily operations, and no unattended open excavation will be allowed within the clear zone after dark, unless otherwise permitted by the Department.</w:t>
      </w:r>
    </w:p>
    <w:p w14:paraId="78DD4BA1"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3.3.4</w:t>
      </w:r>
      <w:r>
        <w:rPr>
          <w:rFonts w:ascii="Arial" w:eastAsia="Arial" w:hAnsi="Arial" w:cs="Arial"/>
          <w:sz w:val="20"/>
          <w:szCs w:val="20"/>
        </w:rPr>
        <w:tab/>
        <w:t>Utility Plans</w:t>
      </w:r>
    </w:p>
    <w:p w14:paraId="5CAB6AC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3.3.4.1</w:t>
      </w:r>
      <w:r>
        <w:rPr>
          <w:rFonts w:ascii="Arial" w:eastAsia="Arial" w:hAnsi="Arial" w:cs="Arial"/>
          <w:sz w:val="20"/>
          <w:szCs w:val="20"/>
        </w:rPr>
        <w:tab/>
        <w:t>Along with a completed utility permit application and other associated documents, the utility shall submit detailed plans or detailed work sketch showing the location, character, dimensions and details of proposed construction. See 3.3.4.6 below.</w:t>
      </w:r>
    </w:p>
    <w:p w14:paraId="372C47E8"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3.3.4.2</w:t>
      </w:r>
      <w:r>
        <w:rPr>
          <w:rFonts w:ascii="Arial" w:eastAsia="Arial" w:hAnsi="Arial" w:cs="Arial"/>
          <w:sz w:val="20"/>
          <w:szCs w:val="20"/>
        </w:rPr>
        <w:tab/>
        <w:t>Any permit shall be subject to utility owner’s compliance with the plans accepted by the Department.</w:t>
      </w:r>
    </w:p>
    <w:p w14:paraId="38CF7389"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3.3.4.3</w:t>
      </w:r>
      <w:r>
        <w:rPr>
          <w:rFonts w:ascii="Arial" w:eastAsia="Arial" w:hAnsi="Arial" w:cs="Arial"/>
          <w:sz w:val="20"/>
          <w:szCs w:val="20"/>
        </w:rPr>
        <w:tab/>
        <w:t>A Boring permit application shall include plan and profile information at the request of the Department, which may include vertical and horizontal offsets to all existing utilities, ROW line, and face of curb.</w:t>
      </w:r>
    </w:p>
    <w:p w14:paraId="099029F6"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3.3.4.4</w:t>
      </w:r>
      <w:r>
        <w:rPr>
          <w:rFonts w:ascii="Arial" w:eastAsia="Arial" w:hAnsi="Arial" w:cs="Arial"/>
          <w:sz w:val="20"/>
          <w:szCs w:val="20"/>
        </w:rPr>
        <w:tab/>
        <w:t>The Department may issue a conditional permit if certain details of the plans must be completed after permit work starts, but the utility shall not start any work related to such details until accepted by the Department.</w:t>
      </w:r>
    </w:p>
    <w:p w14:paraId="7AA67803"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3.3.4.5</w:t>
      </w:r>
      <w:r>
        <w:rPr>
          <w:rFonts w:ascii="Arial" w:eastAsia="Arial" w:hAnsi="Arial" w:cs="Arial"/>
          <w:sz w:val="20"/>
          <w:szCs w:val="20"/>
        </w:rPr>
        <w:tab/>
        <w:t>After a permit is issued, all plan revisions shall conform with Section 2.3.2.3 Required Documentation.</w:t>
      </w:r>
    </w:p>
    <w:p w14:paraId="5F570D63"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3.3.4.6.1</w:t>
      </w:r>
      <w:r>
        <w:rPr>
          <w:rFonts w:ascii="Arial" w:eastAsia="Arial" w:hAnsi="Arial" w:cs="Arial"/>
          <w:sz w:val="20"/>
          <w:szCs w:val="20"/>
        </w:rPr>
        <w:tab/>
        <w:t xml:space="preserve">Record Set. When </w:t>
      </w:r>
      <w:proofErr w:type="gramStart"/>
      <w:r>
        <w:rPr>
          <w:rFonts w:ascii="Arial" w:eastAsia="Arial" w:hAnsi="Arial" w:cs="Arial"/>
          <w:sz w:val="20"/>
          <w:szCs w:val="20"/>
        </w:rPr>
        <w:t>the engineering</w:t>
      </w:r>
      <w:proofErr w:type="gramEnd"/>
      <w:r>
        <w:rPr>
          <w:rFonts w:ascii="Arial" w:eastAsia="Arial" w:hAnsi="Arial" w:cs="Arial"/>
          <w:sz w:val="20"/>
          <w:szCs w:val="20"/>
        </w:rPr>
        <w:t xml:space="preserve"> design requires the oversight of a licensed professional engineer, a sealed Record Set is required to be submitted to CDOT prior to the start of construction. The Architects, Professional Engineers, and Professional Land Surveyors Rules and Regulations, 4 CCR 730-1, govern the sealing requirements of engineering documents.</w:t>
      </w:r>
    </w:p>
    <w:p w14:paraId="29A98A60"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3.3.4.6.2</w:t>
      </w:r>
      <w:r>
        <w:rPr>
          <w:rFonts w:ascii="Arial" w:eastAsia="Arial" w:hAnsi="Arial" w:cs="Arial"/>
          <w:sz w:val="20"/>
          <w:szCs w:val="20"/>
        </w:rPr>
        <w:tab/>
        <w:t xml:space="preserve">As-Constructed Plan. The Department shall require the utility to submit “As-Constructed” plans within forty-five (45) days of completion of the work, which shows actual final surface and subsurface utilities, including location, alignment, profile, and depth. Such plans shall be of an electronic format compatible with Department software. The plans shall be in electronic PDF file </w:t>
      </w:r>
      <w:r>
        <w:rPr>
          <w:rFonts w:ascii="Arial" w:eastAsia="Arial" w:hAnsi="Arial" w:cs="Arial"/>
          <w:sz w:val="20"/>
          <w:szCs w:val="20"/>
        </w:rPr>
        <w:lastRenderedPageBreak/>
        <w:t>format, 300 dpi, page aligned, searchable, compressed, and compliant with ISO PDF/A-1b or 1a. Additionally, geodetic datum of each structure shall be provided and include the depth of underground utilities, as specified in the Special Provisions of each Permit. Exceptions to this electronic submission requirement must be agreed upon by the Department in writing.</w:t>
      </w:r>
    </w:p>
    <w:p w14:paraId="682E3E91"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3.3.4.6.3</w:t>
      </w:r>
      <w:r>
        <w:rPr>
          <w:rFonts w:ascii="Arial" w:eastAsia="Arial" w:hAnsi="Arial" w:cs="Arial"/>
          <w:sz w:val="20"/>
          <w:szCs w:val="20"/>
        </w:rPr>
        <w:tab/>
        <w:t>Survey Utility Plan Set. CDOT may require Survey Plans (as that term is defined above) for utility work.</w:t>
      </w:r>
    </w:p>
    <w:p w14:paraId="51233BA2"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3.3.5</w:t>
      </w:r>
      <w:r>
        <w:rPr>
          <w:rFonts w:ascii="Arial" w:eastAsia="Arial" w:hAnsi="Arial" w:cs="Arial"/>
          <w:sz w:val="20"/>
          <w:szCs w:val="20"/>
        </w:rPr>
        <w:tab/>
        <w:t>Aerial and Ground-Mounted Electric and Communications Facilities</w:t>
      </w:r>
    </w:p>
    <w:p w14:paraId="4FB39276"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3.3.5.1</w:t>
      </w:r>
      <w:r>
        <w:rPr>
          <w:rFonts w:ascii="Arial" w:eastAsia="Arial" w:hAnsi="Arial" w:cs="Arial"/>
          <w:sz w:val="20"/>
          <w:szCs w:val="20"/>
        </w:rPr>
        <w:tab/>
        <w:t>The utility shall locate, where feasible, poles, guys, anchors, and related ground-mounted appurtenances near the ROW line and beyond embankment slopes. The utility shall not locate guy wires and stub poles between a pole and the traveled way where either guy wires or stub poles encroach upon the clear zone.</w:t>
      </w:r>
    </w:p>
    <w:p w14:paraId="3706A63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3.3.5.2</w:t>
      </w:r>
      <w:r>
        <w:rPr>
          <w:rFonts w:ascii="Arial" w:eastAsia="Arial" w:hAnsi="Arial" w:cs="Arial"/>
          <w:sz w:val="20"/>
          <w:szCs w:val="20"/>
        </w:rPr>
        <w:tab/>
        <w:t>Aerial longitudinal installations in SH ROW shall be limited to single pole construction. The Department shall not permit duplication of pole line construction on the same side of the highway. The utility must arrange for the joint use of single pole construction for aerial longitudinal locations where two or more utilities must utilize aerial facilities on the same side of the highway.</w:t>
      </w:r>
    </w:p>
    <w:p w14:paraId="152259CE"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3.3.5.3</w:t>
      </w:r>
      <w:r>
        <w:rPr>
          <w:rFonts w:ascii="Arial" w:eastAsia="Arial" w:hAnsi="Arial" w:cs="Arial"/>
          <w:sz w:val="20"/>
          <w:szCs w:val="20"/>
        </w:rPr>
        <w:tab/>
        <w:t>The Department shall review and accept utility plans with respect to location, the manner in which the utility facility is to be installed, measures taken to preserve safe and free flow of traffic, structural integrity of the roadway, highway structure or appurtenance, aesthetic quality of the highway, ease of maintenance, future roadway expansion, and integrity of the utility facility.</w:t>
      </w:r>
    </w:p>
    <w:p w14:paraId="61DBE98F"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3.3.5.4</w:t>
      </w:r>
      <w:r>
        <w:rPr>
          <w:rFonts w:ascii="Arial" w:eastAsia="Arial" w:hAnsi="Arial" w:cs="Arial"/>
          <w:sz w:val="20"/>
          <w:szCs w:val="20"/>
        </w:rPr>
        <w:tab/>
        <w:t>The vertical clearance for overhead power and communication lines above the highway, structure or ROW surface, and the lateral and vertical clearance from bridges shall conform with the clearances as shown below in Table 1.</w:t>
      </w:r>
    </w:p>
    <w:p w14:paraId="4C9BF5DB"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3.3.5.5</w:t>
      </w:r>
      <w:r>
        <w:rPr>
          <w:rFonts w:ascii="Arial" w:eastAsia="Arial" w:hAnsi="Arial" w:cs="Arial"/>
          <w:sz w:val="20"/>
          <w:szCs w:val="20"/>
        </w:rPr>
        <w:tab/>
        <w:t>The utility shall install overhead wires, conductors, and cables above the ROW surface in compliance with industry standards and Federal and State requirements referenced herein. The utility must also determine whether any local jurisdiction codes may apply at the time of design or installation.</w:t>
      </w:r>
    </w:p>
    <w:p w14:paraId="1633A369" w14:textId="77777777" w:rsidR="009E71F9" w:rsidRPr="00E93649" w:rsidRDefault="00000000" w:rsidP="00E93649">
      <w:pPr>
        <w:ind w:left="720"/>
        <w:rPr>
          <w:rFonts w:ascii="Arial" w:hAnsi="Arial" w:cs="Arial"/>
          <w:sz w:val="20"/>
          <w:szCs w:val="20"/>
        </w:rPr>
      </w:pPr>
      <w:r w:rsidRPr="00E93649">
        <w:rPr>
          <w:rFonts w:ascii="Arial" w:hAnsi="Arial" w:cs="Arial"/>
          <w:sz w:val="20"/>
          <w:szCs w:val="20"/>
        </w:rPr>
        <w:t>3.3.5.6</w:t>
      </w:r>
      <w:r w:rsidRPr="00E93649">
        <w:rPr>
          <w:rFonts w:ascii="Arial" w:hAnsi="Arial" w:cs="Arial"/>
          <w:sz w:val="20"/>
          <w:szCs w:val="20"/>
        </w:rPr>
        <w:tab/>
        <w:t>The minimum overhead clearance shall apply to conductors at maximum final sag conditions with specified thickness of ice at 32°F (no wind displacement), at 120°F (no wind displacement), or maximum conductor temperature for which the line was designed to operate, whichever produces the largest final sag. Additionally, the minimum overhead clearance must be maintained at the point where the conductor is nearest the roadway or ground surface, taking both sag of the line and variations in ground surface elevation into account. The minimum vertical clearances between the conductor and the structure, bridge, roadway or ground surface within the ROW shall be as listed in Table 1.</w:t>
      </w:r>
    </w:p>
    <w:p w14:paraId="5610A63F" w14:textId="77777777" w:rsidR="009E71F9" w:rsidRPr="00E93649" w:rsidRDefault="00000000" w:rsidP="00E93649">
      <w:pPr>
        <w:rPr>
          <w:rFonts w:ascii="Arial" w:hAnsi="Arial" w:cs="Arial"/>
          <w:color w:val="FF0000"/>
          <w:sz w:val="20"/>
          <w:szCs w:val="20"/>
        </w:rPr>
      </w:pPr>
      <w:r w:rsidRPr="00E93649">
        <w:rPr>
          <w:rFonts w:ascii="Arial" w:hAnsi="Arial" w:cs="Arial"/>
          <w:color w:val="FF0000"/>
          <w:sz w:val="20"/>
          <w:szCs w:val="20"/>
        </w:rPr>
        <w:t>TABLE 1</w:t>
      </w:r>
    </w:p>
    <w:p w14:paraId="57C69414" w14:textId="2A76517A" w:rsidR="009E71F9" w:rsidRPr="00E93649" w:rsidRDefault="009E71F9">
      <w:pPr>
        <w:tabs>
          <w:tab w:val="left" w:pos="720"/>
          <w:tab w:val="left" w:pos="1440"/>
        </w:tabs>
        <w:spacing w:before="240" w:after="0" w:line="240" w:lineRule="auto"/>
        <w:ind w:right="0"/>
        <w:rPr>
          <w:rFonts w:ascii="Arial" w:eastAsia="Arial" w:hAnsi="Arial" w:cs="Arial"/>
          <w:sz w:val="20"/>
          <w:szCs w:val="20"/>
          <w:shd w:val="clear" w:color="auto" w:fill="E06666"/>
        </w:rPr>
      </w:pPr>
    </w:p>
    <w:tbl>
      <w:tblPr>
        <w:tblStyle w:val="a"/>
        <w:tblW w:w="88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6480"/>
        <w:gridCol w:w="1170"/>
        <w:gridCol w:w="1170"/>
      </w:tblGrid>
      <w:tr w:rsidR="00E93649" w14:paraId="2AD7DDF2" w14:textId="77777777" w:rsidTr="00F23ABF">
        <w:trPr>
          <w:trHeight w:val="908"/>
        </w:trPr>
        <w:tc>
          <w:tcPr>
            <w:tcW w:w="6480" w:type="dxa"/>
          </w:tcPr>
          <w:p w14:paraId="366A6375" w14:textId="77777777" w:rsidR="00E93649" w:rsidRPr="00E93649" w:rsidRDefault="00E93649" w:rsidP="00E93649">
            <w:pPr>
              <w:rPr>
                <w:rFonts w:ascii="Arial" w:hAnsi="Arial" w:cs="Arial"/>
                <w:color w:val="FF0000"/>
                <w:sz w:val="20"/>
                <w:szCs w:val="20"/>
              </w:rPr>
            </w:pPr>
            <w:r w:rsidRPr="00E93649">
              <w:rPr>
                <w:rFonts w:ascii="Arial" w:hAnsi="Arial" w:cs="Arial"/>
                <w:color w:val="FF0000"/>
                <w:sz w:val="20"/>
                <w:szCs w:val="20"/>
              </w:rPr>
              <w:t>Minimum Vertical Clearance Within Right-of-Way</w:t>
            </w:r>
          </w:p>
          <w:p w14:paraId="7C0FEEE2" w14:textId="77777777" w:rsidR="00E93649" w:rsidRDefault="00E93649">
            <w:pPr>
              <w:spacing w:before="240" w:after="0" w:line="240" w:lineRule="auto"/>
              <w:ind w:right="0"/>
              <w:rPr>
                <w:rFonts w:ascii="Arial" w:eastAsia="Arial" w:hAnsi="Arial" w:cs="Arial"/>
                <w:sz w:val="20"/>
                <w:szCs w:val="20"/>
              </w:rPr>
            </w:pPr>
          </w:p>
        </w:tc>
        <w:tc>
          <w:tcPr>
            <w:tcW w:w="1170" w:type="dxa"/>
          </w:tcPr>
          <w:p w14:paraId="0A4C3FC7" w14:textId="77777777" w:rsidR="00E93649" w:rsidRDefault="00E93649">
            <w:pPr>
              <w:spacing w:before="240" w:after="0" w:line="240" w:lineRule="auto"/>
              <w:ind w:right="0"/>
              <w:rPr>
                <w:rFonts w:ascii="Arial" w:eastAsia="Arial" w:hAnsi="Arial" w:cs="Arial"/>
                <w:sz w:val="20"/>
                <w:szCs w:val="20"/>
              </w:rPr>
            </w:pPr>
          </w:p>
        </w:tc>
        <w:tc>
          <w:tcPr>
            <w:tcW w:w="1170" w:type="dxa"/>
          </w:tcPr>
          <w:p w14:paraId="2A376985" w14:textId="77777777" w:rsidR="00E93649" w:rsidRDefault="00E93649">
            <w:pPr>
              <w:spacing w:before="240" w:after="0" w:line="240" w:lineRule="auto"/>
              <w:ind w:right="0"/>
              <w:rPr>
                <w:rFonts w:ascii="Arial" w:eastAsia="Arial" w:hAnsi="Arial" w:cs="Arial"/>
                <w:sz w:val="20"/>
                <w:szCs w:val="20"/>
              </w:rPr>
            </w:pPr>
          </w:p>
        </w:tc>
      </w:tr>
      <w:tr w:rsidR="009E71F9" w14:paraId="7A388B8A" w14:textId="77777777" w:rsidTr="00F23ABF">
        <w:trPr>
          <w:trHeight w:val="908"/>
        </w:trPr>
        <w:tc>
          <w:tcPr>
            <w:tcW w:w="6480" w:type="dxa"/>
          </w:tcPr>
          <w:p w14:paraId="782BB142" w14:textId="77777777" w:rsidR="009E71F9"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lastRenderedPageBreak/>
              <w:t>Type of Conductor, Cable &amp; Voltage</w:t>
            </w:r>
          </w:p>
        </w:tc>
        <w:tc>
          <w:tcPr>
            <w:tcW w:w="1170" w:type="dxa"/>
          </w:tcPr>
          <w:p w14:paraId="3F3C23B1" w14:textId="77777777" w:rsidR="009E71F9"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Over Roadway Template</w:t>
            </w:r>
          </w:p>
        </w:tc>
        <w:tc>
          <w:tcPr>
            <w:tcW w:w="1170" w:type="dxa"/>
          </w:tcPr>
          <w:p w14:paraId="01321ABE" w14:textId="77777777" w:rsidR="009E71F9"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Outside Roadway Template</w:t>
            </w:r>
          </w:p>
        </w:tc>
      </w:tr>
      <w:tr w:rsidR="009E71F9" w14:paraId="780079E4" w14:textId="77777777" w:rsidTr="00F23ABF">
        <w:tc>
          <w:tcPr>
            <w:tcW w:w="6480" w:type="dxa"/>
          </w:tcPr>
          <w:p w14:paraId="664E26E4" w14:textId="77777777" w:rsidR="009E71F9"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Insulated communication conductors &amp; cables; messengers; grounded or effectively insulated guys; effectively grounded neutral conductors; 230C1 supply cables.</w:t>
            </w:r>
          </w:p>
        </w:tc>
        <w:tc>
          <w:tcPr>
            <w:tcW w:w="1170" w:type="dxa"/>
          </w:tcPr>
          <w:p w14:paraId="5F36E4A6" w14:textId="77777777" w:rsidR="009E71F9"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24 ft.</w:t>
            </w:r>
          </w:p>
        </w:tc>
        <w:tc>
          <w:tcPr>
            <w:tcW w:w="1170" w:type="dxa"/>
          </w:tcPr>
          <w:p w14:paraId="57EE9CC1" w14:textId="77777777" w:rsidR="009E71F9"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20 ft.</w:t>
            </w:r>
          </w:p>
        </w:tc>
      </w:tr>
      <w:tr w:rsidR="009E71F9" w14:paraId="1DA3B004" w14:textId="77777777" w:rsidTr="00F23ABF">
        <w:tc>
          <w:tcPr>
            <w:tcW w:w="6480" w:type="dxa"/>
          </w:tcPr>
          <w:p w14:paraId="4551219B" w14:textId="77777777" w:rsidR="009E71F9" w:rsidRDefault="00000000">
            <w:pPr>
              <w:spacing w:before="240" w:after="0" w:line="240" w:lineRule="auto"/>
              <w:ind w:right="0"/>
              <w:rPr>
                <w:rFonts w:ascii="Arial" w:eastAsia="Arial" w:hAnsi="Arial" w:cs="Arial"/>
                <w:sz w:val="20"/>
                <w:szCs w:val="20"/>
              </w:rPr>
            </w:pPr>
            <w:proofErr w:type="spellStart"/>
            <w:r>
              <w:rPr>
                <w:rFonts w:ascii="Arial" w:eastAsia="Arial" w:hAnsi="Arial" w:cs="Arial"/>
                <w:sz w:val="20"/>
                <w:szCs w:val="20"/>
              </w:rPr>
              <w:t>Noninsulated</w:t>
            </w:r>
            <w:proofErr w:type="spellEnd"/>
            <w:r>
              <w:rPr>
                <w:rFonts w:ascii="Arial" w:eastAsia="Arial" w:hAnsi="Arial" w:cs="Arial"/>
                <w:sz w:val="20"/>
                <w:szCs w:val="20"/>
              </w:rPr>
              <w:t xml:space="preserve"> communication conductors; supply cables 0-750 Volts (multiplex wire)</w:t>
            </w:r>
          </w:p>
        </w:tc>
        <w:tc>
          <w:tcPr>
            <w:tcW w:w="1170" w:type="dxa"/>
          </w:tcPr>
          <w:p w14:paraId="548301DC" w14:textId="77777777" w:rsidR="009E71F9"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24 ft.</w:t>
            </w:r>
          </w:p>
        </w:tc>
        <w:tc>
          <w:tcPr>
            <w:tcW w:w="1170" w:type="dxa"/>
          </w:tcPr>
          <w:p w14:paraId="40EB4ADC" w14:textId="77777777" w:rsidR="009E71F9"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20.5 ft.</w:t>
            </w:r>
          </w:p>
        </w:tc>
      </w:tr>
      <w:tr w:rsidR="009E71F9" w14:paraId="06C37573" w14:textId="77777777" w:rsidTr="00F23ABF">
        <w:tc>
          <w:tcPr>
            <w:tcW w:w="6480" w:type="dxa"/>
          </w:tcPr>
          <w:p w14:paraId="2BA457FB" w14:textId="77777777" w:rsidR="009E71F9"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Open Supply Conductors 0 - 750 Volts</w:t>
            </w:r>
          </w:p>
        </w:tc>
        <w:tc>
          <w:tcPr>
            <w:tcW w:w="1170" w:type="dxa"/>
          </w:tcPr>
          <w:p w14:paraId="5ACFF972" w14:textId="77777777" w:rsidR="009E71F9"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24 ft.</w:t>
            </w:r>
          </w:p>
        </w:tc>
        <w:tc>
          <w:tcPr>
            <w:tcW w:w="1170" w:type="dxa"/>
          </w:tcPr>
          <w:p w14:paraId="77A16C44" w14:textId="77777777" w:rsidR="009E71F9"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21 ft.</w:t>
            </w:r>
          </w:p>
        </w:tc>
      </w:tr>
      <w:tr w:rsidR="009E71F9" w14:paraId="0E9DC860" w14:textId="77777777" w:rsidTr="00F23ABF">
        <w:tc>
          <w:tcPr>
            <w:tcW w:w="6480" w:type="dxa"/>
          </w:tcPr>
          <w:p w14:paraId="137D834A" w14:textId="77777777" w:rsidR="009E71F9"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 xml:space="preserve">Open Supply Conductors &gt;750 Volts to 22 </w:t>
            </w:r>
            <w:proofErr w:type="spellStart"/>
            <w:r>
              <w:rPr>
                <w:rFonts w:ascii="Arial" w:eastAsia="Arial" w:hAnsi="Arial" w:cs="Arial"/>
                <w:sz w:val="20"/>
                <w:szCs w:val="20"/>
              </w:rPr>
              <w:t>kVolts</w:t>
            </w:r>
            <w:proofErr w:type="spellEnd"/>
          </w:p>
        </w:tc>
        <w:tc>
          <w:tcPr>
            <w:tcW w:w="1170" w:type="dxa"/>
          </w:tcPr>
          <w:p w14:paraId="51225E70" w14:textId="77777777" w:rsidR="009E71F9"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25 ft.</w:t>
            </w:r>
          </w:p>
        </w:tc>
        <w:tc>
          <w:tcPr>
            <w:tcW w:w="1170" w:type="dxa"/>
          </w:tcPr>
          <w:p w14:paraId="2E8DBD24" w14:textId="77777777" w:rsidR="009E71F9"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23 ft.</w:t>
            </w:r>
          </w:p>
        </w:tc>
      </w:tr>
      <w:tr w:rsidR="009E71F9" w14:paraId="2BEC0435" w14:textId="77777777" w:rsidTr="00F23ABF">
        <w:trPr>
          <w:trHeight w:val="484"/>
        </w:trPr>
        <w:tc>
          <w:tcPr>
            <w:tcW w:w="6480" w:type="dxa"/>
          </w:tcPr>
          <w:p w14:paraId="561CCA7D" w14:textId="77777777" w:rsidR="009E71F9" w:rsidRDefault="00000000">
            <w:pPr>
              <w:spacing w:before="240" w:after="0" w:line="240" w:lineRule="auto"/>
              <w:ind w:right="0"/>
              <w:rPr>
                <w:rFonts w:ascii="Arial" w:eastAsia="Arial" w:hAnsi="Arial" w:cs="Arial"/>
                <w:sz w:val="20"/>
                <w:szCs w:val="20"/>
                <w:highlight w:val="yellow"/>
              </w:rPr>
            </w:pPr>
            <w:r>
              <w:rPr>
                <w:rFonts w:ascii="Arial" w:eastAsia="Arial" w:hAnsi="Arial" w:cs="Arial"/>
                <w:sz w:val="20"/>
                <w:szCs w:val="20"/>
              </w:rPr>
              <w:t xml:space="preserve">Voltages exceeding 22 </w:t>
            </w:r>
            <w:proofErr w:type="spellStart"/>
            <w:r>
              <w:rPr>
                <w:rFonts w:ascii="Arial" w:eastAsia="Arial" w:hAnsi="Arial" w:cs="Arial"/>
                <w:sz w:val="20"/>
                <w:szCs w:val="20"/>
              </w:rPr>
              <w:t>kVolts</w:t>
            </w:r>
            <w:proofErr w:type="spellEnd"/>
            <w:r>
              <w:rPr>
                <w:rFonts w:ascii="Arial" w:eastAsia="Arial" w:hAnsi="Arial" w:cs="Arial"/>
                <w:sz w:val="20"/>
                <w:szCs w:val="20"/>
              </w:rPr>
              <w:t xml:space="preserve"> to </w:t>
            </w:r>
            <w:r>
              <w:rPr>
                <w:rFonts w:ascii="Arial" w:eastAsia="Arial" w:hAnsi="Arial" w:cs="Arial"/>
                <w:sz w:val="20"/>
                <w:szCs w:val="20"/>
                <w:highlight w:val="yellow"/>
              </w:rPr>
              <w:t xml:space="preserve">34.4 </w:t>
            </w:r>
            <w:proofErr w:type="spellStart"/>
            <w:r>
              <w:rPr>
                <w:rFonts w:ascii="Arial" w:eastAsia="Arial" w:hAnsi="Arial" w:cs="Arial"/>
                <w:sz w:val="20"/>
                <w:szCs w:val="20"/>
                <w:highlight w:val="yellow"/>
              </w:rPr>
              <w:t>kVolts</w:t>
            </w:r>
            <w:proofErr w:type="spellEnd"/>
          </w:p>
        </w:tc>
        <w:tc>
          <w:tcPr>
            <w:tcW w:w="1170" w:type="dxa"/>
          </w:tcPr>
          <w:p w14:paraId="2990FF6B" w14:textId="77777777" w:rsidR="009E71F9"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25 ft.*</w:t>
            </w:r>
          </w:p>
        </w:tc>
        <w:tc>
          <w:tcPr>
            <w:tcW w:w="1170" w:type="dxa"/>
          </w:tcPr>
          <w:p w14:paraId="3AA375D3" w14:textId="77777777" w:rsidR="009E71F9"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23 ft.*</w:t>
            </w:r>
          </w:p>
        </w:tc>
      </w:tr>
      <w:tr w:rsidR="009E71F9" w14:paraId="77A7DB60" w14:textId="77777777" w:rsidTr="00F23ABF">
        <w:tc>
          <w:tcPr>
            <w:tcW w:w="6480" w:type="dxa"/>
          </w:tcPr>
          <w:p w14:paraId="186A35F4" w14:textId="77777777" w:rsidR="009E71F9" w:rsidRDefault="00000000">
            <w:pPr>
              <w:spacing w:before="240" w:after="0" w:line="240" w:lineRule="auto"/>
              <w:ind w:right="0"/>
              <w:rPr>
                <w:rFonts w:ascii="Arial" w:eastAsia="Arial" w:hAnsi="Arial" w:cs="Arial"/>
                <w:sz w:val="20"/>
                <w:szCs w:val="20"/>
                <w:highlight w:val="yellow"/>
              </w:rPr>
            </w:pPr>
            <w:r>
              <w:rPr>
                <w:rFonts w:ascii="Arial" w:eastAsia="Arial" w:hAnsi="Arial" w:cs="Arial"/>
                <w:sz w:val="20"/>
                <w:szCs w:val="20"/>
                <w:highlight w:val="yellow"/>
              </w:rPr>
              <w:t xml:space="preserve">Voltages exceeding 34.4 </w:t>
            </w:r>
            <w:proofErr w:type="spellStart"/>
            <w:r>
              <w:rPr>
                <w:rFonts w:ascii="Arial" w:eastAsia="Arial" w:hAnsi="Arial" w:cs="Arial"/>
                <w:sz w:val="20"/>
                <w:szCs w:val="20"/>
                <w:highlight w:val="yellow"/>
              </w:rPr>
              <w:t>kVolts</w:t>
            </w:r>
            <w:proofErr w:type="spellEnd"/>
            <w:r>
              <w:rPr>
                <w:rFonts w:ascii="Arial" w:eastAsia="Arial" w:hAnsi="Arial" w:cs="Arial"/>
                <w:sz w:val="20"/>
                <w:szCs w:val="20"/>
                <w:highlight w:val="yellow"/>
              </w:rPr>
              <w:t xml:space="preserve"> </w:t>
            </w:r>
          </w:p>
        </w:tc>
        <w:tc>
          <w:tcPr>
            <w:tcW w:w="1170" w:type="dxa"/>
          </w:tcPr>
          <w:p w14:paraId="3DA49D2B" w14:textId="77777777" w:rsidR="009E71F9" w:rsidRDefault="00000000">
            <w:pPr>
              <w:spacing w:before="240" w:after="0" w:line="240" w:lineRule="auto"/>
              <w:ind w:right="0"/>
              <w:rPr>
                <w:rFonts w:ascii="Arial" w:eastAsia="Arial" w:hAnsi="Arial" w:cs="Arial"/>
                <w:sz w:val="20"/>
                <w:szCs w:val="20"/>
                <w:highlight w:val="yellow"/>
              </w:rPr>
            </w:pPr>
            <w:r>
              <w:rPr>
                <w:rFonts w:ascii="Arial" w:eastAsia="Arial" w:hAnsi="Arial" w:cs="Arial"/>
                <w:sz w:val="20"/>
                <w:szCs w:val="20"/>
                <w:highlight w:val="yellow"/>
              </w:rPr>
              <w:t>25.5 ft.**</w:t>
            </w:r>
          </w:p>
          <w:p w14:paraId="6F2E580E" w14:textId="77777777" w:rsidR="009E71F9" w:rsidRDefault="00000000">
            <w:pPr>
              <w:spacing w:before="240" w:after="0" w:line="240" w:lineRule="auto"/>
              <w:ind w:right="0"/>
              <w:rPr>
                <w:rFonts w:ascii="Arial" w:eastAsia="Arial" w:hAnsi="Arial" w:cs="Arial"/>
                <w:sz w:val="20"/>
                <w:szCs w:val="20"/>
                <w:highlight w:val="yellow"/>
              </w:rPr>
            </w:pPr>
            <w:r>
              <w:rPr>
                <w:rFonts w:ascii="Arial" w:eastAsia="Arial" w:hAnsi="Arial" w:cs="Arial"/>
                <w:sz w:val="20"/>
                <w:szCs w:val="20"/>
                <w:highlight w:val="yellow"/>
              </w:rPr>
              <w:t>Or Greater</w:t>
            </w:r>
          </w:p>
        </w:tc>
        <w:tc>
          <w:tcPr>
            <w:tcW w:w="1170" w:type="dxa"/>
          </w:tcPr>
          <w:p w14:paraId="5FF4FE54" w14:textId="77777777" w:rsidR="009E71F9" w:rsidRDefault="00000000">
            <w:pPr>
              <w:spacing w:before="240" w:after="0" w:line="240" w:lineRule="auto"/>
              <w:ind w:right="0"/>
              <w:rPr>
                <w:rFonts w:ascii="Arial" w:eastAsia="Arial" w:hAnsi="Arial" w:cs="Arial"/>
                <w:sz w:val="20"/>
                <w:szCs w:val="20"/>
                <w:highlight w:val="yellow"/>
              </w:rPr>
            </w:pPr>
            <w:r>
              <w:rPr>
                <w:rFonts w:ascii="Arial" w:eastAsia="Arial" w:hAnsi="Arial" w:cs="Arial"/>
                <w:sz w:val="20"/>
                <w:szCs w:val="20"/>
                <w:highlight w:val="yellow"/>
              </w:rPr>
              <w:t>23 ft.**</w:t>
            </w:r>
          </w:p>
          <w:p w14:paraId="54CDD66C" w14:textId="77777777" w:rsidR="009E71F9" w:rsidRDefault="00000000">
            <w:pPr>
              <w:spacing w:before="240" w:after="0" w:line="240" w:lineRule="auto"/>
              <w:ind w:right="0"/>
              <w:rPr>
                <w:rFonts w:ascii="Arial" w:eastAsia="Arial" w:hAnsi="Arial" w:cs="Arial"/>
                <w:sz w:val="20"/>
                <w:szCs w:val="20"/>
                <w:highlight w:val="yellow"/>
              </w:rPr>
            </w:pPr>
            <w:r>
              <w:rPr>
                <w:rFonts w:ascii="Arial" w:eastAsia="Arial" w:hAnsi="Arial" w:cs="Arial"/>
                <w:sz w:val="20"/>
                <w:szCs w:val="20"/>
                <w:highlight w:val="yellow"/>
              </w:rPr>
              <w:t>Or Greater</w:t>
            </w:r>
          </w:p>
        </w:tc>
      </w:tr>
    </w:tbl>
    <w:p w14:paraId="7D97F286" w14:textId="77777777" w:rsidR="009E71F9" w:rsidRDefault="00000000">
      <w:pPr>
        <w:spacing w:after="0" w:line="240" w:lineRule="auto"/>
        <w:ind w:right="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plus</w:t>
      </w:r>
      <w:proofErr w:type="gramEnd"/>
      <w:r>
        <w:rPr>
          <w:rFonts w:ascii="Arial" w:eastAsia="Arial" w:hAnsi="Arial" w:cs="Arial"/>
          <w:sz w:val="16"/>
          <w:szCs w:val="16"/>
        </w:rPr>
        <w:t xml:space="preserve"> 0.4 inch per 1,000 Volts </w:t>
      </w:r>
      <w:proofErr w:type="gramStart"/>
      <w:r>
        <w:rPr>
          <w:rFonts w:ascii="Arial" w:eastAsia="Arial" w:hAnsi="Arial" w:cs="Arial"/>
          <w:sz w:val="16"/>
          <w:szCs w:val="16"/>
        </w:rPr>
        <w:t>in excess of</w:t>
      </w:r>
      <w:proofErr w:type="gramEnd"/>
      <w:r>
        <w:rPr>
          <w:rFonts w:ascii="Arial" w:eastAsia="Arial" w:hAnsi="Arial" w:cs="Arial"/>
          <w:sz w:val="16"/>
          <w:szCs w:val="16"/>
        </w:rPr>
        <w:t xml:space="preserve"> 22 </w:t>
      </w:r>
      <w:proofErr w:type="spellStart"/>
      <w:r>
        <w:rPr>
          <w:rFonts w:ascii="Arial" w:eastAsia="Arial" w:hAnsi="Arial" w:cs="Arial"/>
          <w:sz w:val="16"/>
          <w:szCs w:val="16"/>
        </w:rPr>
        <w:t>kVolts</w:t>
      </w:r>
      <w:proofErr w:type="spellEnd"/>
    </w:p>
    <w:p w14:paraId="493FFA3C" w14:textId="77777777" w:rsidR="009E71F9" w:rsidRDefault="00000000">
      <w:pPr>
        <w:spacing w:after="0" w:line="240" w:lineRule="auto"/>
        <w:ind w:right="0"/>
        <w:rPr>
          <w:rFonts w:ascii="Arial" w:eastAsia="Arial" w:hAnsi="Arial" w:cs="Arial"/>
          <w:sz w:val="16"/>
          <w:szCs w:val="16"/>
        </w:rPr>
      </w:pPr>
      <w:r>
        <w:rPr>
          <w:rFonts w:ascii="Arial" w:eastAsia="Arial" w:hAnsi="Arial" w:cs="Arial"/>
          <w:sz w:val="16"/>
          <w:szCs w:val="16"/>
        </w:rPr>
        <w:t xml:space="preserve">** plus [0.4 inch per 1,000 Volts </w:t>
      </w:r>
      <w:proofErr w:type="gramStart"/>
      <w:r>
        <w:rPr>
          <w:rFonts w:ascii="Arial" w:eastAsia="Arial" w:hAnsi="Arial" w:cs="Arial"/>
          <w:sz w:val="16"/>
          <w:szCs w:val="16"/>
        </w:rPr>
        <w:t>in excess of</w:t>
      </w:r>
      <w:proofErr w:type="gramEnd"/>
      <w:r>
        <w:rPr>
          <w:rFonts w:ascii="Arial" w:eastAsia="Arial" w:hAnsi="Arial" w:cs="Arial"/>
          <w:sz w:val="16"/>
          <w:szCs w:val="16"/>
        </w:rPr>
        <w:t xml:space="preserve"> 22 </w:t>
      </w:r>
      <w:proofErr w:type="spellStart"/>
      <w:r>
        <w:rPr>
          <w:rFonts w:ascii="Arial" w:eastAsia="Arial" w:hAnsi="Arial" w:cs="Arial"/>
          <w:sz w:val="16"/>
          <w:szCs w:val="16"/>
        </w:rPr>
        <w:t>kVolts</w:t>
      </w:r>
      <w:proofErr w:type="spellEnd"/>
      <w:r>
        <w:rPr>
          <w:rFonts w:ascii="Arial" w:eastAsia="Arial" w:hAnsi="Arial" w:cs="Arial"/>
          <w:sz w:val="16"/>
          <w:szCs w:val="16"/>
        </w:rPr>
        <w:t xml:space="preserve">] X [1.0 + (.03 per 1,000 feet above 3,300 feet above sea level)] or alternate method for voltages exceeding 98 </w:t>
      </w:r>
      <w:proofErr w:type="spellStart"/>
      <w:r>
        <w:rPr>
          <w:rFonts w:ascii="Arial" w:eastAsia="Arial" w:hAnsi="Arial" w:cs="Arial"/>
          <w:sz w:val="16"/>
          <w:szCs w:val="16"/>
        </w:rPr>
        <w:t>kVolts</w:t>
      </w:r>
      <w:proofErr w:type="spellEnd"/>
    </w:p>
    <w:p w14:paraId="366FBDDE" w14:textId="77777777" w:rsidR="009E71F9" w:rsidRDefault="00000000">
      <w:pPr>
        <w:spacing w:after="0" w:line="240" w:lineRule="auto"/>
        <w:ind w:right="0"/>
        <w:rPr>
          <w:rFonts w:ascii="Arial" w:eastAsia="Arial" w:hAnsi="Arial" w:cs="Arial"/>
          <w:sz w:val="16"/>
          <w:szCs w:val="16"/>
          <w:highlight w:val="yellow"/>
        </w:rPr>
      </w:pPr>
      <w:r>
        <w:rPr>
          <w:rFonts w:ascii="Arial" w:eastAsia="Arial" w:hAnsi="Arial" w:cs="Arial"/>
          <w:sz w:val="16"/>
          <w:szCs w:val="16"/>
          <w:highlight w:val="yellow"/>
        </w:rPr>
        <w:t xml:space="preserve">Separation distances increase over railroad tracks and bodies of water, including swimming pools.  </w:t>
      </w:r>
    </w:p>
    <w:p w14:paraId="77D3C0F7" w14:textId="77777777" w:rsidR="009E71F9" w:rsidRDefault="00000000">
      <w:pPr>
        <w:spacing w:after="0" w:line="240" w:lineRule="auto"/>
        <w:ind w:right="0"/>
        <w:rPr>
          <w:rFonts w:ascii="Arial" w:eastAsia="Arial" w:hAnsi="Arial" w:cs="Arial"/>
          <w:sz w:val="16"/>
          <w:szCs w:val="16"/>
          <w:highlight w:val="yellow"/>
        </w:rPr>
      </w:pPr>
      <w:r>
        <w:rPr>
          <w:rFonts w:ascii="Arial" w:eastAsia="Arial" w:hAnsi="Arial" w:cs="Arial"/>
          <w:sz w:val="16"/>
          <w:szCs w:val="16"/>
          <w:highlight w:val="yellow"/>
        </w:rPr>
        <w:t xml:space="preserve">Reference U.S. Department of Agriculture Design Manual for High Voltage Transmission Lines for separation distances of all lines that exceed 34.4 </w:t>
      </w:r>
      <w:proofErr w:type="spellStart"/>
      <w:r>
        <w:rPr>
          <w:rFonts w:ascii="Arial" w:eastAsia="Arial" w:hAnsi="Arial" w:cs="Arial"/>
          <w:sz w:val="16"/>
          <w:szCs w:val="16"/>
          <w:highlight w:val="yellow"/>
        </w:rPr>
        <w:t>kVolts</w:t>
      </w:r>
      <w:proofErr w:type="spellEnd"/>
      <w:r>
        <w:rPr>
          <w:rFonts w:ascii="Arial" w:eastAsia="Arial" w:hAnsi="Arial" w:cs="Arial"/>
          <w:sz w:val="16"/>
          <w:szCs w:val="16"/>
          <w:highlight w:val="yellow"/>
        </w:rPr>
        <w:t xml:space="preserve"> </w:t>
      </w:r>
    </w:p>
    <w:p w14:paraId="119EC356" w14:textId="77777777" w:rsidR="009E71F9" w:rsidRDefault="00000000">
      <w:pPr>
        <w:spacing w:after="0" w:line="240" w:lineRule="auto"/>
        <w:ind w:right="0"/>
        <w:rPr>
          <w:rFonts w:ascii="Arial" w:eastAsia="Arial" w:hAnsi="Arial" w:cs="Arial"/>
          <w:sz w:val="16"/>
          <w:szCs w:val="16"/>
        </w:rPr>
      </w:pPr>
      <w:r>
        <w:rPr>
          <w:rFonts w:ascii="Arial" w:eastAsia="Arial" w:hAnsi="Arial" w:cs="Arial"/>
          <w:sz w:val="16"/>
          <w:szCs w:val="16"/>
        </w:rPr>
        <w:t xml:space="preserve">Voltages are </w:t>
      </w:r>
      <w:proofErr w:type="gramStart"/>
      <w:r>
        <w:rPr>
          <w:rFonts w:ascii="Arial" w:eastAsia="Arial" w:hAnsi="Arial" w:cs="Arial"/>
          <w:sz w:val="16"/>
          <w:szCs w:val="16"/>
        </w:rPr>
        <w:t>phase</w:t>
      </w:r>
      <w:proofErr w:type="gramEnd"/>
      <w:r>
        <w:rPr>
          <w:rFonts w:ascii="Arial" w:eastAsia="Arial" w:hAnsi="Arial" w:cs="Arial"/>
          <w:sz w:val="16"/>
          <w:szCs w:val="16"/>
        </w:rPr>
        <w:t xml:space="preserve"> to ground for effectively grounded circuits and those other circuits where all ground faults are cleared by promptly de-energizing the faulted section, both initially and following subsequent breaker operations</w:t>
      </w:r>
    </w:p>
    <w:p w14:paraId="12B87A9C" w14:textId="77777777" w:rsidR="009E71F9" w:rsidRDefault="009E71F9">
      <w:pPr>
        <w:spacing w:after="0" w:line="240" w:lineRule="auto"/>
        <w:ind w:right="0"/>
        <w:rPr>
          <w:rFonts w:ascii="Arial" w:eastAsia="Arial" w:hAnsi="Arial" w:cs="Arial"/>
          <w:sz w:val="16"/>
          <w:szCs w:val="16"/>
          <w:highlight w:val="yellow"/>
        </w:rPr>
      </w:pPr>
    </w:p>
    <w:p w14:paraId="4A446745"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3.3.5.7</w:t>
      </w:r>
      <w:r>
        <w:rPr>
          <w:rFonts w:ascii="Arial" w:eastAsia="Arial" w:hAnsi="Arial" w:cs="Arial"/>
          <w:sz w:val="20"/>
          <w:szCs w:val="20"/>
        </w:rPr>
        <w:tab/>
        <w:t>The utility may locate ground-mounted components of aerial facilities crossing the highway in highway median areas beyond the clear zone for both directions of travel with Department approval.</w:t>
      </w:r>
    </w:p>
    <w:p w14:paraId="3D3AAF8A"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3.3.6</w:t>
      </w:r>
      <w:r>
        <w:rPr>
          <w:rFonts w:ascii="Arial" w:eastAsia="Arial" w:hAnsi="Arial" w:cs="Arial"/>
          <w:sz w:val="20"/>
          <w:szCs w:val="20"/>
        </w:rPr>
        <w:tab/>
        <w:t>Underground Electric and Communications Facilities</w:t>
      </w:r>
    </w:p>
    <w:p w14:paraId="0F6D0313"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3.3.6.1</w:t>
      </w:r>
      <w:r>
        <w:rPr>
          <w:rFonts w:ascii="Arial" w:eastAsia="Arial" w:hAnsi="Arial" w:cs="Arial"/>
          <w:sz w:val="20"/>
          <w:szCs w:val="20"/>
        </w:rPr>
        <w:tab/>
        <w:t xml:space="preserve">The utility shall place buried facilities in conduit at </w:t>
      </w:r>
      <w:proofErr w:type="gramStart"/>
      <w:r>
        <w:rPr>
          <w:rFonts w:ascii="Arial" w:eastAsia="Arial" w:hAnsi="Arial" w:cs="Arial"/>
          <w:sz w:val="20"/>
          <w:szCs w:val="20"/>
        </w:rPr>
        <w:t>a cover</w:t>
      </w:r>
      <w:proofErr w:type="gramEnd"/>
      <w:r>
        <w:rPr>
          <w:rFonts w:ascii="Arial" w:eastAsia="Arial" w:hAnsi="Arial" w:cs="Arial"/>
          <w:sz w:val="20"/>
          <w:szCs w:val="20"/>
        </w:rPr>
        <w:t xml:space="preserve"> depth of a minimum of 48 inches or as otherwise directed by the Department.</w:t>
      </w:r>
    </w:p>
    <w:p w14:paraId="641B9D62" w14:textId="77777777" w:rsidR="009E71F9" w:rsidRDefault="009E71F9">
      <w:pPr>
        <w:spacing w:before="240" w:after="0" w:line="240" w:lineRule="auto"/>
        <w:ind w:right="0"/>
        <w:rPr>
          <w:rFonts w:ascii="Arial" w:eastAsia="Arial" w:hAnsi="Arial" w:cs="Arial"/>
          <w:sz w:val="20"/>
          <w:szCs w:val="20"/>
        </w:rPr>
      </w:pPr>
    </w:p>
    <w:p w14:paraId="12719C42"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3.3.6.2</w:t>
      </w:r>
      <w:r>
        <w:rPr>
          <w:rFonts w:ascii="Arial" w:eastAsia="Arial" w:hAnsi="Arial" w:cs="Arial"/>
          <w:sz w:val="20"/>
          <w:szCs w:val="20"/>
        </w:rPr>
        <w:tab/>
        <w:t>Where the Department reasonably anticipates the utility will need to expand its future line capacity along the same alignment as the permitted facilities, the utility shall place spare conduit or duct, when directed in the permit, to accommodate such future needs and to avoid possible future disturbance to the highway or to traffic.</w:t>
      </w:r>
    </w:p>
    <w:p w14:paraId="2B8459C8"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3.3.6.3</w:t>
      </w:r>
      <w:r>
        <w:rPr>
          <w:rFonts w:ascii="Arial" w:eastAsia="Arial" w:hAnsi="Arial" w:cs="Arial"/>
          <w:sz w:val="20"/>
          <w:szCs w:val="20"/>
        </w:rPr>
        <w:tab/>
        <w:t>The utility shall locate pedestals, or other ground mounted appurtenances to a buried facility as near as practicable to the ROW line or any applicable clear zone requirements.</w:t>
      </w:r>
    </w:p>
    <w:p w14:paraId="0F75244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3.3.6.4</w:t>
      </w:r>
      <w:r>
        <w:rPr>
          <w:rFonts w:ascii="Arial" w:eastAsia="Arial" w:hAnsi="Arial" w:cs="Arial"/>
          <w:sz w:val="20"/>
          <w:szCs w:val="20"/>
        </w:rPr>
        <w:tab/>
        <w:t>If the Department approves a variance for less than the minimum cover depth specified in Section 3.3.6.1 above, the utility shall provide sufficient protective measures to include encasement, capping, or sleeving of the facilities as provided in 3.3.11.</w:t>
      </w:r>
    </w:p>
    <w:p w14:paraId="1BFD6A5F"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3.3.7</w:t>
      </w:r>
      <w:r>
        <w:rPr>
          <w:rFonts w:ascii="Arial" w:eastAsia="Arial" w:hAnsi="Arial" w:cs="Arial"/>
          <w:sz w:val="20"/>
          <w:szCs w:val="20"/>
        </w:rPr>
        <w:tab/>
        <w:t>Water, Sanitary Sewer, Natural Gas, and Hydrocarbon Pipeline Facilities</w:t>
      </w:r>
    </w:p>
    <w:p w14:paraId="63E6894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3.3.7.1</w:t>
      </w:r>
      <w:r>
        <w:rPr>
          <w:rFonts w:ascii="Arial" w:eastAsia="Arial" w:hAnsi="Arial" w:cs="Arial"/>
          <w:sz w:val="20"/>
          <w:szCs w:val="20"/>
        </w:rPr>
        <w:tab/>
        <w:t>The utility shall install pipeline facilities at not less than the following minimum depths of cover:</w:t>
      </w:r>
    </w:p>
    <w:p w14:paraId="1E2DC05D"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3.3.7.1.1</w:t>
      </w:r>
      <w:r>
        <w:rPr>
          <w:rFonts w:ascii="Arial" w:eastAsia="Arial" w:hAnsi="Arial" w:cs="Arial"/>
          <w:sz w:val="20"/>
          <w:szCs w:val="20"/>
        </w:rPr>
        <w:tab/>
        <w:t>water and sanitary sewer pipelines—4 feet 6 inches or the local frost penetration depth, whichever is greater, or as directed by the Department in the permit; and</w:t>
      </w:r>
    </w:p>
    <w:p w14:paraId="5C397983"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3.3.7.1.2</w:t>
      </w:r>
      <w:r>
        <w:rPr>
          <w:rFonts w:ascii="Arial" w:eastAsia="Arial" w:hAnsi="Arial" w:cs="Arial"/>
          <w:sz w:val="20"/>
          <w:szCs w:val="20"/>
        </w:rPr>
        <w:tab/>
        <w:t>natural gas transmission lines, mains, and service lines, and liquid hydrocarbon pipelines—48 inches, or as directed by the Department in the permit.</w:t>
      </w:r>
    </w:p>
    <w:p w14:paraId="23F78C9B"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3.3.7.2</w:t>
      </w:r>
      <w:r>
        <w:rPr>
          <w:rFonts w:ascii="Arial" w:eastAsia="Arial" w:hAnsi="Arial" w:cs="Arial"/>
          <w:sz w:val="20"/>
          <w:szCs w:val="20"/>
        </w:rPr>
        <w:tab/>
        <w:t>The utility shall reroute, or protect the pipeline, as determined by the Department in accordance with Section 3.3.11, where less than the minimum cover described above is available for any reason, including conflict with other utilities, water table, or local codes.</w:t>
      </w:r>
    </w:p>
    <w:p w14:paraId="6AD9CD0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3.3.7.3</w:t>
      </w:r>
      <w:r>
        <w:rPr>
          <w:rFonts w:ascii="Arial" w:eastAsia="Arial" w:hAnsi="Arial" w:cs="Arial"/>
          <w:sz w:val="20"/>
          <w:szCs w:val="20"/>
        </w:rPr>
        <w:tab/>
        <w:t>Joints in all pipelines operating under pressure shall be of mechanical or welded, or other leak-proof type of construction. The utility shall not use mortar, grout, or other Portland cement materials as pipeline joint sealants.</w:t>
      </w:r>
    </w:p>
    <w:p w14:paraId="409A902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3.3.7.4</w:t>
      </w:r>
      <w:r>
        <w:rPr>
          <w:rFonts w:ascii="Arial" w:eastAsia="Arial" w:hAnsi="Arial" w:cs="Arial"/>
          <w:sz w:val="20"/>
          <w:szCs w:val="20"/>
        </w:rPr>
        <w:tab/>
        <w:t>The utility shall construct sanitary sewers of materials and install them in a manner that will minimize the potential for any leakage. Such sewer lines shall be located below and at a minimum of ten (10) feet horizontal separation between pipes from all water lines and storm sewer lines. Where sanitary sewers are located such that any leakage that might occur could reach surface waters, the utility shall establish a schedule for routine inspection of the sewer line. Any observed leaks from sanitary sewers within the SH ROW shall be reported to the CDOT Water Quality Manager and the Department immediately upon discovery and repaired as soon as possible.</w:t>
      </w:r>
    </w:p>
    <w:p w14:paraId="04982A1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3.3.7.5</w:t>
      </w:r>
      <w:r>
        <w:rPr>
          <w:rFonts w:ascii="Arial" w:eastAsia="Arial" w:hAnsi="Arial" w:cs="Arial"/>
          <w:sz w:val="20"/>
          <w:szCs w:val="20"/>
        </w:rPr>
        <w:tab/>
        <w:t>Sanitary sewers larger than 24 inches, lift stations, and other certain wastewater treatment facilities are subject to the design criteria, design review and approval of the CDPHE-WQCD. Other Federal, State and local jurisdiction codes may also apply.</w:t>
      </w:r>
    </w:p>
    <w:p w14:paraId="5C928D1D"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3.3.7.6</w:t>
      </w:r>
      <w:r>
        <w:rPr>
          <w:rFonts w:ascii="Arial" w:eastAsia="Arial" w:hAnsi="Arial" w:cs="Arial"/>
          <w:sz w:val="20"/>
          <w:szCs w:val="20"/>
        </w:rPr>
        <w:tab/>
        <w:t>Potable water treatment facilities and certain related distribution system facilities are subject to the design criteria, design review and approval of the WQCD. Other Federal, State and local jurisdiction codes may also apply.</w:t>
      </w:r>
    </w:p>
    <w:p w14:paraId="7D3C818D"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3.3.7.7</w:t>
      </w:r>
      <w:r>
        <w:rPr>
          <w:rFonts w:ascii="Arial" w:eastAsia="Arial" w:hAnsi="Arial" w:cs="Arial"/>
          <w:sz w:val="20"/>
          <w:szCs w:val="20"/>
        </w:rPr>
        <w:tab/>
        <w:t>Thrust blocks or mechanical joint restraints shall be required on all vertical and horizontal bends in pressure pipes.</w:t>
      </w:r>
    </w:p>
    <w:p w14:paraId="1542ED45"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3.3.8</w:t>
      </w:r>
      <w:r>
        <w:rPr>
          <w:rFonts w:ascii="Arial" w:eastAsia="Arial" w:hAnsi="Arial" w:cs="Arial"/>
          <w:sz w:val="20"/>
          <w:szCs w:val="20"/>
        </w:rPr>
        <w:tab/>
        <w:t>Irrigation and Drainage Pipes, Ditches, Canals, Gravity-Fed Systems, and Stormwater Drainage Facilities</w:t>
      </w:r>
    </w:p>
    <w:p w14:paraId="43952B09"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3.3.8.1</w:t>
      </w:r>
      <w:r>
        <w:rPr>
          <w:rFonts w:ascii="Arial" w:eastAsia="Arial" w:hAnsi="Arial" w:cs="Arial"/>
          <w:sz w:val="20"/>
          <w:szCs w:val="20"/>
        </w:rPr>
        <w:tab/>
        <w:t>Irrigation and drainage pipelines shall meet the applicable requirements of Section 3.3.7. The utility shall locate Gravity-Fed Systems, open ditches, and canals in conformance with the requirements of Sections 3.2.1 and 3.3.3 for above ground utility accommodations.</w:t>
      </w:r>
    </w:p>
    <w:p w14:paraId="4CA0D03C"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3.3.8.2</w:t>
      </w:r>
      <w:r>
        <w:rPr>
          <w:rFonts w:ascii="Arial" w:eastAsia="Arial" w:hAnsi="Arial" w:cs="Arial"/>
          <w:sz w:val="20"/>
          <w:szCs w:val="20"/>
        </w:rPr>
        <w:tab/>
        <w:t>Irrigation facilities shall be constructed as directed by the Department.</w:t>
      </w:r>
    </w:p>
    <w:p w14:paraId="5061711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3.3.8.3</w:t>
      </w:r>
      <w:r>
        <w:rPr>
          <w:rFonts w:ascii="Arial" w:eastAsia="Arial" w:hAnsi="Arial" w:cs="Arial"/>
          <w:sz w:val="20"/>
          <w:szCs w:val="20"/>
        </w:rPr>
        <w:tab/>
        <w:t>Drainage pipelines carrying any type of wastewater effluent must be approved and receive a CDPS permit from the CDPHE-WQCD.</w:t>
      </w:r>
    </w:p>
    <w:p w14:paraId="453BD99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3.3.8.4</w:t>
      </w:r>
      <w:r>
        <w:rPr>
          <w:rFonts w:ascii="Arial" w:eastAsia="Arial" w:hAnsi="Arial" w:cs="Arial"/>
          <w:sz w:val="20"/>
          <w:szCs w:val="20"/>
        </w:rPr>
        <w:tab/>
        <w:t>Stormwater Drainage Facilities: The Code’s definition of “utility” includes “storm water not connected with highway drainage.” Stormwater facilities constructed within the SH ROW which carry stormwater originating outside of the SH ROW and pass through the SH ROW without any connection to highway drainage are subject to the provisions of the Code, including all permitting requirements.</w:t>
      </w:r>
    </w:p>
    <w:p w14:paraId="2417611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3.3.8.5</w:t>
      </w:r>
      <w:r>
        <w:rPr>
          <w:rFonts w:ascii="Arial" w:eastAsia="Arial" w:hAnsi="Arial" w:cs="Arial"/>
          <w:sz w:val="20"/>
          <w:szCs w:val="20"/>
        </w:rPr>
        <w:tab/>
        <w:t>When a Department utility permit must be obtained to install or perform maintenance on storm drainage facilities, the design and construction of such facilities shall conform to Department standards and specifications. All plans must be accepted by the Department. Detailed design or construction requirements may be specified in the utility permit.</w:t>
      </w:r>
    </w:p>
    <w:p w14:paraId="2FF41355"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3.3.8.6</w:t>
      </w:r>
      <w:r>
        <w:rPr>
          <w:rFonts w:ascii="Arial" w:eastAsia="Arial" w:hAnsi="Arial" w:cs="Arial"/>
          <w:sz w:val="20"/>
          <w:szCs w:val="20"/>
        </w:rPr>
        <w:tab/>
        <w:t>Stormwater originating outside of the SH ROW which flows into the SH ROW and mixes with highway drainage is not a utility under the Code.</w:t>
      </w:r>
    </w:p>
    <w:p w14:paraId="4196804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3.3.8.7</w:t>
      </w:r>
      <w:r>
        <w:rPr>
          <w:rFonts w:ascii="Arial" w:eastAsia="Arial" w:hAnsi="Arial" w:cs="Arial"/>
          <w:sz w:val="20"/>
          <w:szCs w:val="20"/>
        </w:rPr>
        <w:tab/>
        <w:t xml:space="preserve">Connections of other stormwater drainage systems to the Department highway drainage system shall be approved by the Department. A </w:t>
      </w:r>
      <w:proofErr w:type="gramStart"/>
      <w:r>
        <w:rPr>
          <w:rFonts w:ascii="Arial" w:eastAsia="Arial" w:hAnsi="Arial" w:cs="Arial"/>
          <w:sz w:val="20"/>
          <w:szCs w:val="20"/>
        </w:rPr>
        <w:t>utility special use</w:t>
      </w:r>
      <w:proofErr w:type="gramEnd"/>
      <w:r>
        <w:rPr>
          <w:rFonts w:ascii="Arial" w:eastAsia="Arial" w:hAnsi="Arial" w:cs="Arial"/>
          <w:sz w:val="20"/>
          <w:szCs w:val="20"/>
        </w:rPr>
        <w:t xml:space="preserve"> permit shall be required for the construction or maintenance of such facilities.</w:t>
      </w:r>
    </w:p>
    <w:p w14:paraId="45C3891E"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3.3.9</w:t>
      </w:r>
      <w:r>
        <w:rPr>
          <w:rFonts w:ascii="Arial" w:eastAsia="Arial" w:hAnsi="Arial" w:cs="Arial"/>
          <w:sz w:val="20"/>
          <w:szCs w:val="20"/>
        </w:rPr>
        <w:tab/>
        <w:t>Highway Lighting Facilities</w:t>
      </w:r>
    </w:p>
    <w:p w14:paraId="79702A9F"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3.3.9.1</w:t>
      </w:r>
      <w:r>
        <w:rPr>
          <w:rFonts w:ascii="Arial" w:eastAsia="Arial" w:hAnsi="Arial" w:cs="Arial"/>
          <w:sz w:val="20"/>
          <w:szCs w:val="20"/>
        </w:rPr>
        <w:tab/>
        <w:t>Highway lighting facilities shall be designed in accordance with current standards, as directed by the Department.</w:t>
      </w:r>
    </w:p>
    <w:p w14:paraId="5F201716"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3.3.9.2</w:t>
      </w:r>
      <w:r>
        <w:rPr>
          <w:rFonts w:ascii="Arial" w:eastAsia="Arial" w:hAnsi="Arial" w:cs="Arial"/>
          <w:sz w:val="20"/>
          <w:szCs w:val="20"/>
        </w:rPr>
        <w:tab/>
        <w:t>When operation and/or maintenance responsibilities for proposed SH ROW lighting will rest with a utility or local agency pursuant to law or agreement, the lighting facility shall be compatible with that entity’s system and inventories.</w:t>
      </w:r>
    </w:p>
    <w:p w14:paraId="6D22949C"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3.3.10</w:t>
      </w:r>
      <w:r>
        <w:rPr>
          <w:rFonts w:ascii="Arial" w:eastAsia="Arial" w:hAnsi="Arial" w:cs="Arial"/>
          <w:sz w:val="20"/>
          <w:szCs w:val="20"/>
        </w:rPr>
        <w:tab/>
        <w:t>Highway Structure Attachments</w:t>
      </w:r>
    </w:p>
    <w:p w14:paraId="62AC1AE8"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3.3.10.1</w:t>
      </w:r>
      <w:r>
        <w:rPr>
          <w:rFonts w:ascii="Arial" w:eastAsia="Arial" w:hAnsi="Arial" w:cs="Arial"/>
          <w:sz w:val="20"/>
          <w:szCs w:val="20"/>
        </w:rPr>
        <w:tab/>
        <w:t>Utility facilities shall not be attached to highway structures, including but not limited to bridges, culverts, lighting supports, traffic signal poles, sign supports, or sign bridges without Department approval. Gas lines, sewer lines, or waterline connections, such as valves, shall not be allowed inside of box girders, tub girders, or within the concrete for concrete box culverts.</w:t>
      </w:r>
    </w:p>
    <w:p w14:paraId="7F912865"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3.3.10.2</w:t>
      </w:r>
      <w:r>
        <w:rPr>
          <w:rFonts w:ascii="Arial" w:eastAsia="Arial" w:hAnsi="Arial" w:cs="Arial"/>
          <w:sz w:val="20"/>
          <w:szCs w:val="20"/>
        </w:rPr>
        <w:tab/>
        <w:t>The utility shall design the proposed structure attachment individually for a specific highway structure. The Department’s Staff Bridge permission shall be required for all attachments to all bridges and structures in the SH ROW. Any attachment or modification shall not diminish the structural capacity or integrity of the structure. Attachments shall not inhibit the ability to inspect the bridge or its components.</w:t>
      </w:r>
    </w:p>
    <w:p w14:paraId="7EC79D0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3.3.10.3</w:t>
      </w:r>
      <w:r>
        <w:rPr>
          <w:rFonts w:ascii="Arial" w:eastAsia="Arial" w:hAnsi="Arial" w:cs="Arial"/>
          <w:sz w:val="20"/>
          <w:szCs w:val="20"/>
        </w:rPr>
        <w:tab/>
        <w:t xml:space="preserve">The utility shall locate the entire utility installation on a highway bridge or structure </w:t>
      </w:r>
      <w:proofErr w:type="gramStart"/>
      <w:r>
        <w:rPr>
          <w:rFonts w:ascii="Arial" w:eastAsia="Arial" w:hAnsi="Arial" w:cs="Arial"/>
          <w:sz w:val="20"/>
          <w:szCs w:val="20"/>
        </w:rPr>
        <w:t>so as to</w:t>
      </w:r>
      <w:proofErr w:type="gramEnd"/>
      <w:r>
        <w:rPr>
          <w:rFonts w:ascii="Arial" w:eastAsia="Arial" w:hAnsi="Arial" w:cs="Arial"/>
          <w:sz w:val="20"/>
          <w:szCs w:val="20"/>
        </w:rPr>
        <w:t xml:space="preserve"> not reduce the vertical or horizontal clearance otherwise available between the bridge or structure and any stream, pavement or rails. On water crossings by means of a bridge attachment, the utility line shall be no lower than the bottom of a </w:t>
      </w:r>
      <w:proofErr w:type="gramStart"/>
      <w:r>
        <w:rPr>
          <w:rFonts w:ascii="Arial" w:eastAsia="Arial" w:hAnsi="Arial" w:cs="Arial"/>
          <w:sz w:val="20"/>
          <w:szCs w:val="20"/>
        </w:rPr>
        <w:t>stringer, and</w:t>
      </w:r>
      <w:proofErr w:type="gramEnd"/>
      <w:r>
        <w:rPr>
          <w:rFonts w:ascii="Arial" w:eastAsia="Arial" w:hAnsi="Arial" w:cs="Arial"/>
          <w:sz w:val="20"/>
          <w:szCs w:val="20"/>
        </w:rPr>
        <w:t xml:space="preserve"> shall be located on the downstream side.</w:t>
      </w:r>
    </w:p>
    <w:p w14:paraId="4AE01CF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3.3.10.4</w:t>
      </w:r>
      <w:r>
        <w:rPr>
          <w:rFonts w:ascii="Arial" w:eastAsia="Arial" w:hAnsi="Arial" w:cs="Arial"/>
          <w:sz w:val="20"/>
          <w:szCs w:val="20"/>
        </w:rPr>
        <w:tab/>
        <w:t>The utility shall insulate, ground, and carry communication and electric power line attachments in protective conduit or pipe from below the point of ground exit to below the point of ground re-entry. Carrier pipe and casing pipe shall be insulated from electric power lines.</w:t>
      </w:r>
    </w:p>
    <w:p w14:paraId="12C305B9"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3.3.10.5</w:t>
      </w:r>
      <w:r>
        <w:rPr>
          <w:rFonts w:ascii="Arial" w:eastAsia="Arial" w:hAnsi="Arial" w:cs="Arial"/>
          <w:sz w:val="20"/>
          <w:szCs w:val="20"/>
        </w:rPr>
        <w:tab/>
        <w:t>Structure attachments shall conform with applicable protection requirements of Section 3.3.11.</w:t>
      </w:r>
    </w:p>
    <w:p w14:paraId="5EBF3836"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3.3.11</w:t>
      </w:r>
      <w:r>
        <w:rPr>
          <w:rFonts w:ascii="Arial" w:eastAsia="Arial" w:hAnsi="Arial" w:cs="Arial"/>
          <w:sz w:val="20"/>
          <w:szCs w:val="20"/>
        </w:rPr>
        <w:tab/>
        <w:t>Encasement and Related Protection of Utility Lines</w:t>
      </w:r>
    </w:p>
    <w:p w14:paraId="68DC5DAF"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3.3.11.1</w:t>
      </w:r>
      <w:r>
        <w:rPr>
          <w:rFonts w:ascii="Arial" w:eastAsia="Arial" w:hAnsi="Arial" w:cs="Arial"/>
          <w:sz w:val="20"/>
          <w:szCs w:val="20"/>
        </w:rPr>
        <w:tab/>
        <w:t>The utility shall protect buried utility lines and structure attachments, as follows:</w:t>
      </w:r>
    </w:p>
    <w:p w14:paraId="6902FC41"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3.3.11.1.1</w:t>
      </w:r>
      <w:r>
        <w:rPr>
          <w:rFonts w:ascii="Arial" w:eastAsia="Arial" w:hAnsi="Arial" w:cs="Arial"/>
          <w:sz w:val="20"/>
          <w:szCs w:val="20"/>
        </w:rPr>
        <w:tab/>
        <w:t>Buried facilities which are subject to damage from construction or maintenance operations, as determined by the Department, may require additional protective measures, such as: a concrete cap, Class B or better, minimum 4 inches thickness, the full width of the installation trench; concrete encasement, Class B or better, minimum 2 inches on all sides; sleeving in 0.25 inch wall thickness steel conduit, or other acceptable material; and/or a tunnel or gallery.</w:t>
      </w:r>
    </w:p>
    <w:p w14:paraId="32944938"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3.3.11.1.2</w:t>
      </w:r>
      <w:r>
        <w:rPr>
          <w:rFonts w:ascii="Arial" w:eastAsia="Arial" w:hAnsi="Arial" w:cs="Arial"/>
          <w:sz w:val="20"/>
          <w:szCs w:val="20"/>
        </w:rPr>
        <w:tab/>
        <w:t xml:space="preserve">Where metal pipelines are installed in a corrosive environment and encasement is not employed, the utility shall demonstrate that the welded steel carrier pipe will provide sufficient strength to withstand the </w:t>
      </w:r>
      <w:r>
        <w:rPr>
          <w:rFonts w:ascii="Arial" w:eastAsia="Arial" w:hAnsi="Arial" w:cs="Arial"/>
          <w:sz w:val="20"/>
          <w:szCs w:val="20"/>
          <w:u w:val="single"/>
        </w:rPr>
        <w:t>internal design</w:t>
      </w:r>
      <w:r>
        <w:rPr>
          <w:rFonts w:ascii="Arial" w:eastAsia="Arial" w:hAnsi="Arial" w:cs="Arial"/>
          <w:sz w:val="20"/>
          <w:szCs w:val="20"/>
        </w:rPr>
        <w:t xml:space="preserve"> </w:t>
      </w:r>
      <w:r>
        <w:rPr>
          <w:rFonts w:ascii="Arial" w:eastAsia="Arial" w:hAnsi="Arial" w:cs="Arial"/>
          <w:sz w:val="20"/>
          <w:szCs w:val="20"/>
          <w:u w:val="single"/>
        </w:rPr>
        <w:t>pressure</w:t>
      </w:r>
      <w:r>
        <w:rPr>
          <w:rFonts w:ascii="Arial" w:eastAsia="Arial" w:hAnsi="Arial" w:cs="Arial"/>
          <w:sz w:val="20"/>
          <w:szCs w:val="20"/>
        </w:rPr>
        <w:t xml:space="preserve"> and the </w:t>
      </w:r>
      <w:r>
        <w:rPr>
          <w:rFonts w:ascii="Arial" w:eastAsia="Arial" w:hAnsi="Arial" w:cs="Arial"/>
          <w:sz w:val="20"/>
          <w:szCs w:val="20"/>
          <w:u w:val="single"/>
        </w:rPr>
        <w:t>dead and live loads</w:t>
      </w:r>
      <w:r>
        <w:rPr>
          <w:rFonts w:ascii="Arial" w:eastAsia="Arial" w:hAnsi="Arial" w:cs="Arial"/>
          <w:sz w:val="20"/>
          <w:szCs w:val="20"/>
        </w:rPr>
        <w:t xml:space="preserve"> of the pavement structure and traffic. Additional protective measures shall </w:t>
      </w:r>
      <w:proofErr w:type="gramStart"/>
      <w:r>
        <w:rPr>
          <w:rFonts w:ascii="Arial" w:eastAsia="Arial" w:hAnsi="Arial" w:cs="Arial"/>
          <w:sz w:val="20"/>
          <w:szCs w:val="20"/>
        </w:rPr>
        <w:t>include:</w:t>
      </w:r>
      <w:proofErr w:type="gramEnd"/>
      <w:r>
        <w:rPr>
          <w:rFonts w:ascii="Arial" w:eastAsia="Arial" w:hAnsi="Arial" w:cs="Arial"/>
          <w:sz w:val="20"/>
          <w:szCs w:val="20"/>
        </w:rPr>
        <w:t xml:space="preserve"> heavier wall thickness, higher factor of safety in design, or both, adequate coating and wrapping in accordance with industry standards, cathodic protection, and the use of Barlow’s formula regarding maximum allowable operating pressure and wall thickness as specified in 49 C.F.R. Part 192.105. Corrosion protection shall be required for all steel carrier pipes. Cathodic protection shall be mandatory for natural gas and hazardous material pipelines in accordance with 49 C.F.R. Parts 192 and 195.</w:t>
      </w:r>
    </w:p>
    <w:p w14:paraId="7DC9A9A1"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3.3.11.1.3</w:t>
      </w:r>
      <w:r>
        <w:rPr>
          <w:rFonts w:ascii="Arial" w:eastAsia="Arial" w:hAnsi="Arial" w:cs="Arial"/>
          <w:sz w:val="20"/>
          <w:szCs w:val="20"/>
        </w:rPr>
        <w:tab/>
        <w:t>At locations subject to settlement or displacement, including but not limited to: areas of unstable ground, near highway structure footings, where the method of installation or use of flexible pipe may result in subsidence or reduced pavement support, a cradle or wall, casing pipe, concrete encasement, extra strength or heavy wall thickness pipe, or leak-proof construction shall be required.</w:t>
      </w:r>
    </w:p>
    <w:p w14:paraId="3C7D7FD9"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3.3.11.1.4</w:t>
      </w:r>
      <w:r>
        <w:rPr>
          <w:rFonts w:ascii="Arial" w:eastAsia="Arial" w:hAnsi="Arial" w:cs="Arial"/>
          <w:sz w:val="20"/>
          <w:szCs w:val="20"/>
        </w:rPr>
        <w:tab/>
        <w:t>Where water, high-pressure gas, or hazardous material pipelines are either in or suspended from a highway structure, a casing pipe may be required.</w:t>
      </w:r>
    </w:p>
    <w:p w14:paraId="359E7323"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3.3.11.2</w:t>
      </w:r>
      <w:r>
        <w:rPr>
          <w:rFonts w:ascii="Arial" w:eastAsia="Arial" w:hAnsi="Arial" w:cs="Arial"/>
          <w:sz w:val="20"/>
          <w:szCs w:val="20"/>
        </w:rPr>
        <w:tab/>
        <w:t>The utility shall utilize casing pipe when necessary to facilitate bored or jacked installations, to protect coated carrier pipes from damage during insertion, as a means of conveying leaking fluids or gases to points safely beyond the traveled way, when necessary to provide for the future adjustment, removal or replacement of the carrier line, or unless otherwise directed by the Department.</w:t>
      </w:r>
    </w:p>
    <w:p w14:paraId="1AB3CE3F"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3.3.11.3</w:t>
      </w:r>
      <w:r>
        <w:rPr>
          <w:rFonts w:ascii="Arial" w:eastAsia="Arial" w:hAnsi="Arial" w:cs="Arial"/>
          <w:sz w:val="20"/>
          <w:szCs w:val="20"/>
        </w:rPr>
        <w:tab/>
        <w:t>Where a casing is required and the use of a metal casing could defeat the cathodic protection circuit applied to a carrier pipe, the utility shall take the protective measures determined by the Department to be appropriate in the circumstances, including: use of non-metallic casings, or use of carrier/ casing insulation systems, or cathodically protecting casing and carrier pipes as a unit.</w:t>
      </w:r>
    </w:p>
    <w:p w14:paraId="7EFC1A2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3.3.11.4</w:t>
      </w:r>
      <w:r>
        <w:rPr>
          <w:rFonts w:ascii="Arial" w:eastAsia="Arial" w:hAnsi="Arial" w:cs="Arial"/>
          <w:sz w:val="20"/>
          <w:szCs w:val="20"/>
        </w:rPr>
        <w:tab/>
        <w:t xml:space="preserve">The utility shall use tunnels or galleries when determined by the Department to be appropriate, such as where several utility lines must share a crossing location, as </w:t>
      </w:r>
      <w:proofErr w:type="gramStart"/>
      <w:r>
        <w:rPr>
          <w:rFonts w:ascii="Arial" w:eastAsia="Arial" w:hAnsi="Arial" w:cs="Arial"/>
          <w:sz w:val="20"/>
          <w:szCs w:val="20"/>
        </w:rPr>
        <w:t>a provision</w:t>
      </w:r>
      <w:proofErr w:type="gramEnd"/>
      <w:r>
        <w:rPr>
          <w:rFonts w:ascii="Arial" w:eastAsia="Arial" w:hAnsi="Arial" w:cs="Arial"/>
          <w:sz w:val="20"/>
          <w:szCs w:val="20"/>
        </w:rPr>
        <w:t xml:space="preserve"> for future increase in line size or additional lines, or as a means of inspecting carrier lines in the crossing.</w:t>
      </w:r>
    </w:p>
    <w:p w14:paraId="28835CA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3.3.11.5</w:t>
      </w:r>
      <w:r>
        <w:rPr>
          <w:rFonts w:ascii="Arial" w:eastAsia="Arial" w:hAnsi="Arial" w:cs="Arial"/>
          <w:sz w:val="20"/>
          <w:szCs w:val="20"/>
        </w:rPr>
        <w:tab/>
        <w:t>On highway crossing installations, the utility shall extend any required protection at a minimum: beyond slope and ditch lines on uncurbed sections, or beyond the outer curbs on curbed sections or the full width between access control lines on expressways, freeways and Interstates. For installations other than crossings, the utility shall extend the protection as specified by the Department.</w:t>
      </w:r>
    </w:p>
    <w:p w14:paraId="52852AAF"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3.3.12</w:t>
      </w:r>
      <w:r>
        <w:rPr>
          <w:rFonts w:ascii="Arial" w:eastAsia="Arial" w:hAnsi="Arial" w:cs="Arial"/>
          <w:sz w:val="20"/>
          <w:szCs w:val="20"/>
        </w:rPr>
        <w:tab/>
        <w:t>Vents, Drains, Manholes, Valves and Appurtenances</w:t>
      </w:r>
    </w:p>
    <w:p w14:paraId="59C35D2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3.3.12.1</w:t>
      </w:r>
      <w:r>
        <w:rPr>
          <w:rFonts w:ascii="Arial" w:eastAsia="Arial" w:hAnsi="Arial" w:cs="Arial"/>
          <w:sz w:val="20"/>
          <w:szCs w:val="20"/>
        </w:rPr>
        <w:tab/>
        <w:t>The utility shall locate vents at the high end of casings that are less than one hundred and fifty (150) feet long. The utility shall locate vents at both ends of casings that are longer than one hundred and fifty (150) feet. The utility shall locate vent standpipes at a fence line or ROW line.</w:t>
      </w:r>
    </w:p>
    <w:p w14:paraId="36D8A7DC"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3.3.12.2</w:t>
      </w:r>
      <w:r>
        <w:rPr>
          <w:rFonts w:ascii="Arial" w:eastAsia="Arial" w:hAnsi="Arial" w:cs="Arial"/>
          <w:sz w:val="20"/>
          <w:szCs w:val="20"/>
        </w:rPr>
        <w:tab/>
        <w:t>The utility shall provide drains for casings, tunnels, or galleries which enclose carriers of liquid, liquefied gas, or heavy gas. Drains for allowable non-stormwater discharges may outfall into roadside ditches or natural watercourses at locations approved by the Department, and as allowed by the CDPHE-WQCD. At outfalls for unallowable non-stormwater drains, the utility shall take all additional measures that are determined by the Department and the CDPHE-WQCD to be suitable to protect against possible soil and/or water contamination, such as construction of dikes or liner installation. Outfalls shall not be used as a wasteway for purging the carrier.</w:t>
      </w:r>
    </w:p>
    <w:p w14:paraId="30AC79D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3.3.12.3</w:t>
      </w:r>
      <w:r>
        <w:rPr>
          <w:rFonts w:ascii="Arial" w:eastAsia="Arial" w:hAnsi="Arial" w:cs="Arial"/>
          <w:sz w:val="20"/>
          <w:szCs w:val="20"/>
        </w:rPr>
        <w:tab/>
        <w:t>The utility shall not locate manholes in the present or planned traveled way or shoulder areas, except:</w:t>
      </w:r>
    </w:p>
    <w:p w14:paraId="63CAFB8E"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3.3.12.3.1</w:t>
      </w:r>
      <w:r>
        <w:rPr>
          <w:rFonts w:ascii="Arial" w:eastAsia="Arial" w:hAnsi="Arial" w:cs="Arial"/>
          <w:sz w:val="20"/>
          <w:szCs w:val="20"/>
        </w:rPr>
        <w:tab/>
        <w:t xml:space="preserve">in municipal streets, </w:t>
      </w:r>
      <w:proofErr w:type="gramStart"/>
      <w:r>
        <w:rPr>
          <w:rFonts w:ascii="Arial" w:eastAsia="Arial" w:hAnsi="Arial" w:cs="Arial"/>
          <w:sz w:val="20"/>
          <w:szCs w:val="20"/>
        </w:rPr>
        <w:t>provided that</w:t>
      </w:r>
      <w:proofErr w:type="gramEnd"/>
      <w:r>
        <w:rPr>
          <w:rFonts w:ascii="Arial" w:eastAsia="Arial" w:hAnsi="Arial" w:cs="Arial"/>
          <w:sz w:val="20"/>
          <w:szCs w:val="20"/>
        </w:rPr>
        <w:t xml:space="preserve"> manholes shall not be located at street intersections nor in the wheel paths of traffic lanes; and</w:t>
      </w:r>
    </w:p>
    <w:p w14:paraId="7D21573D"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3.3.12.3.2</w:t>
      </w:r>
      <w:r>
        <w:rPr>
          <w:rFonts w:ascii="Arial" w:eastAsia="Arial" w:hAnsi="Arial" w:cs="Arial"/>
          <w:sz w:val="20"/>
          <w:szCs w:val="20"/>
        </w:rPr>
        <w:tab/>
        <w:t>where manholes are essential parts of existing lines.</w:t>
      </w:r>
    </w:p>
    <w:p w14:paraId="031CCB8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3.3.12.4</w:t>
      </w:r>
      <w:r>
        <w:rPr>
          <w:rFonts w:ascii="Arial" w:eastAsia="Arial" w:hAnsi="Arial" w:cs="Arial"/>
          <w:sz w:val="20"/>
          <w:szCs w:val="20"/>
        </w:rPr>
        <w:tab/>
        <w:t>The utility shall install shutoff valves on pressurized or hazardous materials pipelines at the following locations:</w:t>
      </w:r>
    </w:p>
    <w:p w14:paraId="02B7CF96"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3.3.12.4.1</w:t>
      </w:r>
      <w:r>
        <w:rPr>
          <w:rFonts w:ascii="Arial" w:eastAsia="Arial" w:hAnsi="Arial" w:cs="Arial"/>
          <w:sz w:val="20"/>
          <w:szCs w:val="20"/>
        </w:rPr>
        <w:tab/>
        <w:t>near the ends of highway structures to which such lines are attached, unless the pipeline is equipped with nearby shutoff valves or operates under effective control by automatic devices; and</w:t>
      </w:r>
    </w:p>
    <w:p w14:paraId="60A3580D"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3.3.12.4.2</w:t>
      </w:r>
      <w:r>
        <w:rPr>
          <w:rFonts w:ascii="Arial" w:eastAsia="Arial" w:hAnsi="Arial" w:cs="Arial"/>
          <w:sz w:val="20"/>
          <w:szCs w:val="20"/>
        </w:rPr>
        <w:tab/>
        <w:t>near unusual hazards, such as unstable ground, structure footings, or locations subject to disturbance by construction and/or maintenance operations, unless the affected line segment can be isolated by other sectionalizing devices within a reasonable distance.</w:t>
      </w:r>
    </w:p>
    <w:p w14:paraId="7575E22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3.3.12.5</w:t>
      </w:r>
      <w:r>
        <w:rPr>
          <w:rFonts w:ascii="Arial" w:eastAsia="Arial" w:hAnsi="Arial" w:cs="Arial"/>
          <w:sz w:val="20"/>
          <w:szCs w:val="20"/>
        </w:rPr>
        <w:tab/>
        <w:t>The utility shall install permitted structural elements, such as manholes, vaults or anchor blocks, so that the high point of the element is at or below the grade of the traveled way or shoulder surface. Manhole covers located in the traveled way or shoulder shall be not less than one-quarter inch, or more than one-half inch, below the finished pavement grade.</w:t>
      </w:r>
    </w:p>
    <w:p w14:paraId="4671D8E5"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3.3.12.6</w:t>
      </w:r>
      <w:r>
        <w:rPr>
          <w:rFonts w:ascii="Arial" w:eastAsia="Arial" w:hAnsi="Arial" w:cs="Arial"/>
          <w:sz w:val="20"/>
          <w:szCs w:val="20"/>
        </w:rPr>
        <w:tab/>
        <w:t>Meters shall not be placed on SH ROW except within local jurisdiction where any local jurisdiction codes may require such use.</w:t>
      </w:r>
    </w:p>
    <w:p w14:paraId="189AA43B" w14:textId="77777777" w:rsidR="009E71F9" w:rsidRDefault="00000000">
      <w:pPr>
        <w:tabs>
          <w:tab w:val="left" w:pos="720"/>
          <w:tab w:val="left" w:pos="1440"/>
          <w:tab w:val="left" w:pos="2160"/>
        </w:tabs>
        <w:spacing w:before="240" w:after="0" w:line="240" w:lineRule="auto"/>
        <w:ind w:left="720" w:right="0"/>
        <w:rPr>
          <w:rFonts w:ascii="Arial" w:eastAsia="Arial" w:hAnsi="Arial" w:cs="Arial"/>
          <w:b/>
          <w:bCs/>
          <w:sz w:val="20"/>
          <w:szCs w:val="20"/>
        </w:rPr>
      </w:pPr>
      <w:r>
        <w:rPr>
          <w:rFonts w:ascii="Arial" w:eastAsia="Arial" w:hAnsi="Arial" w:cs="Arial"/>
          <w:b/>
          <w:bCs/>
          <w:sz w:val="20"/>
          <w:szCs w:val="20"/>
        </w:rPr>
        <w:t>3.4</w:t>
      </w:r>
      <w:r>
        <w:rPr>
          <w:rFonts w:ascii="Arial" w:eastAsia="Arial" w:hAnsi="Arial" w:cs="Arial"/>
          <w:b/>
          <w:bCs/>
          <w:sz w:val="20"/>
          <w:szCs w:val="20"/>
        </w:rPr>
        <w:tab/>
        <w:t>Construction Requirements</w:t>
      </w:r>
    </w:p>
    <w:p w14:paraId="7F9B3981"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3.4.1</w:t>
      </w:r>
      <w:r>
        <w:rPr>
          <w:rFonts w:ascii="Arial" w:eastAsia="Arial" w:hAnsi="Arial" w:cs="Arial"/>
          <w:sz w:val="20"/>
          <w:szCs w:val="20"/>
        </w:rPr>
        <w:tab/>
        <w:t>Access for Constructing or Servicing Utility Facilities</w:t>
      </w:r>
    </w:p>
    <w:p w14:paraId="00FA1469"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3.4.1.1</w:t>
      </w:r>
      <w:r>
        <w:rPr>
          <w:rFonts w:ascii="Arial" w:eastAsia="Arial" w:hAnsi="Arial" w:cs="Arial"/>
          <w:sz w:val="20"/>
          <w:szCs w:val="20"/>
        </w:rPr>
        <w:tab/>
        <w:t>The utility shall access the work site only at locations and by means acceptable to the Department.</w:t>
      </w:r>
    </w:p>
    <w:p w14:paraId="14EDAE1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3.4.1.2</w:t>
      </w:r>
      <w:r>
        <w:rPr>
          <w:rFonts w:ascii="Arial" w:eastAsia="Arial" w:hAnsi="Arial" w:cs="Arial"/>
          <w:sz w:val="20"/>
          <w:szCs w:val="20"/>
        </w:rPr>
        <w:tab/>
        <w:t>The utility shall not work at night or on Saturdays, Sundays, or holidays, except as approved by the Department. The Department may specify and/or restrict the utility’s access to construct or service utility facilities in accordance with each region’s lane closure policy, during peak traffic flow or due to adverse weather, insufficient visibility, or other conditions not conducive to safe and efficient traffic operations.</w:t>
      </w:r>
    </w:p>
    <w:p w14:paraId="7D3BF60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3.4.1.3</w:t>
      </w:r>
      <w:r>
        <w:rPr>
          <w:rFonts w:ascii="Arial" w:eastAsia="Arial" w:hAnsi="Arial" w:cs="Arial"/>
          <w:sz w:val="20"/>
          <w:szCs w:val="20"/>
        </w:rPr>
        <w:tab/>
        <w:t xml:space="preserve">To gain access to the SH ROW from abutting </w:t>
      </w:r>
      <w:proofErr w:type="gramStart"/>
      <w:r>
        <w:rPr>
          <w:rFonts w:ascii="Arial" w:eastAsia="Arial" w:hAnsi="Arial" w:cs="Arial"/>
          <w:sz w:val="20"/>
          <w:szCs w:val="20"/>
        </w:rPr>
        <w:t>properties at</w:t>
      </w:r>
      <w:proofErr w:type="gramEnd"/>
      <w:r>
        <w:rPr>
          <w:rFonts w:ascii="Arial" w:eastAsia="Arial" w:hAnsi="Arial" w:cs="Arial"/>
          <w:sz w:val="20"/>
          <w:szCs w:val="20"/>
        </w:rPr>
        <w:t xml:space="preserve"> other than established, approved locations, the utility must obtain and comply with the terms of an access permit issued pursuant to § 43-2-147, C.R.S.</w:t>
      </w:r>
    </w:p>
    <w:p w14:paraId="0059674F"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3.4.2</w:t>
      </w:r>
      <w:r>
        <w:rPr>
          <w:rFonts w:ascii="Arial" w:eastAsia="Arial" w:hAnsi="Arial" w:cs="Arial"/>
          <w:sz w:val="20"/>
          <w:szCs w:val="20"/>
        </w:rPr>
        <w:tab/>
        <w:t>Traffic Control and Work Zone Safety Requirements</w:t>
      </w:r>
    </w:p>
    <w:p w14:paraId="00DD02F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3.4.2.1</w:t>
      </w:r>
      <w:r>
        <w:rPr>
          <w:rFonts w:ascii="Arial" w:eastAsia="Arial" w:hAnsi="Arial" w:cs="Arial"/>
          <w:sz w:val="20"/>
          <w:szCs w:val="20"/>
        </w:rPr>
        <w:tab/>
        <w:t>The utility shall develop and submit a TCP to the Department for any work that will affect traffic movement or safety. The utility shall implement the TCP and utilize traffic control devices to ensure the safe and expeditious movement of traffic around and through the work zone and the safety of the utility work force.</w:t>
      </w:r>
    </w:p>
    <w:p w14:paraId="39C7793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3.4.2.2</w:t>
      </w:r>
      <w:r>
        <w:rPr>
          <w:rFonts w:ascii="Arial" w:eastAsia="Arial" w:hAnsi="Arial" w:cs="Arial"/>
          <w:sz w:val="20"/>
          <w:szCs w:val="20"/>
        </w:rPr>
        <w:tab/>
        <w:t xml:space="preserve">The utility shall develop the TCP, and MHT in conformance with Department standards. The TCP shall include provisions for the passage of emergency vehicles through the work zone, and shall conform to all Federal, State and local agency rules and regulations. The TCP and MHT shall contain sufficient </w:t>
      </w:r>
      <w:proofErr w:type="gramStart"/>
      <w:r>
        <w:rPr>
          <w:rFonts w:ascii="Arial" w:eastAsia="Arial" w:hAnsi="Arial" w:cs="Arial"/>
          <w:sz w:val="20"/>
          <w:szCs w:val="20"/>
        </w:rPr>
        <w:t>detail</w:t>
      </w:r>
      <w:proofErr w:type="gramEnd"/>
      <w:r>
        <w:rPr>
          <w:rFonts w:ascii="Arial" w:eastAsia="Arial" w:hAnsi="Arial" w:cs="Arial"/>
          <w:sz w:val="20"/>
          <w:szCs w:val="20"/>
        </w:rPr>
        <w:t xml:space="preserve"> to demonstrate conformity with all applicable requirements.</w:t>
      </w:r>
    </w:p>
    <w:p w14:paraId="34827076"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3.4.2.3</w:t>
      </w:r>
      <w:r>
        <w:rPr>
          <w:rFonts w:ascii="Arial" w:eastAsia="Arial" w:hAnsi="Arial" w:cs="Arial"/>
          <w:sz w:val="20"/>
          <w:szCs w:val="20"/>
        </w:rPr>
        <w:tab/>
        <w:t xml:space="preserve">At CDOT’s direction, the utility shall </w:t>
      </w:r>
      <w:proofErr w:type="gramStart"/>
      <w:r>
        <w:rPr>
          <w:rFonts w:ascii="Arial" w:eastAsia="Arial" w:hAnsi="Arial" w:cs="Arial"/>
          <w:sz w:val="20"/>
          <w:szCs w:val="20"/>
        </w:rPr>
        <w:t>have a TCS at the work site at all times</w:t>
      </w:r>
      <w:proofErr w:type="gramEnd"/>
      <w:r>
        <w:rPr>
          <w:rFonts w:ascii="Arial" w:eastAsia="Arial" w:hAnsi="Arial" w:cs="Arial"/>
          <w:sz w:val="20"/>
          <w:szCs w:val="20"/>
        </w:rPr>
        <w:t xml:space="preserve"> in direct responsible charge of implementing the TCP. If the scope of the utility project necessitates a flagger, the utility shall have the appropriate number of certified flaggers at the work site in accordance with the TCP.</w:t>
      </w:r>
    </w:p>
    <w:p w14:paraId="0B213B7B"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3.4.2.4</w:t>
      </w:r>
      <w:r>
        <w:rPr>
          <w:rFonts w:ascii="Arial" w:eastAsia="Arial" w:hAnsi="Arial" w:cs="Arial"/>
          <w:sz w:val="20"/>
          <w:szCs w:val="20"/>
        </w:rPr>
        <w:tab/>
        <w:t>The utility shall not start the permitted work before the Department accepts the TCP.</w:t>
      </w:r>
    </w:p>
    <w:p w14:paraId="14F3A4A5"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3.4.2.5</w:t>
      </w:r>
      <w:r>
        <w:rPr>
          <w:rFonts w:ascii="Arial" w:eastAsia="Arial" w:hAnsi="Arial" w:cs="Arial"/>
          <w:sz w:val="20"/>
          <w:szCs w:val="20"/>
        </w:rPr>
        <w:tab/>
        <w:t>The Department may review and order changes to the TCP and MHT during performance of the work, as required.</w:t>
      </w:r>
    </w:p>
    <w:p w14:paraId="620001F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3.4.2.6</w:t>
      </w:r>
      <w:r>
        <w:rPr>
          <w:rFonts w:ascii="Arial" w:eastAsia="Arial" w:hAnsi="Arial" w:cs="Arial"/>
          <w:sz w:val="20"/>
          <w:szCs w:val="20"/>
        </w:rPr>
        <w:tab/>
        <w:t xml:space="preserve">The utility shall </w:t>
      </w:r>
      <w:proofErr w:type="gramStart"/>
      <w:r>
        <w:rPr>
          <w:rFonts w:ascii="Arial" w:eastAsia="Arial" w:hAnsi="Arial" w:cs="Arial"/>
          <w:sz w:val="20"/>
          <w:szCs w:val="20"/>
        </w:rPr>
        <w:t>comply with the TCP at all times</w:t>
      </w:r>
      <w:proofErr w:type="gramEnd"/>
      <w:r>
        <w:rPr>
          <w:rFonts w:ascii="Arial" w:eastAsia="Arial" w:hAnsi="Arial" w:cs="Arial"/>
          <w:sz w:val="20"/>
          <w:szCs w:val="20"/>
        </w:rPr>
        <w:t xml:space="preserve"> during performance of the work.</w:t>
      </w:r>
    </w:p>
    <w:p w14:paraId="355756A3"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3.4.2.7</w:t>
      </w:r>
      <w:r>
        <w:rPr>
          <w:rFonts w:ascii="Arial" w:eastAsia="Arial" w:hAnsi="Arial" w:cs="Arial"/>
          <w:sz w:val="20"/>
          <w:szCs w:val="20"/>
        </w:rPr>
        <w:tab/>
        <w:t xml:space="preserve">The utility shall </w:t>
      </w:r>
      <w:proofErr w:type="gramStart"/>
      <w:r>
        <w:rPr>
          <w:rFonts w:ascii="Arial" w:eastAsia="Arial" w:hAnsi="Arial" w:cs="Arial"/>
          <w:sz w:val="20"/>
          <w:szCs w:val="20"/>
        </w:rPr>
        <w:t>maintain the TCP at the work site at all times</w:t>
      </w:r>
      <w:proofErr w:type="gramEnd"/>
      <w:r>
        <w:rPr>
          <w:rFonts w:ascii="Arial" w:eastAsia="Arial" w:hAnsi="Arial" w:cs="Arial"/>
          <w:sz w:val="20"/>
          <w:szCs w:val="20"/>
        </w:rPr>
        <w:t xml:space="preserve"> during performance of the </w:t>
      </w:r>
      <w:proofErr w:type="gramStart"/>
      <w:r>
        <w:rPr>
          <w:rFonts w:ascii="Arial" w:eastAsia="Arial" w:hAnsi="Arial" w:cs="Arial"/>
          <w:sz w:val="20"/>
          <w:szCs w:val="20"/>
        </w:rPr>
        <w:t>work, and</w:t>
      </w:r>
      <w:proofErr w:type="gramEnd"/>
      <w:r>
        <w:rPr>
          <w:rFonts w:ascii="Arial" w:eastAsia="Arial" w:hAnsi="Arial" w:cs="Arial"/>
          <w:sz w:val="20"/>
          <w:szCs w:val="20"/>
        </w:rPr>
        <w:t xml:space="preserve"> make available to the Department upon request.</w:t>
      </w:r>
    </w:p>
    <w:p w14:paraId="72A38E1E"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3.4.2.8</w:t>
      </w:r>
      <w:r>
        <w:rPr>
          <w:rFonts w:ascii="Arial" w:eastAsia="Arial" w:hAnsi="Arial" w:cs="Arial"/>
          <w:sz w:val="20"/>
          <w:szCs w:val="20"/>
        </w:rPr>
        <w:tab/>
        <w:t>The TCP shall ensure that closure of intersecting streets, road approaches and other access points is minimized. On heavily traveled highways, the Department shall not permit utility operations that interfere with traffic during periods of peak traffic flow.</w:t>
      </w:r>
    </w:p>
    <w:p w14:paraId="07900C1D"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3.4.2.9</w:t>
      </w:r>
      <w:r>
        <w:rPr>
          <w:rFonts w:ascii="Arial" w:eastAsia="Arial" w:hAnsi="Arial" w:cs="Arial"/>
          <w:sz w:val="20"/>
          <w:szCs w:val="20"/>
        </w:rPr>
        <w:tab/>
        <w:t>When utility operations coincide with highway construction or maintenance operations or other permitted activities, the utility shall develop and implement the TCP in cooperation and coordination with the highway agency and/or its contractors, and as otherwise directed by the Department in the permit.</w:t>
      </w:r>
    </w:p>
    <w:p w14:paraId="3C2D67B6"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3.4.2.10</w:t>
      </w:r>
      <w:r>
        <w:rPr>
          <w:rFonts w:ascii="Arial" w:eastAsia="Arial" w:hAnsi="Arial" w:cs="Arial"/>
          <w:sz w:val="20"/>
          <w:szCs w:val="20"/>
        </w:rPr>
        <w:tab/>
        <w:t xml:space="preserve">All flaggers shall have a current CDOT flagger certification </w:t>
      </w:r>
      <w:proofErr w:type="gramStart"/>
      <w:r>
        <w:rPr>
          <w:rFonts w:ascii="Arial" w:eastAsia="Arial" w:hAnsi="Arial" w:cs="Arial"/>
          <w:sz w:val="20"/>
          <w:szCs w:val="20"/>
        </w:rPr>
        <w:t>card, and</w:t>
      </w:r>
      <w:proofErr w:type="gramEnd"/>
      <w:r>
        <w:rPr>
          <w:rFonts w:ascii="Arial" w:eastAsia="Arial" w:hAnsi="Arial" w:cs="Arial"/>
          <w:sz w:val="20"/>
          <w:szCs w:val="20"/>
        </w:rPr>
        <w:t xml:space="preserve"> shall be capable of effectively communicating with the traveling public and others at the work site.</w:t>
      </w:r>
    </w:p>
    <w:p w14:paraId="34F08D48"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3.4.2.11</w:t>
      </w:r>
      <w:r>
        <w:rPr>
          <w:rFonts w:ascii="Arial" w:eastAsia="Arial" w:hAnsi="Arial" w:cs="Arial"/>
          <w:sz w:val="20"/>
          <w:szCs w:val="20"/>
        </w:rPr>
        <w:tab/>
        <w:t>All utility employees working within the SH ROW shall comply with any applicable OSHA regulations.</w:t>
      </w:r>
    </w:p>
    <w:p w14:paraId="0B68C6AC"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3.4.2.12</w:t>
      </w:r>
      <w:r>
        <w:rPr>
          <w:rFonts w:ascii="Arial" w:eastAsia="Arial" w:hAnsi="Arial" w:cs="Arial"/>
          <w:sz w:val="20"/>
          <w:szCs w:val="20"/>
        </w:rPr>
        <w:tab/>
        <w:t>Personal protective equipment (e.g. head protection, footwear, high visibility apparel, safety glasses, hearing protection, respirators, gloves, etc.) shall be worn as appropriate for the work being performed, and as specified in all applicable Federal, State and local rules and regulations.</w:t>
      </w:r>
    </w:p>
    <w:p w14:paraId="4D9A5AD9"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3.4.3</w:t>
      </w:r>
      <w:r>
        <w:rPr>
          <w:rFonts w:ascii="Arial" w:eastAsia="Arial" w:hAnsi="Arial" w:cs="Arial"/>
          <w:sz w:val="20"/>
          <w:szCs w:val="20"/>
        </w:rPr>
        <w:tab/>
        <w:t>Utility Owner Notification</w:t>
      </w:r>
    </w:p>
    <w:p w14:paraId="359C10AC"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3.4.3.1</w:t>
      </w:r>
      <w:r>
        <w:rPr>
          <w:rFonts w:ascii="Arial" w:eastAsia="Arial" w:hAnsi="Arial" w:cs="Arial"/>
          <w:sz w:val="20"/>
          <w:szCs w:val="20"/>
        </w:rPr>
        <w:tab/>
        <w:t>The utility will comply with the applicable requirements of Article 1.5 of Title 9, C.R.S., including any requirement to participate in the State’s Notification Association pursuant to § 9-1.5-105, C.R.S. All owners of underground utilities within the SH ROW must become members of the UNCC.</w:t>
      </w:r>
    </w:p>
    <w:p w14:paraId="3F386828"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3.4.3.2</w:t>
      </w:r>
      <w:r>
        <w:rPr>
          <w:rFonts w:ascii="Arial" w:eastAsia="Arial" w:hAnsi="Arial" w:cs="Arial"/>
          <w:sz w:val="20"/>
          <w:szCs w:val="20"/>
        </w:rPr>
        <w:tab/>
        <w:t xml:space="preserve">Pursuant to § 9-1.5-103, C.R.S., and except as provided for </w:t>
      </w:r>
      <w:proofErr w:type="gramStart"/>
      <w:r>
        <w:rPr>
          <w:rFonts w:ascii="Arial" w:eastAsia="Arial" w:hAnsi="Arial" w:cs="Arial"/>
          <w:sz w:val="20"/>
          <w:szCs w:val="20"/>
        </w:rPr>
        <w:t>emergency</w:t>
      </w:r>
      <w:proofErr w:type="gramEnd"/>
      <w:r>
        <w:rPr>
          <w:rFonts w:ascii="Arial" w:eastAsia="Arial" w:hAnsi="Arial" w:cs="Arial"/>
          <w:sz w:val="20"/>
          <w:szCs w:val="20"/>
        </w:rPr>
        <w:t xml:space="preserve"> or other special circumstances in that statute, the permittee shall not make or begin excavation without first notifying the UNCC. The Department shall be notified of planned excavation as specified in the permit. If known by the utility permittee to exist, underground utility owners who have not yet become members of the UNCC shall be contacted directly. Notice of commencement, extent, and duration of the excavation work shall be given at least two business days prior thereto, not including the day of actual notice.</w:t>
      </w:r>
    </w:p>
    <w:p w14:paraId="72009FEB"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3.4.4</w:t>
      </w:r>
      <w:r>
        <w:rPr>
          <w:rFonts w:ascii="Arial" w:eastAsia="Arial" w:hAnsi="Arial" w:cs="Arial"/>
          <w:sz w:val="20"/>
          <w:szCs w:val="20"/>
        </w:rPr>
        <w:tab/>
        <w:t>Pavement Cuts and Repairs</w:t>
      </w:r>
    </w:p>
    <w:p w14:paraId="1D03EEF6"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3.4.4.1</w:t>
      </w:r>
      <w:r>
        <w:rPr>
          <w:rFonts w:ascii="Arial" w:eastAsia="Arial" w:hAnsi="Arial" w:cs="Arial"/>
          <w:sz w:val="20"/>
          <w:szCs w:val="20"/>
        </w:rPr>
        <w:tab/>
        <w:t>The utility shall install buried facilities crossing the highway only by trenchless methods, except as provided by this Section.</w:t>
      </w:r>
    </w:p>
    <w:p w14:paraId="3AF31F1F"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3.4.4.2</w:t>
      </w:r>
      <w:r>
        <w:rPr>
          <w:rFonts w:ascii="Arial" w:eastAsia="Arial" w:hAnsi="Arial" w:cs="Arial"/>
          <w:sz w:val="20"/>
          <w:szCs w:val="20"/>
        </w:rPr>
        <w:tab/>
        <w:t>The utility may install buried facilities by open cut of the pavement structure only if it demonstrates to the Department that: trenchless methods are not feasible due to soil conditions, or space limitations or other considerations preclude trenchless construction, and/or removal and replacement of the pavement structure will be concurrent with or closely precede a project to construct or reconstruct the affected roadway.</w:t>
      </w:r>
    </w:p>
    <w:p w14:paraId="1BFDB43E"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3.4.4.3</w:t>
      </w:r>
      <w:r>
        <w:rPr>
          <w:rFonts w:ascii="Arial" w:eastAsia="Arial" w:hAnsi="Arial" w:cs="Arial"/>
          <w:sz w:val="20"/>
          <w:szCs w:val="20"/>
        </w:rPr>
        <w:tab/>
        <w:t xml:space="preserve">When the Department permits pavement cuts, the utility shall comply with the following conditions: no more than half the width of the roadbed may be opened at any time, the utility must replace any removed pavement to a design equal to or greater than the surrounding, undisturbed pavement structure, and the utility must saw or wheel-cut to a neat line, or as otherwise specified in the permit, any pavement removed. On trenched installations, unless otherwise specified by the Department, the utility shall implement additional cutback of base and surfacing to a minimum of 2 feet beyond normal trench limits, replace excavated portions of the base and subgrade with flowable backfill, trim all </w:t>
      </w:r>
      <w:proofErr w:type="spellStart"/>
      <w:r>
        <w:rPr>
          <w:rFonts w:ascii="Arial" w:eastAsia="Arial" w:hAnsi="Arial" w:cs="Arial"/>
          <w:sz w:val="20"/>
          <w:szCs w:val="20"/>
        </w:rPr>
        <w:t>overbreaks</w:t>
      </w:r>
      <w:proofErr w:type="spellEnd"/>
      <w:r>
        <w:rPr>
          <w:rFonts w:ascii="Arial" w:eastAsia="Arial" w:hAnsi="Arial" w:cs="Arial"/>
          <w:sz w:val="20"/>
          <w:szCs w:val="20"/>
        </w:rPr>
        <w:t xml:space="preserve"> or incidental damage of existing pavement back to a neat line before patching, repair all surface gouges or other minor damage, and restore all pre-existing pavement markings in and adjacent to resurfaced areas.</w:t>
      </w:r>
    </w:p>
    <w:p w14:paraId="6EF8690A"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3.4.5</w:t>
      </w:r>
      <w:r>
        <w:rPr>
          <w:rFonts w:ascii="Arial" w:eastAsia="Arial" w:hAnsi="Arial" w:cs="Arial"/>
          <w:sz w:val="20"/>
          <w:szCs w:val="20"/>
        </w:rPr>
        <w:tab/>
        <w:t>Trenched Construction and Backfill</w:t>
      </w:r>
    </w:p>
    <w:p w14:paraId="4AE29F8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3.4.5.1</w:t>
      </w:r>
      <w:r>
        <w:rPr>
          <w:rFonts w:ascii="Arial" w:eastAsia="Arial" w:hAnsi="Arial" w:cs="Arial"/>
          <w:sz w:val="20"/>
          <w:szCs w:val="20"/>
        </w:rPr>
        <w:tab/>
        <w:t>The utility shall construct vertical-sided trenches, of uniform width, and no wider than the line diameter plus three feet, unless the utility demonstrates to the Department’s satisfaction that such construction is impracticable.</w:t>
      </w:r>
    </w:p>
    <w:p w14:paraId="730E6098"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3.4.5.2</w:t>
      </w:r>
      <w:r>
        <w:rPr>
          <w:rFonts w:ascii="Arial" w:eastAsia="Arial" w:hAnsi="Arial" w:cs="Arial"/>
          <w:sz w:val="20"/>
          <w:szCs w:val="20"/>
        </w:rPr>
        <w:tab/>
        <w:t>Shoring or bulkheading shall conform with all applicable Federal, State and local jurisdiction construction and safety standards.</w:t>
      </w:r>
    </w:p>
    <w:p w14:paraId="099C98A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3.4.5.3</w:t>
      </w:r>
      <w:r>
        <w:rPr>
          <w:rFonts w:ascii="Arial" w:eastAsia="Arial" w:hAnsi="Arial" w:cs="Arial"/>
          <w:sz w:val="20"/>
          <w:szCs w:val="20"/>
        </w:rPr>
        <w:tab/>
        <w:t>The utility shall provide drainage from excavation areas.</w:t>
      </w:r>
    </w:p>
    <w:p w14:paraId="57996588"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3.4.5.4</w:t>
      </w:r>
      <w:r>
        <w:rPr>
          <w:rFonts w:ascii="Arial" w:eastAsia="Arial" w:hAnsi="Arial" w:cs="Arial"/>
          <w:sz w:val="20"/>
          <w:szCs w:val="20"/>
        </w:rPr>
        <w:tab/>
        <w:t xml:space="preserve">The utility shall not perform construction or compaction by means of jetting, puddling, or water flooding within SH ROW; however, a limited amount of puddling may be allowed up </w:t>
      </w:r>
      <w:r>
        <w:rPr>
          <w:rFonts w:ascii="Arial" w:eastAsia="Arial" w:hAnsi="Arial" w:cs="Arial"/>
          <w:sz w:val="20"/>
          <w:szCs w:val="20"/>
        </w:rPr>
        <w:lastRenderedPageBreak/>
        <w:t xml:space="preserve">to the </w:t>
      </w:r>
      <w:proofErr w:type="spellStart"/>
      <w:r>
        <w:rPr>
          <w:rFonts w:ascii="Arial" w:eastAsia="Arial" w:hAnsi="Arial" w:cs="Arial"/>
          <w:sz w:val="20"/>
          <w:szCs w:val="20"/>
        </w:rPr>
        <w:t>springline</w:t>
      </w:r>
      <w:proofErr w:type="spellEnd"/>
      <w:r>
        <w:rPr>
          <w:rFonts w:ascii="Arial" w:eastAsia="Arial" w:hAnsi="Arial" w:cs="Arial"/>
          <w:sz w:val="20"/>
          <w:szCs w:val="20"/>
        </w:rPr>
        <w:t xml:space="preserve"> of the pipe when free-flowing granular backfill materials are used, when necessary to obtain proper compaction of pipeline bedding.</w:t>
      </w:r>
    </w:p>
    <w:p w14:paraId="32D8FFF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3.4.5.5</w:t>
      </w:r>
      <w:r>
        <w:rPr>
          <w:rFonts w:ascii="Arial" w:eastAsia="Arial" w:hAnsi="Arial" w:cs="Arial"/>
          <w:sz w:val="20"/>
          <w:szCs w:val="20"/>
        </w:rPr>
        <w:tab/>
        <w:t>Unless otherwise directed or approved by the Department, the utility shall replace excavated material with flowable backfill as specified by the Department within toes of slopes or place backfill in 6 inch layers, each consolidated by mechanical tamping and controlled addition of moisture to a density equal to or greater than that of the surrounding undisturbed soil outside toes of slopes.</w:t>
      </w:r>
    </w:p>
    <w:p w14:paraId="49DFFC8C"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3.4.6</w:t>
      </w:r>
      <w:r>
        <w:rPr>
          <w:rFonts w:ascii="Arial" w:eastAsia="Arial" w:hAnsi="Arial" w:cs="Arial"/>
          <w:sz w:val="20"/>
          <w:szCs w:val="20"/>
        </w:rPr>
        <w:tab/>
        <w:t>Trenchless Installations</w:t>
      </w:r>
    </w:p>
    <w:p w14:paraId="30E85696"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3.4.6.1</w:t>
      </w:r>
      <w:r>
        <w:rPr>
          <w:rFonts w:ascii="Arial" w:eastAsia="Arial" w:hAnsi="Arial" w:cs="Arial"/>
          <w:sz w:val="20"/>
          <w:szCs w:val="20"/>
        </w:rPr>
        <w:tab/>
        <w:t>Portal limits of trenchless crossings shall be established safely beyond the highway surface and clear zone, and in no case shall the lateral distance from the surfaced area of the highway to the boring or jacking pit be less than the vertical difference in elevation between such surface and the bottom of the pit.</w:t>
      </w:r>
    </w:p>
    <w:p w14:paraId="5C4E7628"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3.4.6.2</w:t>
      </w:r>
      <w:r>
        <w:rPr>
          <w:rFonts w:ascii="Arial" w:eastAsia="Arial" w:hAnsi="Arial" w:cs="Arial"/>
          <w:sz w:val="20"/>
          <w:szCs w:val="20"/>
        </w:rPr>
        <w:tab/>
        <w:t>Shoring or bulkheading shall conform with applicable Federal, State and local jurisdiction construction and safety standards.</w:t>
      </w:r>
    </w:p>
    <w:p w14:paraId="4917C92D"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3.4.6.3</w:t>
      </w:r>
      <w:r>
        <w:rPr>
          <w:rFonts w:ascii="Arial" w:eastAsia="Arial" w:hAnsi="Arial" w:cs="Arial"/>
          <w:sz w:val="20"/>
          <w:szCs w:val="20"/>
        </w:rPr>
        <w:tab/>
        <w:t>The utility shall not use water jetting or tunneling, but water-assisted or wet boring may be permitted if determined by the Department to not result in excessive erosion or unacceptable moisture conditions in the roadway subgrade.</w:t>
      </w:r>
    </w:p>
    <w:p w14:paraId="308DABB9"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3.4.6.4</w:t>
      </w:r>
      <w:r>
        <w:rPr>
          <w:rFonts w:ascii="Arial" w:eastAsia="Arial" w:hAnsi="Arial" w:cs="Arial"/>
          <w:sz w:val="20"/>
          <w:szCs w:val="20"/>
        </w:rPr>
        <w:tab/>
        <w:t xml:space="preserve">The boring hole shall be oversized to the minimum amount required to allow pull-through of the conduit being installed, based upon equipment and product manufacturer’s specifications. If the oversize excavation is not already filled by the drilling slurry after product pull through, the void shall be grouted to the satisfaction of the Department. Grout or other approved backfill material shall be used for </w:t>
      </w:r>
      <w:proofErr w:type="gramStart"/>
      <w:r>
        <w:rPr>
          <w:rFonts w:ascii="Arial" w:eastAsia="Arial" w:hAnsi="Arial" w:cs="Arial"/>
          <w:sz w:val="20"/>
          <w:szCs w:val="20"/>
        </w:rPr>
        <w:t>pipe</w:t>
      </w:r>
      <w:proofErr w:type="gramEnd"/>
      <w:r>
        <w:rPr>
          <w:rFonts w:ascii="Arial" w:eastAsia="Arial" w:hAnsi="Arial" w:cs="Arial"/>
          <w:sz w:val="20"/>
          <w:szCs w:val="20"/>
        </w:rPr>
        <w:t xml:space="preserve"> of 12 inches or more in diameter, and for </w:t>
      </w:r>
      <w:proofErr w:type="spellStart"/>
      <w:r>
        <w:rPr>
          <w:rFonts w:ascii="Arial" w:eastAsia="Arial" w:hAnsi="Arial" w:cs="Arial"/>
          <w:sz w:val="20"/>
          <w:szCs w:val="20"/>
        </w:rPr>
        <w:t>overbreaks</w:t>
      </w:r>
      <w:proofErr w:type="spellEnd"/>
      <w:r>
        <w:rPr>
          <w:rFonts w:ascii="Arial" w:eastAsia="Arial" w:hAnsi="Arial" w:cs="Arial"/>
          <w:sz w:val="20"/>
          <w:szCs w:val="20"/>
        </w:rPr>
        <w:t xml:space="preserve">, unused holes or abandoned </w:t>
      </w:r>
      <w:proofErr w:type="gramStart"/>
      <w:r>
        <w:rPr>
          <w:rFonts w:ascii="Arial" w:eastAsia="Arial" w:hAnsi="Arial" w:cs="Arial"/>
          <w:sz w:val="20"/>
          <w:szCs w:val="20"/>
        </w:rPr>
        <w:t>pipe</w:t>
      </w:r>
      <w:proofErr w:type="gramEnd"/>
      <w:r>
        <w:rPr>
          <w:rFonts w:ascii="Arial" w:eastAsia="Arial" w:hAnsi="Arial" w:cs="Arial"/>
          <w:sz w:val="20"/>
          <w:szCs w:val="20"/>
        </w:rPr>
        <w:t xml:space="preserve">. The composition of the </w:t>
      </w:r>
      <w:proofErr w:type="gramStart"/>
      <w:r>
        <w:rPr>
          <w:rFonts w:ascii="Arial" w:eastAsia="Arial" w:hAnsi="Arial" w:cs="Arial"/>
          <w:sz w:val="20"/>
          <w:szCs w:val="20"/>
        </w:rPr>
        <w:t>grout</w:t>
      </w:r>
      <w:proofErr w:type="gramEnd"/>
      <w:r>
        <w:rPr>
          <w:rFonts w:ascii="Arial" w:eastAsia="Arial" w:hAnsi="Arial" w:cs="Arial"/>
          <w:sz w:val="20"/>
          <w:szCs w:val="20"/>
        </w:rPr>
        <w:t xml:space="preserve"> shall be a cement mortar, a slurry of fine sand or fine granular materials, subject to Department approval.</w:t>
      </w:r>
    </w:p>
    <w:p w14:paraId="4601B305"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3.4.6.5</w:t>
      </w:r>
      <w:r>
        <w:rPr>
          <w:rFonts w:ascii="Arial" w:eastAsia="Arial" w:hAnsi="Arial" w:cs="Arial"/>
          <w:sz w:val="20"/>
          <w:szCs w:val="20"/>
        </w:rPr>
        <w:tab/>
        <w:t xml:space="preserve">The utility shall follow any applicable manufacturer’s guidelines and industry standards for equipment set-up and operation. The utility shall assess soil conditions to determine the most appropriate installation technique. Underground </w:t>
      </w:r>
      <w:proofErr w:type="spellStart"/>
      <w:r>
        <w:rPr>
          <w:rFonts w:ascii="Arial" w:eastAsia="Arial" w:hAnsi="Arial" w:cs="Arial"/>
          <w:sz w:val="20"/>
          <w:szCs w:val="20"/>
        </w:rPr>
        <w:t>borepaths</w:t>
      </w:r>
      <w:proofErr w:type="spellEnd"/>
      <w:r>
        <w:rPr>
          <w:rFonts w:ascii="Arial" w:eastAsia="Arial" w:hAnsi="Arial" w:cs="Arial"/>
          <w:sz w:val="20"/>
          <w:szCs w:val="20"/>
        </w:rPr>
        <w:t xml:space="preserve"> or tunnels shall be tracked and recorded by the utility. Failed bores shall be appropriately abandoned by the utility.</w:t>
      </w:r>
    </w:p>
    <w:p w14:paraId="4A3DA65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3.4.6.6</w:t>
      </w:r>
      <w:r>
        <w:rPr>
          <w:rFonts w:ascii="Arial" w:eastAsia="Arial" w:hAnsi="Arial" w:cs="Arial"/>
          <w:sz w:val="20"/>
          <w:szCs w:val="20"/>
        </w:rPr>
        <w:tab/>
        <w:t xml:space="preserve">Drilling fluids shall be prepared and used according to fluid and drilling equipment manufacturer guidelines. The utility shall use fluid containment pits at both bore entry and exit </w:t>
      </w:r>
      <w:proofErr w:type="gramStart"/>
      <w:r>
        <w:rPr>
          <w:rFonts w:ascii="Arial" w:eastAsia="Arial" w:hAnsi="Arial" w:cs="Arial"/>
          <w:sz w:val="20"/>
          <w:szCs w:val="20"/>
        </w:rPr>
        <w:t>points, and</w:t>
      </w:r>
      <w:proofErr w:type="gramEnd"/>
      <w:r>
        <w:rPr>
          <w:rFonts w:ascii="Arial" w:eastAsia="Arial" w:hAnsi="Arial" w:cs="Arial"/>
          <w:sz w:val="20"/>
          <w:szCs w:val="20"/>
        </w:rPr>
        <w:t xml:space="preserve"> shall use appropriate operational controls </w:t>
      </w:r>
      <w:proofErr w:type="gramStart"/>
      <w:r>
        <w:rPr>
          <w:rFonts w:ascii="Arial" w:eastAsia="Arial" w:hAnsi="Arial" w:cs="Arial"/>
          <w:sz w:val="20"/>
          <w:szCs w:val="20"/>
        </w:rPr>
        <w:t>in order to</w:t>
      </w:r>
      <w:proofErr w:type="gramEnd"/>
      <w:r>
        <w:rPr>
          <w:rFonts w:ascii="Arial" w:eastAsia="Arial" w:hAnsi="Arial" w:cs="Arial"/>
          <w:sz w:val="20"/>
          <w:szCs w:val="20"/>
        </w:rPr>
        <w:t xml:space="preserve"> avoid heaving or loss of drilling fluids from the bore.</w:t>
      </w:r>
    </w:p>
    <w:p w14:paraId="3A2394E0"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3.4.6.6.1</w:t>
      </w:r>
      <w:r>
        <w:rPr>
          <w:rFonts w:ascii="Arial" w:eastAsia="Arial" w:hAnsi="Arial" w:cs="Arial"/>
          <w:sz w:val="20"/>
          <w:szCs w:val="20"/>
        </w:rPr>
        <w:tab/>
        <w:t>Antifreeze additives shall be non-toxic and biodegradable products.</w:t>
      </w:r>
    </w:p>
    <w:p w14:paraId="02132879"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3.4.6.6.2</w:t>
      </w:r>
      <w:r>
        <w:rPr>
          <w:rFonts w:ascii="Arial" w:eastAsia="Arial" w:hAnsi="Arial" w:cs="Arial"/>
          <w:sz w:val="20"/>
          <w:szCs w:val="20"/>
        </w:rPr>
        <w:tab/>
        <w:t xml:space="preserve">Depending upon chemical composition or the specific method of disposal, improperly disposed drilling fluids may be classified as solid </w:t>
      </w:r>
      <w:proofErr w:type="gramStart"/>
      <w:r>
        <w:rPr>
          <w:rFonts w:ascii="Arial" w:eastAsia="Arial" w:hAnsi="Arial" w:cs="Arial"/>
          <w:sz w:val="20"/>
          <w:szCs w:val="20"/>
        </w:rPr>
        <w:t>wastes</w:t>
      </w:r>
      <w:proofErr w:type="gramEnd"/>
      <w:r>
        <w:rPr>
          <w:rFonts w:ascii="Arial" w:eastAsia="Arial" w:hAnsi="Arial" w:cs="Arial"/>
          <w:sz w:val="20"/>
          <w:szCs w:val="20"/>
        </w:rPr>
        <w:t xml:space="preserve"> or unauthorized discharges per Section 3.1.7, and in general, shall be pumped or vacuumed from the construction area, removed from the SH ROW and disposed of at permitted facilities that specifically accept such wastes.</w:t>
      </w:r>
    </w:p>
    <w:p w14:paraId="34046E4B"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3.4.6.6.3</w:t>
      </w:r>
      <w:r>
        <w:rPr>
          <w:rFonts w:ascii="Arial" w:eastAsia="Arial" w:hAnsi="Arial" w:cs="Arial"/>
          <w:sz w:val="20"/>
          <w:szCs w:val="20"/>
        </w:rPr>
        <w:tab/>
        <w:t>Disposal of drilling fluids into storm drains, storm sewers, roadside ditches or any other type of man-made or natural waterway is expressly prohibited.</w:t>
      </w:r>
    </w:p>
    <w:p w14:paraId="2907FFE7"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lastRenderedPageBreak/>
        <w:t>3.4.6.6.4</w:t>
      </w:r>
      <w:r>
        <w:rPr>
          <w:rFonts w:ascii="Arial" w:eastAsia="Arial" w:hAnsi="Arial" w:cs="Arial"/>
          <w:sz w:val="20"/>
          <w:szCs w:val="20"/>
        </w:rPr>
        <w:tab/>
        <w:t>Small quantities of drilling fluid solids (less than 1 cubic yard of solids) may be left on-site after either being separated from fluids or after infiltration of the water, provided:</w:t>
      </w:r>
    </w:p>
    <w:p w14:paraId="32F1046E" w14:textId="77777777" w:rsidR="009E71F9" w:rsidRDefault="00000000">
      <w:pPr>
        <w:tabs>
          <w:tab w:val="left" w:pos="720"/>
          <w:tab w:val="left" w:pos="1440"/>
          <w:tab w:val="left" w:pos="2160"/>
        </w:tabs>
        <w:spacing w:before="240" w:after="0" w:line="240" w:lineRule="auto"/>
        <w:ind w:left="2880" w:right="0" w:hanging="720"/>
        <w:rPr>
          <w:rFonts w:ascii="Arial" w:eastAsia="Arial" w:hAnsi="Arial" w:cs="Arial"/>
          <w:sz w:val="20"/>
          <w:szCs w:val="20"/>
        </w:rPr>
      </w:pPr>
      <w:r>
        <w:rPr>
          <w:rFonts w:ascii="Arial" w:eastAsia="Arial" w:hAnsi="Arial" w:cs="Arial"/>
          <w:sz w:val="20"/>
          <w:szCs w:val="20"/>
        </w:rPr>
        <w:t>3.4.6.6.4.1</w:t>
      </w:r>
      <w:r>
        <w:rPr>
          <w:rFonts w:ascii="Arial" w:eastAsia="Arial" w:hAnsi="Arial" w:cs="Arial"/>
          <w:sz w:val="20"/>
          <w:szCs w:val="20"/>
        </w:rPr>
        <w:tab/>
        <w:t>the drilling fluid consists of only water and bentonite clay; or</w:t>
      </w:r>
    </w:p>
    <w:p w14:paraId="6343BCB0" w14:textId="77777777" w:rsidR="009E71F9" w:rsidRDefault="00000000">
      <w:pPr>
        <w:tabs>
          <w:tab w:val="left" w:pos="720"/>
          <w:tab w:val="left" w:pos="1440"/>
          <w:tab w:val="left" w:pos="2160"/>
        </w:tabs>
        <w:spacing w:before="240" w:after="0" w:line="240" w:lineRule="auto"/>
        <w:ind w:left="2880" w:right="0" w:hanging="720"/>
        <w:rPr>
          <w:rFonts w:ascii="Arial" w:eastAsia="Arial" w:hAnsi="Arial" w:cs="Arial"/>
          <w:sz w:val="20"/>
          <w:szCs w:val="20"/>
        </w:rPr>
      </w:pPr>
      <w:r>
        <w:rPr>
          <w:rFonts w:ascii="Arial" w:eastAsia="Arial" w:hAnsi="Arial" w:cs="Arial"/>
          <w:sz w:val="20"/>
          <w:szCs w:val="20"/>
        </w:rPr>
        <w:t>3.4.6.6.4.2</w:t>
      </w:r>
      <w:r>
        <w:rPr>
          <w:rFonts w:ascii="Arial" w:eastAsia="Arial" w:hAnsi="Arial" w:cs="Arial"/>
          <w:sz w:val="20"/>
          <w:szCs w:val="20"/>
        </w:rPr>
        <w:tab/>
        <w:t>if required for proper drilling properties, small quantities of polymer additives that are approved for use in drinking water well drilling; and</w:t>
      </w:r>
    </w:p>
    <w:p w14:paraId="38AA85C7" w14:textId="77777777" w:rsidR="009E71F9" w:rsidRDefault="00000000">
      <w:pPr>
        <w:tabs>
          <w:tab w:val="left" w:pos="720"/>
          <w:tab w:val="left" w:pos="1440"/>
          <w:tab w:val="left" w:pos="2160"/>
        </w:tabs>
        <w:spacing w:before="240" w:after="0" w:line="240" w:lineRule="auto"/>
        <w:ind w:left="2880" w:right="0" w:hanging="720"/>
        <w:rPr>
          <w:rFonts w:ascii="Arial" w:eastAsia="Arial" w:hAnsi="Arial" w:cs="Arial"/>
          <w:sz w:val="20"/>
          <w:szCs w:val="20"/>
        </w:rPr>
      </w:pPr>
      <w:r>
        <w:rPr>
          <w:rFonts w:ascii="Arial" w:eastAsia="Arial" w:hAnsi="Arial" w:cs="Arial"/>
          <w:sz w:val="20"/>
          <w:szCs w:val="20"/>
        </w:rPr>
        <w:t>3.4.6.6.4.3</w:t>
      </w:r>
      <w:r>
        <w:rPr>
          <w:rFonts w:ascii="Arial" w:eastAsia="Arial" w:hAnsi="Arial" w:cs="Arial"/>
          <w:sz w:val="20"/>
          <w:szCs w:val="20"/>
        </w:rPr>
        <w:tab/>
        <w:t>the solids are fully contained in a pit, and are not likely to pose a nuisance to future work in the area; and</w:t>
      </w:r>
    </w:p>
    <w:p w14:paraId="00DAF4F8" w14:textId="77777777" w:rsidR="009E71F9" w:rsidRDefault="00000000">
      <w:pPr>
        <w:tabs>
          <w:tab w:val="left" w:pos="720"/>
          <w:tab w:val="left" w:pos="1440"/>
          <w:tab w:val="left" w:pos="2160"/>
        </w:tabs>
        <w:spacing w:before="240" w:after="0" w:line="240" w:lineRule="auto"/>
        <w:ind w:left="2880" w:right="0" w:hanging="720"/>
        <w:rPr>
          <w:rFonts w:ascii="Arial" w:eastAsia="Arial" w:hAnsi="Arial" w:cs="Arial"/>
          <w:sz w:val="20"/>
          <w:szCs w:val="20"/>
        </w:rPr>
      </w:pPr>
      <w:r>
        <w:rPr>
          <w:rFonts w:ascii="Arial" w:eastAsia="Arial" w:hAnsi="Arial" w:cs="Arial"/>
          <w:sz w:val="20"/>
          <w:szCs w:val="20"/>
        </w:rPr>
        <w:t>3.4.6.6.4.4</w:t>
      </w:r>
      <w:r>
        <w:rPr>
          <w:rFonts w:ascii="Arial" w:eastAsia="Arial" w:hAnsi="Arial" w:cs="Arial"/>
          <w:sz w:val="20"/>
          <w:szCs w:val="20"/>
        </w:rPr>
        <w:tab/>
        <w:t>the solids covered and the area restored as required by permit requirements.</w:t>
      </w:r>
    </w:p>
    <w:p w14:paraId="6AF4811E"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3.4.7</w:t>
      </w:r>
      <w:r>
        <w:rPr>
          <w:rFonts w:ascii="Arial" w:eastAsia="Arial" w:hAnsi="Arial" w:cs="Arial"/>
          <w:sz w:val="20"/>
          <w:szCs w:val="20"/>
        </w:rPr>
        <w:tab/>
        <w:t>Utility Installations Near Drainage Ways and Watercourses</w:t>
      </w:r>
    </w:p>
    <w:p w14:paraId="410A507D"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3.4.7.1</w:t>
      </w:r>
      <w:r>
        <w:rPr>
          <w:rFonts w:ascii="Arial" w:eastAsia="Arial" w:hAnsi="Arial" w:cs="Arial"/>
          <w:sz w:val="20"/>
          <w:szCs w:val="20"/>
        </w:rPr>
        <w:tab/>
        <w:t>The utility shall not install any facility along or across the ROW of an irrigation ditch or canal company without first obtaining the written approval of such company.</w:t>
      </w:r>
    </w:p>
    <w:p w14:paraId="43BEA2B4" w14:textId="77777777" w:rsidR="009E71F9" w:rsidRDefault="009E71F9">
      <w:pPr>
        <w:spacing w:before="240" w:after="0" w:line="240" w:lineRule="auto"/>
        <w:ind w:right="0"/>
        <w:rPr>
          <w:rFonts w:ascii="Arial" w:eastAsia="Arial" w:hAnsi="Arial" w:cs="Arial"/>
          <w:sz w:val="20"/>
          <w:szCs w:val="20"/>
        </w:rPr>
      </w:pPr>
    </w:p>
    <w:p w14:paraId="03749E53"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3.4.7.2</w:t>
      </w:r>
      <w:r>
        <w:rPr>
          <w:rFonts w:ascii="Arial" w:eastAsia="Arial" w:hAnsi="Arial" w:cs="Arial"/>
          <w:sz w:val="20"/>
          <w:szCs w:val="20"/>
        </w:rPr>
        <w:tab/>
        <w:t>The utility shall install facilities that cross a stream or other drainage only at a point beneath the bed of that watercourse and only at a depth that adequately allows for scour or ditch maintenance requirements. The utility shall also take the added measures to protect such lines that the Department deems necessary in areas subject to erosion or other disturbance.</w:t>
      </w:r>
    </w:p>
    <w:p w14:paraId="2BEA7BD8"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3.4.7.3</w:t>
      </w:r>
      <w:r>
        <w:rPr>
          <w:rFonts w:ascii="Arial" w:eastAsia="Arial" w:hAnsi="Arial" w:cs="Arial"/>
          <w:sz w:val="20"/>
          <w:szCs w:val="20"/>
        </w:rPr>
        <w:tab/>
        <w:t xml:space="preserve">In establishing the depth of cover below an unpaved channel, the Department will consider potential scour, ditch maintenance operations and/or future needs to increase the channel capacity. The utility line shall be </w:t>
      </w:r>
      <w:proofErr w:type="gramStart"/>
      <w:r>
        <w:rPr>
          <w:rFonts w:ascii="Arial" w:eastAsia="Arial" w:hAnsi="Arial" w:cs="Arial"/>
          <w:sz w:val="20"/>
          <w:szCs w:val="20"/>
        </w:rPr>
        <w:t>installed</w:t>
      </w:r>
      <w:proofErr w:type="gramEnd"/>
      <w:r>
        <w:rPr>
          <w:rFonts w:ascii="Arial" w:eastAsia="Arial" w:hAnsi="Arial" w:cs="Arial"/>
          <w:sz w:val="20"/>
          <w:szCs w:val="20"/>
        </w:rPr>
        <w:t xml:space="preserve"> a minimum of three feet below the lowest expected level of scour or degradation.</w:t>
      </w:r>
    </w:p>
    <w:p w14:paraId="5D9DCEF4"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3.4.7.4</w:t>
      </w:r>
      <w:r>
        <w:rPr>
          <w:rFonts w:ascii="Arial" w:eastAsia="Arial" w:hAnsi="Arial" w:cs="Arial"/>
          <w:sz w:val="20"/>
          <w:szCs w:val="20"/>
        </w:rPr>
        <w:tab/>
        <w:t xml:space="preserve">Utility construction operations within or near live streams, ditches, wetlands or other bodies of water shall include adequate provision to protect or maintain surface and/or ground water </w:t>
      </w:r>
      <w:proofErr w:type="gramStart"/>
      <w:r>
        <w:rPr>
          <w:rFonts w:ascii="Arial" w:eastAsia="Arial" w:hAnsi="Arial" w:cs="Arial"/>
          <w:sz w:val="20"/>
          <w:szCs w:val="20"/>
        </w:rPr>
        <w:t>quality, and</w:t>
      </w:r>
      <w:proofErr w:type="gramEnd"/>
      <w:r>
        <w:rPr>
          <w:rFonts w:ascii="Arial" w:eastAsia="Arial" w:hAnsi="Arial" w:cs="Arial"/>
          <w:sz w:val="20"/>
          <w:szCs w:val="20"/>
        </w:rPr>
        <w:t xml:space="preserve"> may require appropriate clearances as described in Section 3.1.7.</w:t>
      </w:r>
    </w:p>
    <w:p w14:paraId="0A195D68"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3.4.7.5</w:t>
      </w:r>
      <w:r>
        <w:rPr>
          <w:rFonts w:ascii="Arial" w:eastAsia="Arial" w:hAnsi="Arial" w:cs="Arial"/>
          <w:sz w:val="20"/>
          <w:szCs w:val="20"/>
        </w:rPr>
        <w:tab/>
        <w:t>The utility shall not install utility lines within culverts where the primary purpose of that culvert is to carry drainage. For culverts or culvert-like structures where the primary purpose of the culvert is something other than drainage, such as providing passage for stock, wildlife, pedestrians or vehicles, utility installations shall be addressed through Section 3.3.10.</w:t>
      </w:r>
    </w:p>
    <w:p w14:paraId="0A210E70"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3.4.7.6</w:t>
      </w:r>
      <w:r>
        <w:rPr>
          <w:rFonts w:ascii="Arial" w:eastAsia="Arial" w:hAnsi="Arial" w:cs="Arial"/>
          <w:sz w:val="20"/>
          <w:szCs w:val="20"/>
        </w:rPr>
        <w:tab/>
        <w:t>In order to avoid any interference with the operations or maintenance of either utility lines or of drainage structures, the utility shall not install utility lines inside any such drainage structure or inside the trench that surrounds any drainage structure, and shall maintain a horizontal and vertical clearance from any such drainage structure or surrounding trench if further directed to do so by the Department in the utility permit.</w:t>
      </w:r>
    </w:p>
    <w:p w14:paraId="3133A63F"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3.4.8</w:t>
      </w:r>
      <w:r>
        <w:rPr>
          <w:rFonts w:ascii="Arial" w:eastAsia="Arial" w:hAnsi="Arial" w:cs="Arial"/>
          <w:sz w:val="20"/>
          <w:szCs w:val="20"/>
        </w:rPr>
        <w:tab/>
        <w:t>Protection, Construction and Restoration of Highway Property</w:t>
      </w:r>
    </w:p>
    <w:p w14:paraId="257D8446"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3.4.8.1</w:t>
      </w:r>
      <w:r>
        <w:rPr>
          <w:rFonts w:ascii="Arial" w:eastAsia="Arial" w:hAnsi="Arial" w:cs="Arial"/>
          <w:sz w:val="20"/>
          <w:szCs w:val="20"/>
        </w:rPr>
        <w:tab/>
        <w:t xml:space="preserve">The utility shall avoid disturbing or damaging all highway property, and shall be responsible for the prompt reconstruction, alteration, repair or maintenance of highway </w:t>
      </w:r>
      <w:r>
        <w:rPr>
          <w:rFonts w:ascii="Arial" w:eastAsia="Arial" w:hAnsi="Arial" w:cs="Arial"/>
          <w:sz w:val="20"/>
          <w:szCs w:val="20"/>
        </w:rPr>
        <w:lastRenderedPageBreak/>
        <w:t>property, to repair any damage caused by the utility work, and to restore the SH ROW to pre-existing or better conditions as may be specified in the permit.</w:t>
      </w:r>
    </w:p>
    <w:p w14:paraId="5B482C8C"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3.4.8.2</w:t>
      </w:r>
      <w:r>
        <w:rPr>
          <w:rFonts w:ascii="Arial" w:eastAsia="Arial" w:hAnsi="Arial" w:cs="Arial"/>
          <w:sz w:val="20"/>
          <w:szCs w:val="20"/>
        </w:rPr>
        <w:tab/>
        <w:t>Cleated or tracked equipment shall not work on or move over paved surfaces without mats or pads on tracks.</w:t>
      </w:r>
    </w:p>
    <w:p w14:paraId="7AE1DCC2"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3.4.8.3</w:t>
      </w:r>
      <w:r>
        <w:rPr>
          <w:rFonts w:ascii="Arial" w:eastAsia="Arial" w:hAnsi="Arial" w:cs="Arial"/>
          <w:sz w:val="20"/>
          <w:szCs w:val="20"/>
        </w:rPr>
        <w:tab/>
        <w:t>The utility shall not spray, cut or trim trees, or other landscaping elements, or remove any landscaping material, unless such work is specifically described in the permit application and approved in the permit.</w:t>
      </w:r>
    </w:p>
    <w:p w14:paraId="45DEFFE1"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3.4.8.4</w:t>
      </w:r>
      <w:r>
        <w:rPr>
          <w:rFonts w:ascii="Arial" w:eastAsia="Arial" w:hAnsi="Arial" w:cs="Arial"/>
          <w:sz w:val="20"/>
          <w:szCs w:val="20"/>
        </w:rPr>
        <w:tab/>
        <w:t>The utility shall employ erosion and sediment control measures, to protect storm water quality, in conformance with current Federal, State and local jurisdiction codes and Department standards. At a minimum, the utility shall employ the following measures, as applicable:</w:t>
      </w:r>
    </w:p>
    <w:p w14:paraId="170B28E4"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3.4.8.4.1</w:t>
      </w:r>
      <w:r>
        <w:rPr>
          <w:rFonts w:ascii="Arial" w:eastAsia="Arial" w:hAnsi="Arial" w:cs="Arial"/>
          <w:sz w:val="20"/>
          <w:szCs w:val="20"/>
        </w:rPr>
        <w:tab/>
        <w:t>minimize the length of open trench; and</w:t>
      </w:r>
    </w:p>
    <w:p w14:paraId="222C779D"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3.4.8.4.2</w:t>
      </w:r>
      <w:r>
        <w:rPr>
          <w:rFonts w:ascii="Arial" w:eastAsia="Arial" w:hAnsi="Arial" w:cs="Arial"/>
          <w:sz w:val="20"/>
          <w:szCs w:val="20"/>
        </w:rPr>
        <w:tab/>
        <w:t>minimize the area of disturbance to ground cover and vegetation; and</w:t>
      </w:r>
    </w:p>
    <w:p w14:paraId="1EF59223"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3.4.8.4.3</w:t>
      </w:r>
      <w:r>
        <w:rPr>
          <w:rFonts w:ascii="Arial" w:eastAsia="Arial" w:hAnsi="Arial" w:cs="Arial"/>
          <w:sz w:val="20"/>
          <w:szCs w:val="20"/>
        </w:rPr>
        <w:tab/>
        <w:t>manage necessary stockpiles in accordance with the permit requirements and appropriate CDOT Specification; and</w:t>
      </w:r>
    </w:p>
    <w:p w14:paraId="4DF402DC"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3.4.8.4.4</w:t>
      </w:r>
      <w:r>
        <w:rPr>
          <w:rFonts w:ascii="Arial" w:eastAsia="Arial" w:hAnsi="Arial" w:cs="Arial"/>
          <w:sz w:val="20"/>
          <w:szCs w:val="20"/>
        </w:rPr>
        <w:tab/>
        <w:t>protect all inlets accepting flow from the impacted area; and</w:t>
      </w:r>
    </w:p>
    <w:p w14:paraId="251E89F7" w14:textId="77777777" w:rsidR="009E71F9"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3.4.8.4.5</w:t>
      </w:r>
      <w:r>
        <w:rPr>
          <w:rFonts w:ascii="Arial" w:eastAsia="Arial" w:hAnsi="Arial" w:cs="Arial"/>
          <w:sz w:val="20"/>
          <w:szCs w:val="20"/>
        </w:rPr>
        <w:tab/>
        <w:t>seed and permanently stabilize the disturbed area to prevent erosion.</w:t>
      </w:r>
    </w:p>
    <w:p w14:paraId="1F9F8C9E"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3.4.8.5</w:t>
      </w:r>
      <w:r>
        <w:rPr>
          <w:rFonts w:ascii="Arial" w:eastAsia="Arial" w:hAnsi="Arial" w:cs="Arial"/>
          <w:sz w:val="20"/>
          <w:szCs w:val="20"/>
        </w:rPr>
        <w:tab/>
        <w:t>The utility may be required to obtain a storm water permit from the CDPHE per Section 3.1.7.13 and 3.1.7.20.</w:t>
      </w:r>
    </w:p>
    <w:p w14:paraId="46E2529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3.4.8.6</w:t>
      </w:r>
      <w:r>
        <w:rPr>
          <w:rFonts w:ascii="Arial" w:eastAsia="Arial" w:hAnsi="Arial" w:cs="Arial"/>
          <w:sz w:val="20"/>
          <w:szCs w:val="20"/>
        </w:rPr>
        <w:tab/>
        <w:t>The utility shall perform any required construction or restoration of highway property in conformance with the Code, permit requirements, and with Department standard specifications and standard plans adopted by the Commission pursuant to § 43-2-107(1), C.R.S., as directed and provided to the utility by the Department. Material removed from any portion of the roadway template must be replaced in like kind with better or equal compaction. Segregation of material is not permitted.</w:t>
      </w:r>
    </w:p>
    <w:p w14:paraId="7387C98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3.4.8.7</w:t>
      </w:r>
      <w:r>
        <w:rPr>
          <w:rFonts w:ascii="Arial" w:eastAsia="Arial" w:hAnsi="Arial" w:cs="Arial"/>
          <w:sz w:val="20"/>
          <w:szCs w:val="20"/>
        </w:rPr>
        <w:tab/>
        <w:t>All utility construction or restoration work shall be subject to Department approval, and the utility shall promptly replace all unsatisfactory work as determined by the Department.</w:t>
      </w:r>
    </w:p>
    <w:p w14:paraId="3B4BAD0B"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3.4.8.8</w:t>
      </w:r>
      <w:r>
        <w:rPr>
          <w:rFonts w:ascii="Arial" w:eastAsia="Arial" w:hAnsi="Arial" w:cs="Arial"/>
          <w:sz w:val="20"/>
          <w:szCs w:val="20"/>
        </w:rPr>
        <w:tab/>
        <w:t xml:space="preserve">The utility shall maintain any such finished work for a period of twenty-four (24) months following completion and </w:t>
      </w:r>
      <w:proofErr w:type="gramStart"/>
      <w:r>
        <w:rPr>
          <w:rFonts w:ascii="Arial" w:eastAsia="Arial" w:hAnsi="Arial" w:cs="Arial"/>
          <w:sz w:val="20"/>
          <w:szCs w:val="20"/>
        </w:rPr>
        <w:t>acceptance, and</w:t>
      </w:r>
      <w:proofErr w:type="gramEnd"/>
      <w:r>
        <w:rPr>
          <w:rFonts w:ascii="Arial" w:eastAsia="Arial" w:hAnsi="Arial" w:cs="Arial"/>
          <w:sz w:val="20"/>
          <w:szCs w:val="20"/>
        </w:rPr>
        <w:t xml:space="preserve"> must post a bond to assure the adequacy of construction or maintenance.</w:t>
      </w:r>
    </w:p>
    <w:p w14:paraId="613A46D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3.4.8.9</w:t>
      </w:r>
      <w:r>
        <w:rPr>
          <w:rFonts w:ascii="Arial" w:eastAsia="Arial" w:hAnsi="Arial" w:cs="Arial"/>
          <w:sz w:val="20"/>
          <w:szCs w:val="20"/>
        </w:rPr>
        <w:tab/>
        <w:t>The utility shall remove all debris, refuse, waste, salvage, and surplus materials resulting from utility accommodation work from SH ROW in a safe and expedient manner, daily during installation and upon completion of such work.</w:t>
      </w:r>
    </w:p>
    <w:p w14:paraId="13BCFA75"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3.4.8.10</w:t>
      </w:r>
      <w:r>
        <w:rPr>
          <w:rFonts w:ascii="Arial" w:eastAsia="Arial" w:hAnsi="Arial" w:cs="Arial"/>
          <w:sz w:val="20"/>
          <w:szCs w:val="20"/>
        </w:rPr>
        <w:tab/>
        <w:t>The utility shall restore ditch flow lines and shall reseed or re-</w:t>
      </w:r>
      <w:proofErr w:type="gramStart"/>
      <w:r>
        <w:rPr>
          <w:rFonts w:ascii="Arial" w:eastAsia="Arial" w:hAnsi="Arial" w:cs="Arial"/>
          <w:sz w:val="20"/>
          <w:szCs w:val="20"/>
        </w:rPr>
        <w:t>sod</w:t>
      </w:r>
      <w:proofErr w:type="gramEnd"/>
      <w:r>
        <w:rPr>
          <w:rFonts w:ascii="Arial" w:eastAsia="Arial" w:hAnsi="Arial" w:cs="Arial"/>
          <w:sz w:val="20"/>
          <w:szCs w:val="20"/>
        </w:rPr>
        <w:t xml:space="preserve">, as conditions dictate, all areas which are denuded of vegetation during utility operations. The seed species, origin and application rates required for each location shall </w:t>
      </w:r>
      <w:proofErr w:type="gramStart"/>
      <w:r>
        <w:rPr>
          <w:rFonts w:ascii="Arial" w:eastAsia="Arial" w:hAnsi="Arial" w:cs="Arial"/>
          <w:sz w:val="20"/>
          <w:szCs w:val="20"/>
        </w:rPr>
        <w:t>be as</w:t>
      </w:r>
      <w:proofErr w:type="gramEnd"/>
      <w:r>
        <w:rPr>
          <w:rFonts w:ascii="Arial" w:eastAsia="Arial" w:hAnsi="Arial" w:cs="Arial"/>
          <w:sz w:val="20"/>
          <w:szCs w:val="20"/>
        </w:rPr>
        <w:t xml:space="preserve"> approved by the Department. Seed mixtures and mulch must be certified free of noxious weed seeds. The utility </w:t>
      </w:r>
      <w:proofErr w:type="gramStart"/>
      <w:r>
        <w:rPr>
          <w:rFonts w:ascii="Arial" w:eastAsia="Arial" w:hAnsi="Arial" w:cs="Arial"/>
          <w:sz w:val="20"/>
          <w:szCs w:val="20"/>
        </w:rPr>
        <w:t>shall</w:t>
      </w:r>
      <w:proofErr w:type="gramEnd"/>
      <w:r>
        <w:rPr>
          <w:rFonts w:ascii="Arial" w:eastAsia="Arial" w:hAnsi="Arial" w:cs="Arial"/>
          <w:sz w:val="20"/>
          <w:szCs w:val="20"/>
        </w:rPr>
        <w:t xml:space="preserve"> clean equipment before transporting it into or out of the State </w:t>
      </w:r>
      <w:proofErr w:type="gramStart"/>
      <w:r>
        <w:rPr>
          <w:rFonts w:ascii="Arial" w:eastAsia="Arial" w:hAnsi="Arial" w:cs="Arial"/>
          <w:sz w:val="20"/>
          <w:szCs w:val="20"/>
        </w:rPr>
        <w:t>in order to</w:t>
      </w:r>
      <w:proofErr w:type="gramEnd"/>
      <w:r>
        <w:rPr>
          <w:rFonts w:ascii="Arial" w:eastAsia="Arial" w:hAnsi="Arial" w:cs="Arial"/>
          <w:sz w:val="20"/>
          <w:szCs w:val="20"/>
        </w:rPr>
        <w:t xml:space="preserve"> prevent the migration of noxious weeds.</w:t>
      </w:r>
    </w:p>
    <w:p w14:paraId="53E10523" w14:textId="77777777" w:rsidR="009E71F9"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3.4.9</w:t>
      </w:r>
      <w:r>
        <w:rPr>
          <w:rFonts w:ascii="Arial" w:eastAsia="Arial" w:hAnsi="Arial" w:cs="Arial"/>
          <w:sz w:val="20"/>
          <w:szCs w:val="20"/>
        </w:rPr>
        <w:tab/>
        <w:t>Markers, Location Aids and Location Assistance</w:t>
      </w:r>
    </w:p>
    <w:p w14:paraId="7A8EF71D"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3.4.9.1</w:t>
      </w:r>
      <w:r>
        <w:rPr>
          <w:rFonts w:ascii="Arial" w:eastAsia="Arial" w:hAnsi="Arial" w:cs="Arial"/>
          <w:sz w:val="20"/>
          <w:szCs w:val="20"/>
        </w:rPr>
        <w:tab/>
        <w:t>All new underground facilities must be electronically locatable when installed, including laterals up to the structure or the building being served.</w:t>
      </w:r>
    </w:p>
    <w:p w14:paraId="59AB06D9"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3.4.9.2</w:t>
      </w:r>
      <w:r>
        <w:rPr>
          <w:rFonts w:ascii="Arial" w:eastAsia="Arial" w:hAnsi="Arial" w:cs="Arial"/>
          <w:sz w:val="20"/>
          <w:szCs w:val="20"/>
        </w:rPr>
        <w:tab/>
        <w:t>All plowed or trenched installations must include appropriate color-coded warning tape placed not less than 12 inches vertically above the top of the line. The warning tape shall be surface-detectable if needed to facilitate detection of the line.</w:t>
      </w:r>
    </w:p>
    <w:p w14:paraId="1132A1A7"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3.4.9.3</w:t>
      </w:r>
      <w:r>
        <w:rPr>
          <w:rFonts w:ascii="Arial" w:eastAsia="Arial" w:hAnsi="Arial" w:cs="Arial"/>
          <w:sz w:val="20"/>
          <w:szCs w:val="20"/>
        </w:rPr>
        <w:tab/>
        <w:t xml:space="preserve">The utility shall place readily identifiable markers at the ROW line where it is crossed by pipelines carrying </w:t>
      </w:r>
      <w:proofErr w:type="spellStart"/>
      <w:r>
        <w:rPr>
          <w:rFonts w:ascii="Arial" w:eastAsia="Arial" w:hAnsi="Arial" w:cs="Arial"/>
          <w:sz w:val="20"/>
          <w:szCs w:val="20"/>
        </w:rPr>
        <w:t>transmittants</w:t>
      </w:r>
      <w:proofErr w:type="spellEnd"/>
      <w:r>
        <w:rPr>
          <w:rFonts w:ascii="Arial" w:eastAsia="Arial" w:hAnsi="Arial" w:cs="Arial"/>
          <w:sz w:val="20"/>
          <w:szCs w:val="20"/>
        </w:rPr>
        <w:t xml:space="preserve"> which are flammable, corrosive, expansive, energized, or unstable, except where a vent will serve as a marker.</w:t>
      </w:r>
    </w:p>
    <w:p w14:paraId="5E704FF2"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3.4.9.4</w:t>
      </w:r>
      <w:r>
        <w:rPr>
          <w:rFonts w:ascii="Arial" w:eastAsia="Arial" w:hAnsi="Arial" w:cs="Arial"/>
          <w:sz w:val="20"/>
          <w:szCs w:val="20"/>
        </w:rPr>
        <w:tab/>
        <w:t xml:space="preserve">The utility shall place markers for longitudinal underground facilities vertically above the facilities or at a known horizontal offset, unless otherwise approved in writing by the Department. Each marker shall provide </w:t>
      </w:r>
      <w:proofErr w:type="gramStart"/>
      <w:r>
        <w:rPr>
          <w:rFonts w:ascii="Arial" w:eastAsia="Arial" w:hAnsi="Arial" w:cs="Arial"/>
          <w:sz w:val="20"/>
          <w:szCs w:val="20"/>
        </w:rPr>
        <w:t>a foresight</w:t>
      </w:r>
      <w:proofErr w:type="gramEnd"/>
      <w:r>
        <w:rPr>
          <w:rFonts w:ascii="Arial" w:eastAsia="Arial" w:hAnsi="Arial" w:cs="Arial"/>
          <w:sz w:val="20"/>
          <w:szCs w:val="20"/>
        </w:rPr>
        <w:t xml:space="preserve"> and backsight to succeeding and preceding markers. Markers shall be installed at suitable intervals along tangent sections, at angle points or points of curvature, and at reasonable intervals along curves.</w:t>
      </w:r>
    </w:p>
    <w:p w14:paraId="15B7CD4F"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3.4.9.5</w:t>
      </w:r>
      <w:r>
        <w:rPr>
          <w:rFonts w:ascii="Arial" w:eastAsia="Arial" w:hAnsi="Arial" w:cs="Arial"/>
          <w:sz w:val="20"/>
          <w:szCs w:val="20"/>
        </w:rPr>
        <w:tab/>
        <w:t>The utility shall maintain any markers required by the Code for the life of the installation.</w:t>
      </w:r>
    </w:p>
    <w:p w14:paraId="474C13BC" w14:textId="77777777" w:rsidR="009E71F9" w:rsidRDefault="009E71F9">
      <w:pPr>
        <w:spacing w:before="240" w:after="0" w:line="240" w:lineRule="auto"/>
        <w:ind w:right="0"/>
        <w:rPr>
          <w:rFonts w:ascii="Arial" w:eastAsia="Arial" w:hAnsi="Arial" w:cs="Arial"/>
          <w:sz w:val="20"/>
          <w:szCs w:val="20"/>
        </w:rPr>
      </w:pPr>
    </w:p>
    <w:p w14:paraId="4C9DEA70" w14:textId="77777777" w:rsidR="009E71F9" w:rsidRDefault="009E71F9">
      <w:pPr>
        <w:spacing w:before="240" w:after="0" w:line="240" w:lineRule="auto"/>
        <w:ind w:right="0"/>
        <w:rPr>
          <w:rFonts w:ascii="Arial" w:eastAsia="Arial" w:hAnsi="Arial" w:cs="Arial"/>
          <w:sz w:val="20"/>
          <w:szCs w:val="20"/>
        </w:rPr>
      </w:pPr>
    </w:p>
    <w:p w14:paraId="6137AE0A" w14:textId="77777777" w:rsidR="009E71F9"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3.4.9.6</w:t>
      </w:r>
      <w:r>
        <w:rPr>
          <w:rFonts w:ascii="Arial" w:eastAsia="Arial" w:hAnsi="Arial" w:cs="Arial"/>
          <w:sz w:val="20"/>
          <w:szCs w:val="20"/>
        </w:rPr>
        <w:tab/>
        <w:t xml:space="preserve">In addition to complying with Section 3.4.3 of the Code and the provisions of Article 1.5 of Title 9 C.R.S. in response to the Department’s notification of planned excavations, utility owners shall surface-mark their buried utility facilities that are located within the SH ROW in order to facilitate Department engineering and design activities, upon reasonable request from the Department, and at no cost to the Department. The permittee shall respond to such request within a reasonable timeframe acceptable to the Department, but no longer than 14 days from the date of request, and the accuracy of the surface marking shall be within 18 </w:t>
      </w:r>
      <w:proofErr w:type="gramStart"/>
      <w:r>
        <w:rPr>
          <w:rFonts w:ascii="Arial" w:eastAsia="Arial" w:hAnsi="Arial" w:cs="Arial"/>
          <w:sz w:val="20"/>
          <w:szCs w:val="20"/>
        </w:rPr>
        <w:t>inch</w:t>
      </w:r>
      <w:proofErr w:type="gramEnd"/>
      <w:r>
        <w:rPr>
          <w:rFonts w:ascii="Arial" w:eastAsia="Arial" w:hAnsi="Arial" w:cs="Arial"/>
          <w:sz w:val="20"/>
          <w:szCs w:val="20"/>
        </w:rPr>
        <w:t xml:space="preserve"> of either side of the actual location of the buried facility.</w:t>
      </w:r>
    </w:p>
    <w:p w14:paraId="301CB04B" w14:textId="77777777" w:rsidR="009E71F9" w:rsidRDefault="00000000">
      <w:pPr>
        <w:tabs>
          <w:tab w:val="left" w:pos="720"/>
          <w:tab w:val="left" w:pos="1440"/>
        </w:tabs>
        <w:spacing w:before="240" w:after="0" w:line="240" w:lineRule="auto"/>
        <w:ind w:right="0"/>
        <w:rPr>
          <w:rFonts w:ascii="Arial" w:eastAsia="Arial" w:hAnsi="Arial" w:cs="Arial"/>
          <w:sz w:val="20"/>
          <w:szCs w:val="20"/>
        </w:rPr>
      </w:pPr>
      <w:r>
        <w:rPr>
          <w:rFonts w:ascii="Arial" w:eastAsia="Arial" w:hAnsi="Arial" w:cs="Arial"/>
          <w:sz w:val="20"/>
          <w:szCs w:val="20"/>
        </w:rPr>
        <w:t>_________________________________________________________________________</w:t>
      </w:r>
    </w:p>
    <w:p w14:paraId="57A3EDFC" w14:textId="77777777" w:rsidR="009E71F9" w:rsidRDefault="00000000">
      <w:pPr>
        <w:tabs>
          <w:tab w:val="left" w:pos="720"/>
          <w:tab w:val="left" w:pos="1440"/>
          <w:tab w:val="left" w:pos="2160"/>
        </w:tabs>
        <w:spacing w:before="240" w:after="0" w:line="240" w:lineRule="auto"/>
        <w:ind w:left="720" w:right="0"/>
        <w:rPr>
          <w:rFonts w:ascii="Arial" w:eastAsia="Arial" w:hAnsi="Arial" w:cs="Arial"/>
          <w:b/>
          <w:bCs/>
          <w:sz w:val="20"/>
          <w:szCs w:val="20"/>
        </w:rPr>
      </w:pPr>
      <w:r>
        <w:rPr>
          <w:rFonts w:ascii="Arial" w:eastAsia="Arial" w:hAnsi="Arial" w:cs="Arial"/>
          <w:b/>
          <w:bCs/>
          <w:sz w:val="20"/>
          <w:szCs w:val="20"/>
        </w:rPr>
        <w:t>Editor’s Notes</w:t>
      </w:r>
    </w:p>
    <w:p w14:paraId="46EDB3FD" w14:textId="77777777" w:rsidR="009E71F9" w:rsidRDefault="00000000">
      <w:pPr>
        <w:tabs>
          <w:tab w:val="left" w:pos="720"/>
          <w:tab w:val="left" w:pos="1440"/>
        </w:tabs>
        <w:spacing w:before="240" w:after="0" w:line="240" w:lineRule="auto"/>
        <w:ind w:right="0"/>
        <w:rPr>
          <w:rFonts w:ascii="Arial" w:eastAsia="Arial" w:hAnsi="Arial" w:cs="Arial"/>
          <w:sz w:val="20"/>
          <w:szCs w:val="20"/>
        </w:rPr>
      </w:pPr>
      <w:r>
        <w:rPr>
          <w:rFonts w:ascii="Arial" w:eastAsia="Arial" w:hAnsi="Arial" w:cs="Arial"/>
          <w:b/>
          <w:bCs/>
          <w:sz w:val="20"/>
          <w:szCs w:val="20"/>
        </w:rPr>
        <w:t>History</w:t>
      </w:r>
    </w:p>
    <w:p w14:paraId="281EC9C7" w14:textId="77777777" w:rsidR="009E71F9" w:rsidRDefault="00000000">
      <w:pPr>
        <w:tabs>
          <w:tab w:val="left" w:pos="720"/>
          <w:tab w:val="left" w:pos="1440"/>
          <w:tab w:val="left" w:pos="2160"/>
        </w:tabs>
        <w:spacing w:before="60" w:after="0" w:line="240" w:lineRule="auto"/>
        <w:ind w:left="720" w:right="0"/>
        <w:rPr>
          <w:rFonts w:ascii="Arial" w:eastAsia="Arial" w:hAnsi="Arial" w:cs="Arial"/>
          <w:sz w:val="20"/>
          <w:szCs w:val="20"/>
        </w:rPr>
      </w:pPr>
      <w:r>
        <w:rPr>
          <w:rFonts w:ascii="Arial" w:eastAsia="Arial" w:hAnsi="Arial" w:cs="Arial"/>
          <w:sz w:val="20"/>
          <w:szCs w:val="20"/>
        </w:rPr>
        <w:t>Entire rule eff. 10/30/2009.</w:t>
      </w:r>
    </w:p>
    <w:p w14:paraId="09F911E4" w14:textId="174FCB55" w:rsidR="00F23ABF" w:rsidRDefault="00000000" w:rsidP="00F23ABF">
      <w:pPr>
        <w:tabs>
          <w:tab w:val="left" w:pos="720"/>
          <w:tab w:val="left" w:pos="1440"/>
          <w:tab w:val="left" w:pos="2160"/>
        </w:tabs>
        <w:spacing w:before="60" w:after="0" w:line="240" w:lineRule="auto"/>
        <w:ind w:left="720" w:right="0"/>
        <w:rPr>
          <w:rFonts w:ascii="Arial" w:eastAsia="Arial" w:hAnsi="Arial" w:cs="Arial"/>
          <w:sz w:val="20"/>
          <w:szCs w:val="20"/>
        </w:rPr>
      </w:pPr>
      <w:r>
        <w:rPr>
          <w:rFonts w:ascii="Arial" w:eastAsia="Arial" w:hAnsi="Arial" w:cs="Arial"/>
          <w:sz w:val="20"/>
          <w:szCs w:val="20"/>
        </w:rPr>
        <w:t>Entire rule eff. 01/14/2021.</w:t>
      </w:r>
    </w:p>
    <w:p w14:paraId="7D5E1D0B" w14:textId="77777777" w:rsidR="009E71F9" w:rsidRDefault="009E71F9">
      <w:pPr>
        <w:pBdr>
          <w:top w:val="nil"/>
          <w:left w:val="nil"/>
          <w:bottom w:val="nil"/>
          <w:right w:val="nil"/>
          <w:between w:val="nil"/>
        </w:pBdr>
        <w:spacing w:before="0" w:after="0"/>
        <w:ind w:left="720"/>
      </w:pPr>
    </w:p>
    <w:sectPr w:rsidR="009E71F9" w:rsidSect="00E93649">
      <w:headerReference w:type="default" r:id="rId8"/>
      <w:pgSz w:w="12240" w:h="15840"/>
      <w:pgMar w:top="1440" w:right="1440" w:bottom="1440" w:left="1440" w:header="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7F722" w14:textId="77777777" w:rsidR="00955262" w:rsidRDefault="00955262">
      <w:pPr>
        <w:spacing w:before="0" w:after="0" w:line="240" w:lineRule="auto"/>
      </w:pPr>
      <w:r>
        <w:separator/>
      </w:r>
    </w:p>
  </w:endnote>
  <w:endnote w:type="continuationSeparator" w:id="0">
    <w:p w14:paraId="0A03EEF3" w14:textId="77777777" w:rsidR="00955262" w:rsidRDefault="0095526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8FAA751-1005-4CCE-A3A1-529F58103F7F}"/>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2" w:fontKey="{C49C3776-8470-4B31-9A44-1EB0F55554E9}"/>
    <w:embedBold r:id="rId3" w:fontKey="{4E60D393-93C9-4BC2-B4D2-1854DDF9D774}"/>
  </w:font>
  <w:font w:name="Georgia">
    <w:panose1 w:val="02040502050405020303"/>
    <w:charset w:val="00"/>
    <w:family w:val="roman"/>
    <w:pitch w:val="variable"/>
    <w:sig w:usb0="00000287" w:usb1="00000000" w:usb2="00000000" w:usb3="00000000" w:csb0="0000009F" w:csb1="00000000"/>
    <w:embedItalic r:id="rId4" w:fontKey="{3A21D108-DEE0-4ACE-8380-2592A7569FD4}"/>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5" w:fontKey="{A15F9749-F776-44D9-A023-E99190A401A9}"/>
  </w:font>
  <w:font w:name="Calibri">
    <w:panose1 w:val="020F0502020204030204"/>
    <w:charset w:val="00"/>
    <w:family w:val="swiss"/>
    <w:pitch w:val="variable"/>
    <w:sig w:usb0="E4002EFF" w:usb1="C200247B" w:usb2="00000009" w:usb3="00000000" w:csb0="000001FF" w:csb1="00000000"/>
    <w:embedRegular r:id="rId6" w:fontKey="{E57727E0-DF8A-477A-9731-4265CFF1DFDE}"/>
  </w:font>
  <w:font w:name="Cambria">
    <w:panose1 w:val="02040503050406030204"/>
    <w:charset w:val="00"/>
    <w:family w:val="roman"/>
    <w:pitch w:val="variable"/>
    <w:sig w:usb0="E00006FF" w:usb1="420024FF" w:usb2="02000000" w:usb3="00000000" w:csb0="0000019F" w:csb1="00000000"/>
    <w:embedRegular r:id="rId7" w:fontKey="{C66E9FC9-CA6C-4B70-B89D-F45334BA6A0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DE0D6" w14:textId="77777777" w:rsidR="00955262" w:rsidRDefault="00955262">
      <w:pPr>
        <w:spacing w:before="0" w:after="0" w:line="240" w:lineRule="auto"/>
      </w:pPr>
      <w:r>
        <w:separator/>
      </w:r>
    </w:p>
  </w:footnote>
  <w:footnote w:type="continuationSeparator" w:id="0">
    <w:p w14:paraId="096EFD1E" w14:textId="77777777" w:rsidR="00955262" w:rsidRDefault="0095526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D54B0" w14:textId="77777777" w:rsidR="009E71F9" w:rsidRDefault="009E71F9">
    <w:pPr>
      <w:pBdr>
        <w:top w:val="nil"/>
        <w:left w:val="nil"/>
        <w:bottom w:val="nil"/>
        <w:right w:val="nil"/>
        <w:between w:val="nil"/>
      </w:pBdr>
      <w:tabs>
        <w:tab w:val="center" w:pos="4320"/>
        <w:tab w:val="right" w:pos="8640"/>
        <w:tab w:val="left" w:pos="2549"/>
      </w:tabs>
      <w:spacing w:before="200"/>
      <w:ind w:left="2549" w:right="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2EB3"/>
    <w:multiLevelType w:val="multilevel"/>
    <w:tmpl w:val="47EC9BB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 w15:restartNumberingAfterBreak="0">
    <w:nsid w:val="26CD3841"/>
    <w:multiLevelType w:val="multilevel"/>
    <w:tmpl w:val="A9A834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B205913"/>
    <w:multiLevelType w:val="multilevel"/>
    <w:tmpl w:val="06E86E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55493629">
    <w:abstractNumId w:val="0"/>
  </w:num>
  <w:num w:numId="2" w16cid:durableId="1733384287">
    <w:abstractNumId w:val="1"/>
  </w:num>
  <w:num w:numId="3" w16cid:durableId="19066420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1F9"/>
    <w:rsid w:val="000C761F"/>
    <w:rsid w:val="00353E24"/>
    <w:rsid w:val="0035536F"/>
    <w:rsid w:val="00955262"/>
    <w:rsid w:val="00976769"/>
    <w:rsid w:val="009E71F9"/>
    <w:rsid w:val="00A50152"/>
    <w:rsid w:val="00B33B84"/>
    <w:rsid w:val="00C259DC"/>
    <w:rsid w:val="00D96C25"/>
    <w:rsid w:val="00E93649"/>
    <w:rsid w:val="00EA4067"/>
    <w:rsid w:val="00F23ABF"/>
    <w:rsid w:val="00F46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DD1D1"/>
  <w15:docId w15:val="{A612922E-F502-4C78-B657-A0D00512F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sz w:val="24"/>
        <w:szCs w:val="24"/>
        <w:lang w:val="en" w:eastAsia="en-US" w:bidi="ar-SA"/>
      </w:rPr>
    </w:rPrDefault>
    <w:pPrDefault>
      <w:pPr>
        <w:spacing w:before="120" w:after="120" w:line="259" w:lineRule="auto"/>
        <w:ind w:righ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00" w:after="200"/>
      <w:ind w:right="-360"/>
      <w:jc w:val="center"/>
      <w:outlineLvl w:val="0"/>
    </w:pPr>
    <w:rPr>
      <w:b/>
      <w:bCs/>
      <w:color w:val="001970"/>
      <w:sz w:val="36"/>
      <w:szCs w:val="36"/>
    </w:rPr>
  </w:style>
  <w:style w:type="paragraph" w:styleId="Heading2">
    <w:name w:val="heading 2"/>
    <w:basedOn w:val="Normal"/>
    <w:next w:val="Normal"/>
    <w:uiPriority w:val="9"/>
    <w:unhideWhenUsed/>
    <w:qFormat/>
    <w:pPr>
      <w:keepNext/>
      <w:keepLines/>
      <w:spacing w:before="0" w:after="80"/>
      <w:outlineLvl w:val="1"/>
    </w:pPr>
    <w:rPr>
      <w:b/>
      <w:bCs/>
      <w:color w:val="001970"/>
      <w:sz w:val="32"/>
      <w:szCs w:val="32"/>
    </w:rPr>
  </w:style>
  <w:style w:type="paragraph" w:styleId="Heading3">
    <w:name w:val="heading 3"/>
    <w:basedOn w:val="Normal"/>
    <w:next w:val="Normal"/>
    <w:uiPriority w:val="9"/>
    <w:unhideWhenUsed/>
    <w:qFormat/>
    <w:pPr>
      <w:keepNext/>
      <w:keepLines/>
      <w:spacing w:before="160" w:after="40"/>
      <w:outlineLvl w:val="2"/>
    </w:pPr>
    <w:rPr>
      <w:b/>
      <w:bCs/>
      <w:color w:val="6D3A5D"/>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400" w:after="0"/>
      <w:ind w:right="-360"/>
      <w:jc w:val="center"/>
    </w:pPr>
    <w:rPr>
      <w:b/>
      <w:bCs/>
      <w:color w:val="001970"/>
      <w:sz w:val="27"/>
      <w:szCs w:val="27"/>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AQj9LfO17J0ufTlFazQlfITDBA==">CgMxLjAyDmguNWlhaDR6bDN2aTVzOAByITE2TDQyLXh3NEJRWHVPVVhNanFCN2pGdVk3WnRIZUhCTA==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49</Pages>
  <Words>21842</Words>
  <Characters>124506</Characters>
  <Application>Microsoft Office Word</Application>
  <DocSecurity>0</DocSecurity>
  <Lines>1037</Lines>
  <Paragraphs>292</Paragraphs>
  <ScaleCrop>false</ScaleCrop>
  <Company/>
  <LinksUpToDate>false</LinksUpToDate>
  <CharactersWithSpaces>146056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Paoloemilio, Amber</dc:creator>
  <cp:lastModifiedBy>Paoloemilio, Amber</cp:lastModifiedBy>
  <cp:revision>5</cp:revision>
  <dcterms:created xsi:type="dcterms:W3CDTF">2026-06-30T20:31:00Z</dcterms:created>
  <dcterms:modified xsi:type="dcterms:W3CDTF">2026-07-02T19:28:00Z</dcterms:modified>
</cp:coreProperties>
</file>