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he-rise-of-the-intelligence-factory"/>
    <w:p>
      <w:pPr>
        <w:pStyle w:val="Heading1"/>
      </w:pPr>
      <w:r>
        <w:t xml:space="preserve">The Rise of the Intelligence Factory</w:t>
      </w:r>
    </w:p>
    <w:p>
      <w:pPr>
        <w:pStyle w:val="FirstParagraph"/>
      </w:pPr>
      <w:r>
        <w:rPr>
          <w:b/>
          <w:bCs/>
        </w:rPr>
        <w:t xml:space="preserve">How Manufacturable Intelligence Reshapes What Universities Do</w:t>
      </w:r>
    </w:p>
    <w:p>
      <w:pPr>
        <w:pStyle w:val="BodyText"/>
      </w:pPr>
      <w:r>
        <w:t xml:space="preserve">If the previous chapter mapped what is broken, this one maps what is arriving to fill the cracks. The central image is simple: for the first time in history, intelligence is becoming manufacturable. Data and electricity can be converted into tokens of useful thinking on demand. The result is an</w:t>
      </w:r>
      <w:r>
        <w:t xml:space="preserve"> </w:t>
      </w:r>
      <w:r>
        <w:t xml:space="preserve">“intelligence factory”</w:t>
      </w:r>
      <w:r>
        <w:t xml:space="preserve"> </w:t>
      </w:r>
      <w:r>
        <w:t xml:space="preserve">that operates 24 hours a day, speaks every language, and adapts instantly to every learner. Traditional universities are no longer competing solely with one another; they are competing with this new infrastructure. Understanding the nature of that competition – what it threatens, what it cannot touch, and what it might improve – is the purpose of this chapter.</w:t>
      </w:r>
    </w:p>
    <w:bookmarkStart w:id="9" w:name="Xc674c91f95fb6670f1e745f751469c1022b66f1"/>
    <w:p>
      <w:pPr>
        <w:pStyle w:val="Heading2"/>
      </w:pPr>
      <w:r>
        <w:t xml:space="preserve">The Intelligence Factory vs. the Traditional University</w:t>
      </w:r>
    </w:p>
    <w:p>
      <w:pPr>
        <w:pStyle w:val="FirstParagraph"/>
      </w:pPr>
      <w:r>
        <w:t xml:space="preserve">For generations, the university business model relied on bundling three distinct products into a single package:</w:t>
      </w:r>
    </w:p>
    <w:p>
      <w:pPr>
        <w:pStyle w:val="Compact"/>
        <w:numPr>
          <w:ilvl w:val="0"/>
          <w:numId w:val="1001"/>
        </w:numPr>
      </w:pPr>
      <w:r>
        <w:rPr>
          <w:b/>
          <w:bCs/>
        </w:rPr>
        <w:t xml:space="preserve">Access to knowledge</w:t>
      </w:r>
      <w:r>
        <w:t xml:space="preserve"> </w:t>
      </w:r>
      <w:r>
        <w:t xml:space="preserve">– lectures, libraries, laboratories.</w:t>
      </w:r>
    </w:p>
    <w:p>
      <w:pPr>
        <w:pStyle w:val="Compact"/>
        <w:numPr>
          <w:ilvl w:val="0"/>
          <w:numId w:val="1001"/>
        </w:numPr>
      </w:pPr>
      <w:r>
        <w:rPr>
          <w:b/>
          <w:bCs/>
        </w:rPr>
        <w:t xml:space="preserve">Access to talent networks</w:t>
      </w:r>
      <w:r>
        <w:t xml:space="preserve"> </w:t>
      </w:r>
      <w:r>
        <w:t xml:space="preserve">– peers, alumni, faculty connections.</w:t>
      </w:r>
    </w:p>
    <w:p>
      <w:pPr>
        <w:pStyle w:val="Compact"/>
        <w:numPr>
          <w:ilvl w:val="0"/>
          <w:numId w:val="1001"/>
        </w:numPr>
      </w:pPr>
      <w:r>
        <w:rPr>
          <w:b/>
          <w:bCs/>
        </w:rPr>
        <w:t xml:space="preserve">Access to a credential</w:t>
      </w:r>
      <w:r>
        <w:t xml:space="preserve"> </w:t>
      </w:r>
      <w:r>
        <w:t xml:space="preserve">– the degree, a market signal that a graduate can think, produce value, and finish hard things.</w:t>
      </w:r>
    </w:p>
    <w:p>
      <w:pPr>
        <w:pStyle w:val="FirstParagraph"/>
      </w:pPr>
      <w:r>
        <w:t xml:space="preserve">This bundle thrived in a world where knowledge was scarce, slow, and expensive. An expert standing before a lecture hall was the most efficient bandwidth solution available. Students had to move to the knowledge, because the knowledge could not move to them.</w:t>
      </w:r>
    </w:p>
    <w:p>
      <w:pPr>
        <w:pStyle w:val="BodyText"/>
      </w:pPr>
      <w:r>
        <w:t xml:space="preserve">AI changes each term in that equation. Knowledge is now abundant and retrievable on demand. A personal AI tutor can explain quantum mechanics or contract law with infinite patience, instant adaptation to confusion, and – crucially – privacy from the fear of looking stupid. The lecture, once the core delivery mechanism, is exposed as an artifact of scarcity: an</w:t>
      </w:r>
      <w:r>
        <w:t xml:space="preserve"> </w:t>
      </w:r>
      <w:r>
        <w:t xml:space="preserve">“ancient bandwidth solution”</w:t>
      </w:r>
      <w:r>
        <w:t xml:space="preserve"> </w:t>
      </w:r>
      <w:r>
        <w:t xml:space="preserve">designed for an era when experts were the rare resource. When every student carries a tutor in a pocket, the lecture becomes among the least efficient ways to transmit understanding.</w:t>
      </w:r>
    </w:p>
    <w:p>
      <w:pPr>
        <w:pStyle w:val="BodyText"/>
      </w:pPr>
      <w:r>
        <w:t xml:space="preserve">But the intelligence factory does not stop at content delivery. It reaches into assessment, feedback, scheduling, and even career guidance. Its logic is relentless: anything that can be encoded as a pattern – grading rubrics, prerequisite maps, skill-gap diagnostics – can be automated, personalized, and scaled at near-zero marginal cost.</w:t>
      </w:r>
    </w:p>
    <w:p>
      <w:pPr>
        <w:pStyle w:val="BodyText"/>
      </w:pPr>
      <w:r>
        <w:t xml:space="preserve">This is the unbundling of the university. AI is separating the three products that the traditional model held together, making each one independently available, and in many cases, independently superior to what a single institution can offer.</w:t>
      </w:r>
    </w:p>
    <w:bookmarkEnd w:id="9"/>
    <w:bookmarkStart w:id="10" w:name="X160d3ef467e348068afe5827086a2ffa1e19df2"/>
    <w:p>
      <w:pPr>
        <w:pStyle w:val="Heading2"/>
      </w:pPr>
      <w:r>
        <w:t xml:space="preserve">From Batch Processing to Continuous Optimization</w:t>
      </w:r>
    </w:p>
    <w:p>
      <w:pPr>
        <w:pStyle w:val="FirstParagraph"/>
      </w:pPr>
      <w:r>
        <w:t xml:space="preserve">The structural mechanics of education trace back to the Prussian system of the eighteenth century: compulsory schooling, standardized curricula, state certification, students processed in age-based cohorts. This is batch processing. Students move through the system in herds – taught at a speed that bores the top performers and leaves the bottom behind – and are assessed via static grades that provide a snapshot of performance at a single moment.</w:t>
      </w:r>
    </w:p>
    <w:p>
      <w:pPr>
        <w:pStyle w:val="BodyText"/>
      </w:pPr>
      <w:r>
        <w:t xml:space="preserve">AI disrupts this by introducing adaptive learning that tracks trajectory rather than just status. Instead of asking</w:t>
      </w:r>
      <w:r>
        <w:t xml:space="preserve"> </w:t>
      </w:r>
      <w:r>
        <w:t xml:space="preserve">“What grade did you get?”</w:t>
      </w:r>
      <w:r>
        <w:t xml:space="preserve"> </w:t>
      </w:r>
      <w:r>
        <w:t xml:space="preserve">the system asks</w:t>
      </w:r>
      <w:r>
        <w:t xml:space="preserve"> </w:t>
      </w:r>
      <w:r>
        <w:t xml:space="preserve">“How fast are you improving, and on what?”</w:t>
      </w:r>
      <w:r>
        <w:t xml:space="preserve"> </w:t>
      </w:r>
      <w:r>
        <w:t xml:space="preserve">Education shifts from a scheduled event to a continuous operating system.</w:t>
      </w:r>
    </w:p>
    <w:p>
      <w:pPr>
        <w:pStyle w:val="BodyText"/>
      </w:pPr>
      <w:r>
        <w:t xml:space="preserve">If this trajectory continues, graduation as a fixed endpoint may become an outdated concept. One plausible direction is</w:t>
      </w:r>
      <w:r>
        <w:t xml:space="preserve"> </w:t>
      </w:r>
      <w:r>
        <w:t xml:space="preserve">“leveling up in real time,”</w:t>
      </w:r>
      <w:r>
        <w:t xml:space="preserve"> </w:t>
      </w:r>
      <w:r>
        <w:t xml:space="preserve">where credentials become modular and skills are stacked rather than earned all at once over four years. The half-life of a skill is shrinking – estimates suggest many technical competencies become obsolete within two to five years – rendering a four-year fixed curriculum structurally outdated before a student even finishes it.</w:t>
      </w:r>
    </w:p>
    <w:p>
      <w:pPr>
        <w:pStyle w:val="BodyText"/>
      </w:pPr>
      <w:r>
        <w:t xml:space="preserve">Self-paced mastery tracks replace the cohort lockstep. A student who grasps statistics in three weeks is not held back by a semester calendar; a student who needs eight weeks is not failed for being slower. The intelligence factory does not care about the clock. It cares about demonstrated understanding.</w:t>
      </w:r>
    </w:p>
    <w:p>
      <w:pPr>
        <w:pStyle w:val="BodyText"/>
      </w:pPr>
      <w:r>
        <w:t xml:space="preserve">In principle, dynamic curricula could update weekly based on new tools, research, and industry demands, rather than waiting for the glacial cycle of faculty committee approvals that can take years. If such systems become widespread, the gap between what the economy needs and what the curriculum teaches – always present – would narrow dramatically.</w:t>
      </w:r>
    </w:p>
    <w:bookmarkEnd w:id="10"/>
    <w:bookmarkStart w:id="11" w:name="from-credentials-to-portfolios"/>
    <w:p>
      <w:pPr>
        <w:pStyle w:val="Heading2"/>
      </w:pPr>
      <w:r>
        <w:t xml:space="preserve">From Credentials to Portfolios</w:t>
      </w:r>
    </w:p>
    <w:p>
      <w:pPr>
        <w:pStyle w:val="FirstParagraph"/>
      </w:pPr>
      <w:r>
        <w:t xml:space="preserve">Universities have long relied on the degree as a defensive fortress. Employers require degrees, so students need universities, so the model sustains itself. But this logic is weakening.</w:t>
      </w:r>
    </w:p>
    <w:p>
      <w:pPr>
        <w:pStyle w:val="BodyText"/>
      </w:pPr>
      <w:r>
        <w:t xml:space="preserve">Companies do not hire degrees. They hire the signal that a candidate can think, produce value, and finish hard things. Because AI makes it cheap to verify skills through projects, simulations, and portfolio analysis, the degree is shifting from a gate to a preference. Grade inflation and a broader decline in academic rigor accelerate the erosion: when students are treated as customers entitled to high grades, the degree’s informational value hollows out from within.</w:t>
      </w:r>
    </w:p>
    <w:p>
      <w:pPr>
        <w:pStyle w:val="BodyText"/>
      </w:pPr>
      <w:r>
        <w:t xml:space="preserve">We are moving toward a culture of demonstrated capability. In this world, the question is not</w:t>
      </w:r>
      <w:r>
        <w:t xml:space="preserve"> </w:t>
      </w:r>
      <w:r>
        <w:t xml:space="preserve">“What school did you attend?”</w:t>
      </w:r>
      <w:r>
        <w:t xml:space="preserve"> </w:t>
      </w:r>
      <w:r>
        <w:t xml:space="preserve">but</w:t>
      </w:r>
      <w:r>
        <w:t xml:space="preserve"> </w:t>
      </w:r>
      <w:r>
        <w:t xml:space="preserve">“What have you built?”</w:t>
      </w:r>
      <w:r>
        <w:t xml:space="preserve"> </w:t>
      </w:r>
      <w:r>
        <w:t xml:space="preserve">Projects become the new transcripts. Creation is the only honest proof of competence left in a world where AI can generate standard answers on demand.</w:t>
      </w:r>
    </w:p>
    <w:p>
      <w:pPr>
        <w:pStyle w:val="BodyText"/>
      </w:pPr>
      <w:r>
        <w:t xml:space="preserve">This does not mean degrees disappear overnight. Regulated professions – medicine, law, engineering – still require them, and many high-status employers still filter on institutional prestige. But the trajectory suggests that a layered</w:t>
      </w:r>
      <w:r>
        <w:t xml:space="preserve"> </w:t>
      </w:r>
      <w:r>
        <w:t xml:space="preserve">“signalling stack”</w:t>
      </w:r>
      <w:r>
        <w:t xml:space="preserve"> </w:t>
      </w:r>
      <w:r>
        <w:t xml:space="preserve">is emerging, with degrees as one layer among several, alongside micro-credentials, project portfolios, and AI-verified evidence of learning velocity and collaboration patterns.</w:t>
      </w:r>
    </w:p>
    <w:p>
      <w:pPr>
        <w:pStyle w:val="BodyText"/>
      </w:pPr>
      <w:r>
        <w:t xml:space="preserve">The realistic time horizon matters. If current trends continue, it is plausible that within five years, portfolios and skills-based hiring will dominate in technology, design, and parts of business. Over the next twenty years, if regulatory reform keeps pace, degrees may recede across many more sectors. But for that to happen, accreditation bodies, professional associations, and insurance and liability models all have to evolve – and institutions change slowly.</w:t>
      </w:r>
    </w:p>
    <w:bookmarkEnd w:id="11"/>
    <w:bookmarkStart w:id="15" w:name="replace-complement-or-layer"/>
    <w:p>
      <w:pPr>
        <w:pStyle w:val="Heading2"/>
      </w:pPr>
      <w:r>
        <w:t xml:space="preserve">Replace, Complement, or Layer?</w:t>
      </w:r>
    </w:p>
    <w:p>
      <w:pPr>
        <w:pStyle w:val="FirstParagraph"/>
      </w:pPr>
      <w:r>
        <w:t xml:space="preserve">The strongest critique of the intelligence factory metaphor is that it implies total replacement. It does not have to. The realistic future is hybrid: AI handles what it does well, institutions handle what they do well, and the interesting design work lies in the interface between them. Clarity about which functions fall where is essential.</w:t>
      </w:r>
    </w:p>
    <w:bookmarkStart w:id="12" w:name="what-ai-can-realistically-replace"/>
    <w:p>
      <w:pPr>
        <w:pStyle w:val="Heading3"/>
      </w:pPr>
      <w:r>
        <w:t xml:space="preserve">What AI Can Realistically Replace</w:t>
      </w:r>
    </w:p>
    <w:p>
      <w:pPr>
        <w:numPr>
          <w:ilvl w:val="0"/>
          <w:numId w:val="1002"/>
        </w:numPr>
      </w:pPr>
      <w:r>
        <w:rPr>
          <w:b/>
          <w:bCs/>
        </w:rPr>
        <w:t xml:space="preserve">Content delivery.</w:t>
      </w:r>
      <w:r>
        <w:t xml:space="preserve"> </w:t>
      </w:r>
      <w:r>
        <w:t xml:space="preserve">The traditional lecture – one expert broadcasting to hundreds of passive listeners – is the function most vulnerable to replacement. An AI tutor can deliver the same material, personalized to the learner’s level, pace, and preferred modality, available at any hour, in any language. This is not a speculative claim; it is already happening at scale through platforms like Khan Academy’s Khanmigo, Duolingo’s AI features, and dozens of university pilots.</w:t>
      </w:r>
    </w:p>
    <w:p>
      <w:pPr>
        <w:numPr>
          <w:ilvl w:val="0"/>
          <w:numId w:val="1002"/>
        </w:numPr>
      </w:pPr>
      <w:r>
        <w:rPr>
          <w:b/>
          <w:bCs/>
        </w:rPr>
        <w:t xml:space="preserve">Routine assessment.</w:t>
      </w:r>
      <w:r>
        <w:t xml:space="preserve"> </w:t>
      </w:r>
      <w:r>
        <w:t xml:space="preserve">Multiple-choice tests, standardized problem sets, formulaic essay grading – any assessment that follows predictable rubrics can be automated. AI can grade faster, more consistently, and with immediate feedback. The hours faculty spend on routine grading can be redirected to higher-value activities.</w:t>
      </w:r>
    </w:p>
    <w:p>
      <w:pPr>
        <w:numPr>
          <w:ilvl w:val="0"/>
          <w:numId w:val="1002"/>
        </w:numPr>
      </w:pPr>
      <w:r>
        <w:rPr>
          <w:b/>
          <w:bCs/>
        </w:rPr>
        <w:t xml:space="preserve">Information retrieval and navigation.</w:t>
      </w:r>
      <w:r>
        <w:t xml:space="preserve"> </w:t>
      </w:r>
      <w:r>
        <w:t xml:space="preserve">Finding the right reading, locating a relevant paper, mapping prerequisite knowledge, answering procedural questions about course logistics – these are search-and-retrieval tasks that AI handles with ease. The reference librarian’s factual function (though not their curatorial judgment) is already largely automated.</w:t>
      </w:r>
    </w:p>
    <w:bookmarkEnd w:id="12"/>
    <w:bookmarkStart w:id="13" w:name="what-ai-complements"/>
    <w:p>
      <w:pPr>
        <w:pStyle w:val="Heading3"/>
      </w:pPr>
      <w:r>
        <w:t xml:space="preserve">What AI Complements</w:t>
      </w:r>
    </w:p>
    <w:p>
      <w:pPr>
        <w:numPr>
          <w:ilvl w:val="0"/>
          <w:numId w:val="1003"/>
        </w:numPr>
      </w:pPr>
      <w:r>
        <w:rPr>
          <w:b/>
          <w:bCs/>
        </w:rPr>
        <w:t xml:space="preserve">Tutoring and personalized feedback.</w:t>
      </w:r>
      <w:r>
        <w:t xml:space="preserve"> </w:t>
      </w:r>
      <w:r>
        <w:t xml:space="preserve">AI does not replace the tutor so much as multiply the tutor’s reach. A human tutor working with AI-generated diagnostics can focus on the moments that matter – conceptual breakthroughs, motivational crises, creative leaps – while the AI handles the routine scaffolding. The combination is more powerful than either alone.</w:t>
      </w:r>
    </w:p>
    <w:p>
      <w:pPr>
        <w:numPr>
          <w:ilvl w:val="0"/>
          <w:numId w:val="1003"/>
        </w:numPr>
      </w:pPr>
      <w:r>
        <w:rPr>
          <w:b/>
          <w:bCs/>
        </w:rPr>
        <w:t xml:space="preserve">Learning analytics.</w:t>
      </w:r>
      <w:r>
        <w:t xml:space="preserve"> </w:t>
      </w:r>
      <w:r>
        <w:t xml:space="preserve">AI can surface patterns invisible to the human eye: which students are falling behind, which concepts cause systematic confusion, which course sequences produce the best long-term outcomes. Faculty and administrators can use these insights to redesign curricula, allocate support resources, and intervene early. But interpreting the analytics and deciding what to do about them remains a human judgment call.</w:t>
      </w:r>
    </w:p>
    <w:p>
      <w:pPr>
        <w:numPr>
          <w:ilvl w:val="0"/>
          <w:numId w:val="1003"/>
        </w:numPr>
      </w:pPr>
      <w:r>
        <w:rPr>
          <w:b/>
          <w:bCs/>
        </w:rPr>
        <w:t xml:space="preserve">Personalized feedback on complex work.</w:t>
      </w:r>
      <w:r>
        <w:t xml:space="preserve"> </w:t>
      </w:r>
      <w:r>
        <w:t xml:space="preserve">AI can provide a first pass on essays, code, or design projects – flagging structural issues, suggesting references, identifying logical gaps. But the evaluative judgment about whether an argument is genuinely original, whether a design solves the right problem, or whether a student’s thinking shows real growth requires human expertise and relationship.</w:t>
      </w:r>
    </w:p>
    <w:bookmarkEnd w:id="13"/>
    <w:bookmarkStart w:id="14" w:name="what-remains-institutional-and-human"/>
    <w:p>
      <w:pPr>
        <w:pStyle w:val="Heading3"/>
      </w:pPr>
      <w:r>
        <w:t xml:space="preserve">What Remains Institutional and Human</w:t>
      </w:r>
    </w:p>
    <w:p>
      <w:pPr>
        <w:numPr>
          <w:ilvl w:val="0"/>
          <w:numId w:val="1004"/>
        </w:numPr>
      </w:pPr>
      <w:r>
        <w:rPr>
          <w:b/>
          <w:bCs/>
        </w:rPr>
        <w:t xml:space="preserve">Research and knowledge creation.</w:t>
      </w:r>
      <w:r>
        <w:t xml:space="preserve"> </w:t>
      </w:r>
      <w:r>
        <w:t xml:space="preserve">Universities are not just teaching institutions; they are research institutions. The creation of new knowledge – formulating questions no one has asked, designing experiments, interpreting ambiguous results, making conceptual leaps – remains fundamentally human. AI accelerates research (better literature reviews, faster data analysis, hypothesis generation), but it does not replace the researcher’s judgment, curiosity, or accountability for truth claims.</w:t>
      </w:r>
    </w:p>
    <w:p>
      <w:pPr>
        <w:numPr>
          <w:ilvl w:val="0"/>
          <w:numId w:val="1004"/>
        </w:numPr>
      </w:pPr>
      <w:r>
        <w:rPr>
          <w:b/>
          <w:bCs/>
        </w:rPr>
        <w:t xml:space="preserve">Socialization and community.</w:t>
      </w:r>
      <w:r>
        <w:t xml:space="preserve"> </w:t>
      </w:r>
      <w:r>
        <w:t xml:space="preserve">Learning is not purely cognitive. Students learn how to collaborate, argue, lead, fail publicly, and recover. They form friendships, professional networks, and identities. These are embodied, relational processes that require physical or at least synchronous human presence. No AI tutor replicates the experience of debating a peer at midnight, organizing a student newspaper, or navigating a team project with difficult personalities.</w:t>
      </w:r>
    </w:p>
    <w:p>
      <w:pPr>
        <w:numPr>
          <w:ilvl w:val="0"/>
          <w:numId w:val="1004"/>
        </w:numPr>
      </w:pPr>
      <w:r>
        <w:rPr>
          <w:b/>
          <w:bCs/>
        </w:rPr>
        <w:t xml:space="preserve">Character formation and purpose.</w:t>
      </w:r>
      <w:r>
        <w:t xml:space="preserve"> </w:t>
      </w:r>
      <w:r>
        <w:t xml:space="preserve">AI can generate options, but it cannot generate purpose or taste. The universities that survive will be those that function as</w:t>
      </w:r>
      <w:r>
        <w:t xml:space="preserve"> </w:t>
      </w:r>
      <w:r>
        <w:t xml:space="preserve">“crucibles”</w:t>
      </w:r>
      <w:r>
        <w:t xml:space="preserve"> </w:t>
      </w:r>
      <w:r>
        <w:t xml:space="preserve">– high-trust environments that push students into real problems with real stakes to forge resilience, ethical judgment, and a sense of vocation. In an age where tools are commoditized, having the character to wield them responsibly becomes paramount.</w:t>
      </w:r>
    </w:p>
    <w:p>
      <w:pPr>
        <w:numPr>
          <w:ilvl w:val="0"/>
          <w:numId w:val="1004"/>
        </w:numPr>
      </w:pPr>
      <w:r>
        <w:rPr>
          <w:b/>
          <w:bCs/>
        </w:rPr>
        <w:t xml:space="preserve">Public mission and democratic citizenship.</w:t>
      </w:r>
      <w:r>
        <w:t xml:space="preserve"> </w:t>
      </w:r>
      <w:r>
        <w:t xml:space="preserve">Universities serve a civic function that no intelligence factory can replicate: preserving cultural memory, training citizens for democratic participation, providing spaces for open debate and dissent, and anchoring regional communities. Fully outsourcing learning to corporations or platforms risks reducing education to job training, stripping away the broader purposes that justify public investment.</w:t>
      </w:r>
    </w:p>
    <w:p>
      <w:pPr>
        <w:numPr>
          <w:ilvl w:val="0"/>
          <w:numId w:val="1004"/>
        </w:numPr>
      </w:pPr>
      <w:r>
        <w:rPr>
          <w:b/>
          <w:bCs/>
        </w:rPr>
        <w:t xml:space="preserve">Governance and accountability.</w:t>
      </w:r>
      <w:r>
        <w:t xml:space="preserve"> </w:t>
      </w:r>
      <w:r>
        <w:t xml:space="preserve">Who decides what gets taught? Who ensures quality? Who protects academic freedom? These are institutional questions that require human governance structures – faculty senates, accreditation bodies, public oversight. An intelligence factory optimizes for engagement and completion; a university must also optimize for truth, fairness, and the long-term public interest, even when those goals conflict with efficiency.</w:t>
      </w:r>
    </w:p>
    <w:bookmarkEnd w:id="14"/>
    <w:bookmarkEnd w:id="15"/>
    <w:bookmarkStart w:id="16" w:name="comparison-three-models-of-education"/>
    <w:p>
      <w:pPr>
        <w:pStyle w:val="Heading2"/>
      </w:pPr>
      <w:r>
        <w:t xml:space="preserve">Comparison: Three Models of Education</w:t>
      </w:r>
    </w:p>
    <w:p>
      <w:pPr>
        <w:pStyle w:val="FirstParagraph"/>
      </w:pPr>
      <w:r>
        <w:t xml:space="preserve">The following table contrasts the traditional university, the pure intelligence factory, and the AI-era hybrid that is most likely to emerge in practice.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Traditional University</w:t>
            </w:r>
          </w:p>
        </w:tc>
        <w:tc>
          <w:tcPr/>
          <w:p>
            <w:pPr>
              <w:pStyle w:val="Compact"/>
            </w:pPr>
            <w:r>
              <w:t xml:space="preserve">Intelligence Factory</w:t>
            </w:r>
          </w:p>
        </w:tc>
        <w:tc>
          <w:tcPr/>
          <w:p>
            <w:pPr>
              <w:pStyle w:val="Compact"/>
            </w:pPr>
            <w:r>
              <w:t xml:space="preserve">AI-Era Hybrid</w:t>
            </w:r>
          </w:p>
        </w:tc>
      </w:tr>
      <w:tr>
        <w:tc>
          <w:tcPr/>
          <w:p>
            <w:pPr>
              <w:pStyle w:val="Compact"/>
            </w:pPr>
            <w:r>
              <w:rPr>
                <w:b/>
                <w:bCs/>
              </w:rPr>
              <w:t xml:space="preserve">Content Delivery</w:t>
            </w:r>
          </w:p>
        </w:tc>
        <w:tc>
          <w:tcPr/>
          <w:p>
            <w:pPr>
              <w:pStyle w:val="Compact"/>
            </w:pPr>
            <w:r>
              <w:t xml:space="preserve">Expert lectures to large cohorts; fixed schedule and pace</w:t>
            </w:r>
          </w:p>
        </w:tc>
        <w:tc>
          <w:tcPr/>
          <w:p>
            <w:pPr>
              <w:pStyle w:val="Compact"/>
            </w:pPr>
            <w:r>
              <w:t xml:space="preserve">AI tutors deliver personalized content 24/7 in any language</w:t>
            </w:r>
          </w:p>
        </w:tc>
        <w:tc>
          <w:tcPr/>
          <w:p>
            <w:pPr>
              <w:pStyle w:val="Compact"/>
            </w:pPr>
            <w:r>
              <w:t xml:space="preserve">AI handles routine delivery; faculty design experiences, lead seminars, and mentor</w:t>
            </w:r>
          </w:p>
        </w:tc>
      </w:tr>
      <w:tr>
        <w:tc>
          <w:tcPr/>
          <w:p>
            <w:pPr>
              <w:pStyle w:val="Compact"/>
            </w:pPr>
            <w:r>
              <w:rPr>
                <w:b/>
                <w:bCs/>
              </w:rPr>
              <w:t xml:space="preserve">Assessment</w:t>
            </w:r>
          </w:p>
        </w:tc>
        <w:tc>
          <w:tcPr/>
          <w:p>
            <w:pPr>
              <w:pStyle w:val="Compact"/>
            </w:pPr>
            <w:r>
              <w:t xml:space="preserve">Standardized exams, essays graded by faculty; periodic snapshots</w:t>
            </w:r>
          </w:p>
        </w:tc>
        <w:tc>
          <w:tcPr/>
          <w:p>
            <w:pPr>
              <w:pStyle w:val="Compact"/>
            </w:pPr>
            <w:r>
              <w:t xml:space="preserve">Continuous, adaptive assessment with instant feedback; AI-graded at scale</w:t>
            </w:r>
          </w:p>
        </w:tc>
        <w:tc>
          <w:tcPr/>
          <w:p>
            <w:pPr>
              <w:pStyle w:val="Compact"/>
            </w:pPr>
            <w:r>
              <w:t xml:space="preserve">AI handles routine grading and diagnostics; faculty assess complex, creative, and ethical work</w:t>
            </w:r>
          </w:p>
        </w:tc>
      </w:tr>
      <w:tr>
        <w:tc>
          <w:tcPr/>
          <w:p>
            <w:pPr>
              <w:pStyle w:val="Compact"/>
            </w:pPr>
            <w:r>
              <w:rPr>
                <w:b/>
                <w:bCs/>
              </w:rPr>
              <w:t xml:space="preserve">Socialization</w:t>
            </w:r>
          </w:p>
        </w:tc>
        <w:tc>
          <w:tcPr/>
          <w:p>
            <w:pPr>
              <w:pStyle w:val="Compact"/>
            </w:pPr>
            <w:r>
              <w:t xml:space="preserve">Campus life, peer networks, clubs, residential experience</w:t>
            </w:r>
          </w:p>
        </w:tc>
        <w:tc>
          <w:tcPr/>
          <w:p>
            <w:pPr>
              <w:pStyle w:val="Compact"/>
            </w:pPr>
            <w:r>
              <w:t xml:space="preserve">Minimal; asynchronous and individual by default</w:t>
            </w:r>
          </w:p>
        </w:tc>
        <w:tc>
          <w:tcPr/>
          <w:p>
            <w:pPr>
              <w:pStyle w:val="Compact"/>
            </w:pPr>
            <w:r>
              <w:t xml:space="preserve">Intentional community design: project teams, cohort rituals, debate, and civic engagement</w:t>
            </w:r>
          </w:p>
        </w:tc>
      </w:tr>
      <w:tr>
        <w:tc>
          <w:tcPr/>
          <w:p>
            <w:pPr>
              <w:pStyle w:val="Compact"/>
            </w:pPr>
            <w:r>
              <w:rPr>
                <w:b/>
                <w:bCs/>
              </w:rPr>
              <w:t xml:space="preserve">Signalling</w:t>
            </w:r>
          </w:p>
        </w:tc>
        <w:tc>
          <w:tcPr/>
          <w:p>
            <w:pPr>
              <w:pStyle w:val="Compact"/>
            </w:pPr>
            <w:r>
              <w:t xml:space="preserve">The degree as primary credential; institutional prestige</w:t>
            </w:r>
          </w:p>
        </w:tc>
        <w:tc>
          <w:tcPr/>
          <w:p>
            <w:pPr>
              <w:pStyle w:val="Compact"/>
            </w:pPr>
            <w:r>
              <w:t xml:space="preserve">Portfolios, micro-credentials, AI-verified skill profiles</w:t>
            </w:r>
          </w:p>
        </w:tc>
        <w:tc>
          <w:tcPr/>
          <w:p>
            <w:pPr>
              <w:pStyle w:val="Compact"/>
            </w:pPr>
            <w:r>
              <w:t xml:space="preserve">Layered signalling stack: degree + micro-credentials + portfolio + behavioral evidence</w:t>
            </w:r>
          </w:p>
        </w:tc>
      </w:tr>
      <w:tr>
        <w:tc>
          <w:tcPr/>
          <w:p>
            <w:pPr>
              <w:pStyle w:val="Compact"/>
            </w:pPr>
            <w:r>
              <w:rPr>
                <w:b/>
                <w:bCs/>
              </w:rPr>
              <w:t xml:space="preserve">Research</w:t>
            </w:r>
          </w:p>
        </w:tc>
        <w:tc>
          <w:tcPr/>
          <w:p>
            <w:pPr>
              <w:pStyle w:val="Compact"/>
            </w:pPr>
            <w:r>
              <w:t xml:space="preserve">Faculty-led labs, peer review, long-term inquiry</w:t>
            </w:r>
          </w:p>
        </w:tc>
        <w:tc>
          <w:tcPr/>
          <w:p>
            <w:pPr>
              <w:pStyle w:val="Compact"/>
            </w:pPr>
            <w:r>
              <w:t xml:space="preserve">AI-assisted literature review and data analysis; no original research agenda</w:t>
            </w:r>
          </w:p>
        </w:tc>
        <w:tc>
          <w:tcPr/>
          <w:p>
            <w:pPr>
              <w:pStyle w:val="Compact"/>
            </w:pPr>
            <w:r>
              <w:t xml:space="preserve">AI accelerates research workflows; human researchers set agendas, interpret results, ensure integrity</w:t>
            </w:r>
          </w:p>
        </w:tc>
      </w:tr>
      <w:tr>
        <w:tc>
          <w:tcPr/>
          <w:p>
            <w:pPr>
              <w:pStyle w:val="Compact"/>
            </w:pPr>
            <w:r>
              <w:rPr>
                <w:b/>
                <w:bCs/>
              </w:rPr>
              <w:t xml:space="preserve">Governance</w:t>
            </w:r>
          </w:p>
        </w:tc>
        <w:tc>
          <w:tcPr/>
          <w:p>
            <w:pPr>
              <w:pStyle w:val="Compact"/>
            </w:pPr>
            <w:r>
              <w:t xml:space="preserve">Faculty senates, accreditation bodies, public boards</w:t>
            </w:r>
          </w:p>
        </w:tc>
        <w:tc>
          <w:tcPr/>
          <w:p>
            <w:pPr>
              <w:pStyle w:val="Compact"/>
            </w:pPr>
            <w:r>
              <w:t xml:space="preserve">Platform algorithms, engagement metrics, market demand</w:t>
            </w:r>
          </w:p>
        </w:tc>
        <w:tc>
          <w:tcPr/>
          <w:p>
            <w:pPr>
              <w:pStyle w:val="Compact"/>
            </w:pPr>
            <w:r>
              <w:t xml:space="preserve">Shared governance with AI-informed analytics; public oversight and academic freedom protections</w:t>
            </w:r>
          </w:p>
        </w:tc>
      </w:tr>
    </w:tbl>
    <w:bookmarkEnd w:id="16"/>
    <w:bookmarkStart w:id="17" w:name="new-skills-for-the-ai-era"/>
    <w:p>
      <w:pPr>
        <w:pStyle w:val="Heading2"/>
      </w:pPr>
      <w:r>
        <w:t xml:space="preserve">New Skills for the AI Era</w:t>
      </w:r>
    </w:p>
    <w:p>
      <w:pPr>
        <w:pStyle w:val="FirstParagraph"/>
      </w:pPr>
      <w:r>
        <w:t xml:space="preserve">As AI proves capable of reproducing answers better than humans, we argue that the educational value stack must shift from memorization to judgment, and from compliance to curiosity. The true elite skill of the AI era, we believe, is first-principles thinking – the ability to strip away assumptions and build solutions from fundamentals rather than templates.</w:t>
      </w:r>
    </w:p>
    <w:p>
      <w:pPr>
        <w:pStyle w:val="BodyText"/>
      </w:pPr>
      <w:r>
        <w:t xml:space="preserve">Two archetypes of success appear to be emerging:</w:t>
      </w:r>
    </w:p>
    <w:p>
      <w:pPr>
        <w:numPr>
          <w:ilvl w:val="0"/>
          <w:numId w:val="1005"/>
        </w:numPr>
      </w:pPr>
      <w:r>
        <w:rPr>
          <w:b/>
          <w:bCs/>
        </w:rPr>
        <w:t xml:space="preserve">The Questioner.</w:t>
      </w:r>
      <w:r>
        <w:t xml:space="preserve"> </w:t>
      </w:r>
      <w:r>
        <w:t xml:space="preserve">When machines can generate ten thousand answers, the human advantage lies in asking the right question – the one that reframes the problem, unlocks a breakthrough, or reveals a hidden assumption. Education must cultivate the art of questioning, not just the art of answering.</w:t>
      </w:r>
    </w:p>
    <w:p>
      <w:pPr>
        <w:numPr>
          <w:ilvl w:val="0"/>
          <w:numId w:val="1005"/>
        </w:numPr>
      </w:pPr>
      <w:r>
        <w:rPr>
          <w:b/>
          <w:bCs/>
        </w:rPr>
        <w:t xml:space="preserve">The Domain Elite.</w:t>
      </w:r>
      <w:r>
        <w:t xml:space="preserve"> </w:t>
      </w:r>
      <w:r>
        <w:t xml:space="preserve">As natural language becomes the primary coding interface, power shifts to those who deeply understand reality – biology, supply chains, law, materials science, public health. The goal is to produce AI-enabled experts who know the world and use the tool to reshape it, rather than AI specialists who only know the tool. A biologist who can direct an AI to design a novel protein is more valuable than a prompt engineer who knows nothing about biology.</w:t>
      </w:r>
    </w:p>
    <w:p>
      <w:pPr>
        <w:pStyle w:val="FirstParagraph"/>
      </w:pPr>
      <w:r>
        <w:t xml:space="preserve">The curriculum implications are significant. General education cannot remain a set of loosely connected distribution requirements. It must become a coherent core that builds integrated thinking: the ability to move between disciplines, connect patterns, and exercise judgment in ambiguous situations. The fragmented, cafeteria-style curriculum of many universities is poorly suited to this goal.</w:t>
      </w:r>
    </w:p>
    <w:bookmarkEnd w:id="17"/>
    <w:bookmarkStart w:id="18" w:name="the-agency-divide"/>
    <w:p>
      <w:pPr>
        <w:pStyle w:val="Heading2"/>
      </w:pPr>
      <w:r>
        <w:t xml:space="preserve">The Agency Divide</w:t>
      </w:r>
    </w:p>
    <w:p>
      <w:pPr>
        <w:pStyle w:val="FirstParagraph"/>
      </w:pPr>
      <w:r>
        <w:t xml:space="preserve">Perhaps the most uncomfortable implication of the intelligence factory is that while AI will make high-quality education cheaper and more available, it may increase inequality based on agency rather than access. When learning tools are abundant and free, the scarce resource is no longer information – it is the discipline and direction to use those tools productively.</w:t>
      </w:r>
    </w:p>
    <w:p>
      <w:pPr>
        <w:pStyle w:val="BodyText"/>
      </w:pPr>
      <w:r>
        <w:t xml:space="preserve">The divide will be between those who use AI to avoid thinking and those who use it as a thought partner to accelerate their learning velocity. A student who asks an AI to write their essay learns nothing; a student who uses AI to critique their drafts, challenge their assumptions, and explore alternative arguments learns faster than any previous generation could.</w:t>
      </w:r>
    </w:p>
    <w:p>
      <w:pPr>
        <w:pStyle w:val="BodyText"/>
      </w:pPr>
      <w:r>
        <w:t xml:space="preserve">This is not a hypothetical concern. Early evidence from AI tutoring deployments suggests that students with higher prior motivation and self-regulation benefit disproportionately, while students who most need support sometimes use AI as a crutch rather than a scaffold. If this pattern persists as AI tools scale, the agency divide risks becoming a new axis of stratification, layered on top of existing inequalities of wealth, geography, and social capital.</w:t>
      </w:r>
    </w:p>
    <w:p>
      <w:pPr>
        <w:pStyle w:val="BodyText"/>
      </w:pPr>
      <w:r>
        <w:t xml:space="preserve">The design implication is clear: the hybrid model must include deliberate agency-building. This means coaching, mentorship, structured project sequences that develop self-regulation, and environments that reward initiative rather than mere compliance. An intelligence factory that simply provides access without building capacity to use it will widen the gaps it promises to close.</w:t>
      </w:r>
    </w:p>
    <w:bookmarkEnd w:id="18"/>
    <w:bookmarkStart w:id="19" w:name="the-realistic-future-is-hybrid"/>
    <w:p>
      <w:pPr>
        <w:pStyle w:val="Heading2"/>
      </w:pPr>
      <w:r>
        <w:t xml:space="preserve">The Realistic Future Is Hybrid</w:t>
      </w:r>
    </w:p>
    <w:p>
      <w:pPr>
        <w:pStyle w:val="FirstParagraph"/>
      </w:pPr>
      <w:r>
        <w:t xml:space="preserve">The intelligence factory is not coming to abolish the university. It is coming to unbundle it, pressuring each function to justify its existence on its own merits rather than hiding inside the bundle. Some functions – content delivery, routine assessment, information retrieval – will migrate almost entirely to AI-powered platforms, because the platforms do them better, faster, and cheaper. Other functions – research, socialization, character formation, civic mission – will remain stubbornly institutional, because they depend on human relationships, physical presence, and governance structures that algorithms cannot provide.</w:t>
      </w:r>
    </w:p>
    <w:p>
      <w:pPr>
        <w:pStyle w:val="BodyText"/>
      </w:pPr>
      <w:r>
        <w:t xml:space="preserve">If this analysis is correct, the institutions that thrive will be those that accept this division of labor honestly: shedding the functions AI handles better, doubling down on the functions only they can provide, and designing the interface between human and machine with care. They will stop bragging about their lecture halls and start bragging about their crucibles – the experiences that push students into real problems with real stakes, forge resilience and ethical judgment, and produce graduates who can wield powerful tools responsibly.</w:t>
      </w:r>
    </w:p>
    <w:p>
      <w:pPr>
        <w:pStyle w:val="BodyText"/>
      </w:pPr>
      <w:r>
        <w:t xml:space="preserve">The institutions that fail will be those that try to bolt AI onto old methods without rethinking the underlying model, or those that deny the shift entirely and hope prestige alone will protect them. History suggests that bundled models survive unbundling only when the bundle still creates value greater than the sum of its parts. For many universities, that case has yet to be convincingly made.</w:t>
      </w:r>
    </w:p>
    <w:p>
      <w:pPr>
        <w:pStyle w:val="BodyText"/>
      </w:pPr>
      <w:r>
        <w:t xml:space="preserve">The intelligence factory is not a utopia. It carries real risks: the agency divide, corporate capture of learning pathways, erosion of the public mission, and a reduction of education to narrow job training. But it also carries a genuine promise: that the ancient dream of a personal tutor for every learner, once available only to aristocrats, might finally become universal. Whether that promise is fulfilled or betrayed depends not on the technology, but on the choices institutions, governments, and learners make in the next decade.</w:t>
      </w:r>
    </w:p>
    <w:p>
      <w:pPr>
        <w:pStyle w:val="BodyText"/>
      </w:pPr>
      <w:r>
        <w:t xml:space="preserve">We argue that the most critical skill for navigating this transition – for individuals and institutions alike – is learning velocity: how fast you can detect errors, pivot, and build again. The traditional map is gone. The future belongs to those who stop preparing for a stable world and start adapting to a reality of constant motion.</w:t>
      </w:r>
    </w:p>
    <w:bookmarkEnd w:id="19"/>
    <w:bookmarkStart w:id="20" w:name="annotated-source-list"/>
    <w:p>
      <w:pPr>
        <w:pStyle w:val="Heading2"/>
      </w:pPr>
      <w:r>
        <w:t xml:space="preserve">Annotated Source List</w:t>
      </w:r>
    </w:p>
    <w:p>
      <w:pPr>
        <w:pStyle w:val="Compact"/>
        <w:numPr>
          <w:ilvl w:val="0"/>
          <w:numId w:val="1006"/>
        </w:numPr>
      </w:pPr>
      <w:r>
        <w:rPr>
          <w:b/>
          <w:bCs/>
        </w:rPr>
        <w:t xml:space="preserve">Huang 2024</w:t>
      </w:r>
      <w:r>
        <w:t xml:space="preserve"> </w:t>
      </w:r>
      <w:r>
        <w:t xml:space="preserve">—</w:t>
      </w:r>
      <w:r>
        <w:t xml:space="preserve"> </w:t>
      </w:r>
      <w:r>
        <w:t xml:space="preserve">“The Future of AI and Education.”</w:t>
      </w:r>
      <w:r>
        <w:t xml:space="preserve"> </w:t>
      </w:r>
      <w:r>
        <w:t xml:space="preserve">An AI Video citing Jensen Huang, CEO of NVIDIA, discussing how artificial intelligence will reshape education, workforce preparation, and the value of traditional degrees. Presented as a public talk. Cited for its framing of the AI-education narrative rather than as empirical evidence.</w:t>
      </w:r>
      <w:r>
        <w:t xml:space="preserve"> </w:t>
      </w:r>
      <w:r>
        <w:rPr>
          <w:b/>
          <w:bCs/>
        </w:rPr>
        <w:t xml:space="preserve">Tier 4</w:t>
      </w:r>
      <w:r>
        <w:t xml:space="preserve"> </w:t>
      </w:r>
      <w:r>
        <w:t xml:space="preserve">(individual executive opinion without peer review or empirical data).</w:t>
      </w:r>
    </w:p>
    <w:bookmarkEnd w:id="20"/>
    <w:bookmarkStart w:id="21" w:name="references"/>
    <w:p>
      <w:pPr>
        <w:pStyle w:val="Heading2"/>
      </w:pPr>
      <w:r>
        <w:t xml:space="preserve">References</w:t>
      </w:r>
    </w:p>
    <w:p>
      <w:pPr>
        <w:pStyle w:val="FirstParagraph"/>
      </w:pPr>
      <w:r>
        <w:t xml:space="preserve">Huang, Jensen. 2024.</w:t>
      </w:r>
      <w:r>
        <w:t xml:space="preserve"> </w:t>
      </w:r>
      <w:r>
        <w:t xml:space="preserve">“The Future of AI and Education.”</w:t>
      </w:r>
      <w:r>
        <w:t xml:space="preserve"> </w:t>
      </w:r>
      <w:r>
        <w:t xml:space="preserve">Video. https://www.youtube.com/watch?v=sjGFJNY2v1k.</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2026-01-30T15:53:43Z</dcterms:created>
  <dcterms:modified xsi:type="dcterms:W3CDTF">2026-01-30T15:53:43Z</dcterms:modified>
</cp:coreProperties>
</file>

<file path=docProps/custom.xml><?xml version="1.0" encoding="utf-8"?>
<Properties xmlns="http://schemas.openxmlformats.org/officeDocument/2006/custom-properties" xmlns:vt="http://schemas.openxmlformats.org/officeDocument/2006/docPropsVTypes"/>
</file>