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3f66998e5af74aa2c1b878fcae8acc8e8c4915"/>
    <w:p>
      <w:pPr>
        <w:pStyle w:val="Heading1"/>
      </w:pPr>
      <w:r>
        <w:t xml:space="preserve">Learning in Companies: Second Chance or Parallel System?</w:t>
      </w:r>
    </w:p>
    <w:p>
      <w:pPr>
        <w:pStyle w:val="FirstParagraph"/>
      </w:pPr>
      <w:r>
        <w:t xml:space="preserve">For millions of workers, the most serious learning they do happens not at a university but at their workplace. The employee who learns Python through a company-sponsored platform, the manager who develops leadership skills through an AI coaching tool, the technician who masters new equipment in a VR simulation – these are not exceptions. They are becoming the norm.</w:t>
      </w:r>
    </w:p>
    <w:p>
      <w:pPr>
        <w:pStyle w:val="BodyText"/>
      </w:pPr>
      <w:r>
        <w:t xml:space="preserve">This raises a question the education debate too often ignores: if corporate learning is now where skills actually get built, what does that tell us about the system it is compensating for?</w:t>
      </w:r>
    </w:p>
    <w:bookmarkStart w:id="9" w:name="what-companies-fix-and-what-they-cant"/>
    <w:p>
      <w:pPr>
        <w:pStyle w:val="Heading2"/>
      </w:pPr>
      <w:r>
        <w:t xml:space="preserve">What Companies Fix – and What They Can’t</w:t>
      </w:r>
    </w:p>
    <w:p>
      <w:pPr>
        <w:pStyle w:val="FirstParagraph"/>
      </w:pPr>
      <w:r>
        <w:t xml:space="preserve">Corporate learning has stepped into gaps that universities and colleges have struggled to close. Three failures stand out.</w:t>
      </w:r>
    </w:p>
    <w:p>
      <w:pPr>
        <w:numPr>
          <w:ilvl w:val="0"/>
          <w:numId w:val="1001"/>
        </w:numPr>
      </w:pPr>
      <w:r>
        <w:rPr>
          <w:b/>
          <w:bCs/>
        </w:rPr>
        <w:t xml:space="preserve">The skills gap.</w:t>
      </w:r>
      <w:r>
        <w:t xml:space="preserve"> </w:t>
      </w:r>
      <w:r>
        <w:t xml:space="preserve">University curricula update on multi-year cycles. AI tools evolve monthly. The World Economic Forum projects that 39% of workers’ core skills will change by 2030, yet traditional education has struggled to keep pace. Given this mismatch, companies increasingly feel they have no choice but to build the capabilities they need internally. The cost of not doing so is staggering: IDC estimates that sustained skills shortages risk $5.5 trillion in global economic losses.</w:t>
      </w:r>
    </w:p>
    <w:p>
      <w:pPr>
        <w:numPr>
          <w:ilvl w:val="0"/>
          <w:numId w:val="1001"/>
        </w:numPr>
      </w:pPr>
      <w:r>
        <w:rPr>
          <w:b/>
          <w:bCs/>
        </w:rPr>
        <w:t xml:space="preserve">The speed gap.</w:t>
      </w:r>
      <w:r>
        <w:t xml:space="preserve"> </w:t>
      </w:r>
      <w:r>
        <w:t xml:space="preserve">A four-year degree was designed for a world where knowledge stayed relevant for decades. By some estimates, 80% of the engineering workforce alone needs upskilling through 2027 just to keep pace with generative AI. Companies need employees who can learn in weeks, not years, and they are building systems to make that possible.</w:t>
      </w:r>
    </w:p>
    <w:p>
      <w:pPr>
        <w:numPr>
          <w:ilvl w:val="0"/>
          <w:numId w:val="1001"/>
        </w:numPr>
      </w:pPr>
      <w:r>
        <w:rPr>
          <w:b/>
          <w:bCs/>
        </w:rPr>
        <w:t xml:space="preserve">The cost and access gap.</w:t>
      </w:r>
      <w:r>
        <w:t xml:space="preserve"> </w:t>
      </w:r>
      <w:r>
        <w:t xml:space="preserve">Sixty-five percent of employers now implement skills-based hiring for entry-level positions. Pennsylvania eliminated bachelor’s degree requirements for 92% of government roles and saw 41% more hires in the first year. Seventy million Americans possess competencies employers need but lack traditional credentials. Corporate learning systems offer these workers a path that the traditional system blocked.</w:t>
      </w:r>
    </w:p>
    <w:p>
      <w:pPr>
        <w:pStyle w:val="FirstParagraph"/>
      </w:pPr>
      <w:r>
        <w:t xml:space="preserve">But there is a boundary that matters. Companies train for their needs, not yours. Corporate learning excels at building specific, applied skills. It does not and cannot replace what higher education is supposed to provide at its best:</w:t>
      </w:r>
    </w:p>
    <w:p>
      <w:pPr>
        <w:pStyle w:val="Compact"/>
        <w:numPr>
          <w:ilvl w:val="0"/>
          <w:numId w:val="1002"/>
        </w:numPr>
      </w:pPr>
      <w:r>
        <w:rPr>
          <w:b/>
          <w:bCs/>
        </w:rPr>
        <w:t xml:space="preserve">Foundational knowledge.</w:t>
      </w:r>
      <w:r>
        <w:t xml:space="preserve"> </w:t>
      </w:r>
      <w:r>
        <w:t xml:space="preserve">The broad intellectual base – in science, history, mathematics, philosophy – that allows a person to learn anything, not just the next tool.</w:t>
      </w:r>
    </w:p>
    <w:p>
      <w:pPr>
        <w:pStyle w:val="Compact"/>
        <w:numPr>
          <w:ilvl w:val="0"/>
          <w:numId w:val="1002"/>
        </w:numPr>
      </w:pPr>
      <w:r>
        <w:rPr>
          <w:b/>
          <w:bCs/>
        </w:rPr>
        <w:t xml:space="preserve">Critical thinking and judgment.</w:t>
      </w:r>
      <w:r>
        <w:t xml:space="preserve"> </w:t>
      </w:r>
      <w:r>
        <w:t xml:space="preserve">The ability to question assumptions, evaluate evidence, and reason through ambiguity. These are developed through years of practice, not a two-week module.</w:t>
      </w:r>
    </w:p>
    <w:p>
      <w:pPr>
        <w:pStyle w:val="Compact"/>
        <w:numPr>
          <w:ilvl w:val="0"/>
          <w:numId w:val="1002"/>
        </w:numPr>
      </w:pPr>
      <w:r>
        <w:rPr>
          <w:b/>
          <w:bCs/>
        </w:rPr>
        <w:t xml:space="preserve">Civic education.</w:t>
      </w:r>
      <w:r>
        <w:t xml:space="preserve"> </w:t>
      </w:r>
      <w:r>
        <w:t xml:space="preserve">Understanding democratic institutions, ethical reasoning, and social responsibility. No company has a business case for teaching you how to be a citizen.</w:t>
      </w:r>
    </w:p>
    <w:p>
      <w:pPr>
        <w:pStyle w:val="Compact"/>
        <w:numPr>
          <w:ilvl w:val="0"/>
          <w:numId w:val="1002"/>
        </w:numPr>
      </w:pPr>
      <w:r>
        <w:rPr>
          <w:b/>
          <w:bCs/>
        </w:rPr>
        <w:t xml:space="preserve">Research and discovery.</w:t>
      </w:r>
      <w:r>
        <w:t xml:space="preserve"> </w:t>
      </w:r>
      <w:r>
        <w:t xml:space="preserve">Basic science, long-term inquiry, and the creation of new knowledge happen at universities because they are not subject to quarterly earnings pressure.</w:t>
      </w:r>
    </w:p>
    <w:p>
      <w:pPr>
        <w:pStyle w:val="FirstParagraph"/>
      </w:pPr>
      <w:r>
        <w:t xml:space="preserve">The honest picture is this: corporate learning compensates for higher education’s failure to stay current and accessible. But it depends on foundational education having done its job first. When it hasn’t, no amount of corporate training can fill the gap. The two systems need each other – and both need to be better.</w:t>
      </w:r>
    </w:p>
    <w:bookmarkEnd w:id="9"/>
    <w:bookmarkStart w:id="13" w:name="X4cd97c5b3e620634fb6d43880334000a7006554"/>
    <w:p>
      <w:pPr>
        <w:pStyle w:val="Heading2"/>
      </w:pPr>
      <w:r>
        <w:t xml:space="preserve">The New Landscape: From Credentials to Capabilities</w:t>
      </w:r>
    </w:p>
    <w:bookmarkStart w:id="10" w:name="the-skills-first-revolution"/>
    <w:p>
      <w:pPr>
        <w:pStyle w:val="Heading3"/>
      </w:pPr>
      <w:r>
        <w:t xml:space="preserve">The Skills-First Revolution</w:t>
      </w:r>
    </w:p>
    <w:p>
      <w:pPr>
        <w:pStyle w:val="FirstParagraph"/>
      </w:pPr>
      <w:r>
        <w:t xml:space="preserve">The traditional contract between formal education and employment is dissolving. Skills have become the primary currency of the labor market. This is not a slogan – it is a measurable shift. Half of tech jobs now require AI skills, up from 20% in 2020. Ninety-four percent of CEOs and CHROs identify AI as their top in-demand skill.</w:t>
      </w:r>
    </w:p>
    <w:p>
      <w:pPr>
        <w:pStyle w:val="BodyText"/>
      </w:pPr>
      <w:r>
        <w:t xml:space="preserve">Yet the gap between demand and readiness remains wide: only 35% of leaders feel they have prepared employees effectively for AI roles. Only one-third of employees report receiving any AI training in the past year, even as half of employers struggle to fill AI-related positions. The gap between what organizations need and what their people can do is widening, not closing.</w:t>
      </w:r>
    </w:p>
    <w:bookmarkEnd w:id="10"/>
    <w:bookmarkStart w:id="11" w:name="the-ai-skills-paradox"/>
    <w:p>
      <w:pPr>
        <w:pStyle w:val="Heading3"/>
      </w:pPr>
      <w:r>
        <w:t xml:space="preserve">The AI Skills Paradox</w:t>
      </w:r>
    </w:p>
    <w:p>
      <w:pPr>
        <w:pStyle w:val="FirstParagraph"/>
      </w:pPr>
      <w:r>
        <w:t xml:space="preserve">AI creates a peculiar double bind. It is simultaneously the biggest driver of skill obsolescence and the most powerful tool for closing skills gaps. AI-exposed roles evolve 66% faster than others and command a 56% wage premium. But the very speed that makes AI skills valuable also makes them hard to certify through traditional channels. Ninety-one percent of credential providers would need to double production of middle-skills certifications to close the gap – a target they are unlikely to reach at current capacity.</w:t>
      </w:r>
    </w:p>
    <w:p>
      <w:pPr>
        <w:pStyle w:val="BodyText"/>
      </w:pPr>
      <w:r>
        <w:t xml:space="preserve">This paradox is why corporate learning has become so important. Companies cannot wait for the education system to catch up. They must build learning infrastructure themselves or face mounting talent shortages.</w:t>
      </w:r>
    </w:p>
    <w:bookmarkEnd w:id="11"/>
    <w:bookmarkStart w:id="12" w:name="the-continuous-learning-imperative"/>
    <w:p>
      <w:pPr>
        <w:pStyle w:val="Heading3"/>
      </w:pPr>
      <w:r>
        <w:t xml:space="preserve">The Continuous Learning Imperative</w:t>
      </w:r>
    </w:p>
    <w:p>
      <w:pPr>
        <w:pStyle w:val="FirstParagraph"/>
      </w:pPr>
      <w:r>
        <w:t xml:space="preserve">The idea that education ends at graduation has collapsed. Eighty-five percent of employers plan to prioritize workforce upskilling by 2030. Half of all workers are now completing training as part of long-term learning strategies.</w:t>
      </w:r>
    </w:p>
    <w:p>
      <w:pPr>
        <w:pStyle w:val="BodyText"/>
      </w:pPr>
      <w:r>
        <w:t xml:space="preserve">But urgency outpaces action. An estimated 120 million workers worldwide face medium-term redundancy risk because they are unlikely to receive the reskilling they need. If this projection holds, the organizations that navigate this transition most successfully will be those that embed learning into daily work rather than treating it as an occasional event.</w:t>
      </w:r>
    </w:p>
    <w:p>
      <w:pPr>
        <w:pStyle w:val="BodyText"/>
      </w:pPr>
      <w:r>
        <w:t xml:space="preserve">Learning in the Flow of Work strategies – where training is woven into everyday tasks rather than pulled out into separate workshops – have demonstrated 25% productivity improvements and 20% increases in skill application rates (industry reports and vendor case studies; independent controlled studies remain limited). The distinction between</w:t>
      </w:r>
      <w:r>
        <w:t xml:space="preserve"> </w:t>
      </w:r>
      <w:r>
        <w:t xml:space="preserve">“working”</w:t>
      </w:r>
      <w:r>
        <w:t xml:space="preserve"> </w:t>
      </w:r>
      <w:r>
        <w:t xml:space="preserve">and</w:t>
      </w:r>
      <w:r>
        <w:t xml:space="preserve"> </w:t>
      </w:r>
      <w:r>
        <w:t xml:space="preserve">“learning”</w:t>
      </w:r>
      <w:r>
        <w:t xml:space="preserve"> </w:t>
      </w:r>
      <w:r>
        <w:t xml:space="preserve">is blurring, and that is by design.</w:t>
      </w:r>
    </w:p>
    <w:bookmarkEnd w:id="12"/>
    <w:bookmarkEnd w:id="13"/>
    <w:bookmarkStart w:id="17" w:name="ai-as-transformation-engine"/>
    <w:p>
      <w:pPr>
        <w:pStyle w:val="Heading2"/>
      </w:pPr>
      <w:r>
        <w:t xml:space="preserve">AI as Transformation Engine</w:t>
      </w:r>
    </w:p>
    <w:bookmarkStart w:id="14" w:name="personalized-learning-at-scale"/>
    <w:p>
      <w:pPr>
        <w:pStyle w:val="Heading3"/>
      </w:pPr>
      <w:r>
        <w:t xml:space="preserve">Personalized Learning at Scale</w:t>
      </w:r>
    </w:p>
    <w:p>
      <w:pPr>
        <w:pStyle w:val="FirstParagraph"/>
      </w:pPr>
      <w:r>
        <w:t xml:space="preserve">For decades, learning professionals knew that one-size-fits-all training was ineffective, but they lacked the tools to do anything about it at scale. AI has changed this fundamentally.</w:t>
      </w:r>
    </w:p>
    <w:p>
      <w:pPr>
        <w:pStyle w:val="BodyText"/>
      </w:pPr>
      <w:r>
        <w:t xml:space="preserve">AI-powered platforms analyze an employee’s current skills, performance patterns, learning style, and career goals to create development plans that adapt in real time. An employee transitioning from marketing to data analytics receives a curated journey that adjusts difficulty based on their progress. A new manager gets leadership scenarios calibrated to their specific challenges.</w:t>
      </w:r>
    </w:p>
    <w:p>
      <w:pPr>
        <w:pStyle w:val="BodyText"/>
      </w:pPr>
      <w:r>
        <w:t xml:space="preserve">The results are not incremental. Organizations deploying AI-powered learning systems achieve 30-40% faster skill acquisition compared to traditional setups (vendor-reported benchmarks, not independent RCTs). Employee engagement improves by up to 60% (vendor case studies). Training completion rates rise by 22% with adaptive platforms (platform-reported data). Time-to-proficiency drops by 40% (vendor-reported, varying measurement definitions).</w:t>
      </w:r>
    </w:p>
    <w:p>
      <w:pPr>
        <w:pStyle w:val="BodyText"/>
      </w:pPr>
      <w:r>
        <w:t xml:space="preserve">These gains stem from AI’s ability to deliver what was previously impossible: true personalization for thousands of employees simultaneously. What once required dedicated coaches for each learner now scales across entire organizations.</w:t>
      </w:r>
    </w:p>
    <w:bookmarkEnd w:id="14"/>
    <w:bookmarkStart w:id="15" w:name="X6707eebb9d029f02a6fbfb5264a026343fc4daf"/>
    <w:p>
      <w:pPr>
        <w:pStyle w:val="Heading3"/>
      </w:pPr>
      <w:r>
        <w:t xml:space="preserve">Predictive Analytics: Seeing Around Corners</w:t>
      </w:r>
    </w:p>
    <w:p>
      <w:pPr>
        <w:pStyle w:val="FirstParagraph"/>
      </w:pPr>
      <w:r>
        <w:t xml:space="preserve">Traditional learning systems respond to problems after they appear. AI-powered systems anticipate them. Predictive analytics enables organizations to forecast which skills will be critical in 12-24 months, identify which employees have the potential to develop those capabilities, and invest in training before gaps become operational crises.</w:t>
      </w:r>
    </w:p>
    <w:p>
      <w:pPr>
        <w:pStyle w:val="BodyText"/>
      </w:pPr>
      <w:r>
        <w:t xml:space="preserve">The precision is remarkable. IBM’s predictive analytics achieved 95% accuracy in forecasting employee attrition (vendor-reported, single-company implementation), enabling proactive interventions that saved millions in replacement costs. Salesforce reduced turnover by 15% using predictive modeling (vendor case study). SAP cut attrition by 20% by identifying key turnover indicators early (vendor case study). These figures come from the companies themselves; independent replication studies are scarce.</w:t>
      </w:r>
    </w:p>
    <w:p>
      <w:pPr>
        <w:pStyle w:val="BodyText"/>
      </w:pPr>
      <w:r>
        <w:t xml:space="preserve">This is a genuine shift from reactive to proactive – and it extends beyond retention into workforce planning, talent mobility, and strategic capability building.</w:t>
      </w:r>
    </w:p>
    <w:bookmarkEnd w:id="15"/>
    <w:bookmarkStart w:id="16" w:name="X0d0a953db9456df612c7dfe24cc59484d46a2ef"/>
    <w:p>
      <w:pPr>
        <w:pStyle w:val="Heading3"/>
      </w:pPr>
      <w:r>
        <w:t xml:space="preserve">Immersive Technologies: Practice Without Risk</w:t>
      </w:r>
    </w:p>
    <w:p>
      <w:pPr>
        <w:pStyle w:val="FirstParagraph"/>
      </w:pPr>
      <w:r>
        <w:t xml:space="preserve">Virtual and augmented reality are turning corporate training from passive information consumption into active, experiential practice.</w:t>
      </w:r>
    </w:p>
    <w:p>
      <w:pPr>
        <w:pStyle w:val="BodyText"/>
      </w:pPr>
      <w:r>
        <w:t xml:space="preserve">Boeing uses augmented reality to guide technicians through the 50-plus steps required to assemble aircraft wings, overlaying instructions directly in their field of view. Walmart’s VR training program places associates in virtual stores to practice customer interactions, from handling returns to navigating high-pressure situations. Fidelity’s</w:t>
      </w:r>
      <w:r>
        <w:t xml:space="preserve"> </w:t>
      </w:r>
      <w:r>
        <w:t xml:space="preserve">“Fidelity Immerse”</w:t>
      </w:r>
      <w:r>
        <w:t xml:space="preserve"> </w:t>
      </w:r>
      <w:r>
        <w:t xml:space="preserve">system trains call center representatives in a virtual contact center where they roleplay with AI customers exhibiting varied personalities and financial needs.</w:t>
      </w:r>
    </w:p>
    <w:p>
      <w:pPr>
        <w:pStyle w:val="BodyText"/>
      </w:pPr>
      <w:r>
        <w:t xml:space="preserve">Beyond technical tasks, immersive technologies are proving effective for developing interpersonal skills – the capabilities that AI cannot replicate. VR training has shown an 8.8% increase in employee performance compared to traditional methods and a 34% rise in productivity due to increased confidence (vendor-reported pilot studies; sample sizes and control conditions vary).</w:t>
      </w:r>
    </w:p>
    <w:p>
      <w:pPr>
        <w:pStyle w:val="BodyText"/>
      </w:pPr>
      <w:r>
        <w:t xml:space="preserve">The technology is particularly valuable for high-stakes scenarios. Surgeons, pilots, and emergency responders can practice critical procedures without risking lives. Safety outcomes improve by simulating hazardous scenarios. And for distributed workforces, immersive training standardizes quality across geographies without travel costs.</w:t>
      </w:r>
    </w:p>
    <w:bookmarkEnd w:id="16"/>
    <w:bookmarkEnd w:id="17"/>
    <w:bookmarkStart w:id="21" w:name="X6d33dbf025a17630ab40540c88af5036310eb5f"/>
    <w:p>
      <w:pPr>
        <w:pStyle w:val="Heading2"/>
      </w:pPr>
      <w:r>
        <w:t xml:space="preserve">Retention and Development: Why Learning Keeps People</w:t>
      </w:r>
    </w:p>
    <w:bookmarkStart w:id="18" w:name="the-development-retention-nexus"/>
    <w:p>
      <w:pPr>
        <w:pStyle w:val="Heading3"/>
      </w:pPr>
      <w:r>
        <w:t xml:space="preserve">The Development-Retention Nexus</w:t>
      </w:r>
    </w:p>
    <w:p>
      <w:pPr>
        <w:pStyle w:val="FirstParagraph"/>
      </w:pPr>
      <w:r>
        <w:t xml:space="preserve">The connection between learning opportunities and employee loyalty is one of the most robust findings in organizational research. Ninety-four percent of workers state they would stay longer with companies that invest in their development. Ninety percent of organizations now cite learning and development as their top retention strategy.</w:t>
      </w:r>
    </w:p>
    <w:p>
      <w:pPr>
        <w:pStyle w:val="BodyText"/>
      </w:pPr>
      <w:r>
        <w:t xml:space="preserve">AI has transformed this relationship from a general correlation into a precise, actionable system. Personalized career coaching – where AI analyzes skills, aspirations, and performance to recommend specific training, mentorship pairings, and internal opportunities – creates visible pathways for growth. Seven in ten employees say learning improves their sense of connection to their organization. Eight in ten say it adds purpose to their work.</w:t>
      </w:r>
    </w:p>
    <w:p>
      <w:pPr>
        <w:pStyle w:val="BodyText"/>
      </w:pPr>
      <w:r>
        <w:t xml:space="preserve">When people can see a clear, data-backed route to their next role, they stay. When they can’t, they leave – and they take their knowledge with them.</w:t>
      </w:r>
    </w:p>
    <w:bookmarkEnd w:id="18"/>
    <w:bookmarkStart w:id="19" w:name="X6a11fe163e40c693be9521855ea8c8a00242379"/>
    <w:p>
      <w:pPr>
        <w:pStyle w:val="Heading3"/>
      </w:pPr>
      <w:r>
        <w:t xml:space="preserve">Predictive Retention: Intervening Before Resignation</w:t>
      </w:r>
    </w:p>
    <w:p>
      <w:pPr>
        <w:pStyle w:val="FirstParagraph"/>
      </w:pPr>
      <w:r>
        <w:t xml:space="preserve">The most sophisticated retention strategies use AI to identify flight risk before employees begin searching for new jobs. Machine learning algorithms monitor engagement levels, performance trends, and behavioral signals to flag at-risk individuals months in advance.</w:t>
      </w:r>
    </w:p>
    <w:p>
      <w:pPr>
        <w:pStyle w:val="BodyText"/>
      </w:pPr>
      <w:r>
        <w:t xml:space="preserve">Microsoft reduced turnover by up to 25% by monitoring engagement and addressing issues early (single-company case study). Companies using predictive analytics for turnover prevention reduce voluntary departures by 25-40% overall (industry surveys and vendor reports; figures vary widely by implementation). Given that every departure costs an organization an average of $15,000 in direct replacement costs alone – plus unmeasured productivity losses – the economic case is compelling.</w:t>
      </w:r>
    </w:p>
    <w:p>
      <w:pPr>
        <w:pStyle w:val="BodyText"/>
      </w:pPr>
      <w:r>
        <w:t xml:space="preserve">Hilton Hotels used AI to analyze employee feedback and performance data, leading to a 25% improvement in satisfaction through targeted retention programs (single-company case study). The intervention was precise: AI identified specific factors contributing to dissatisfaction and enabled solutions tailored to individual circumstances rather than blanket programs.</w:t>
      </w:r>
    </w:p>
    <w:bookmarkEnd w:id="19"/>
    <w:bookmarkStart w:id="20" w:name="hyperpersonalization"/>
    <w:p>
      <w:pPr>
        <w:pStyle w:val="Heading3"/>
      </w:pPr>
      <w:r>
        <w:t xml:space="preserve">Hyperpersonalization</w:t>
      </w:r>
    </w:p>
    <w:p>
      <w:pPr>
        <w:pStyle w:val="FirstParagraph"/>
      </w:pPr>
      <w:r>
        <w:t xml:space="preserve">Generic benefits packages and companywide training programs are giving way to individualized employee experiences. AI enables customization that was previously impossible: surfacing relevant learning opportunities and internal job openings when people need them, monitoring for signs of burnout and offering personalized wellness resources, providing managers with real-time insights into team sentiment.</w:t>
      </w:r>
    </w:p>
    <w:p>
      <w:pPr>
        <w:pStyle w:val="BodyText"/>
      </w:pPr>
      <w:r>
        <w:t xml:space="preserve">Employees now expect the same intuitive, personalized experience at work that they get from consumer technology. Organizations that fail to deliver face engagement and retention challenges regardless of compensation levels. AI makes personalization at scale a realistic proposition rather than a luxury for high-potential cohorts.</w:t>
      </w:r>
    </w:p>
    <w:bookmarkEnd w:id="20"/>
    <w:bookmarkEnd w:id="21"/>
    <w:bookmarkStart w:id="25" w:name="X071dd43c263cd7631c035ed2fa847a0d8117d8a"/>
    <w:p>
      <w:pPr>
        <w:pStyle w:val="Heading2"/>
      </w:pPr>
      <w:r>
        <w:t xml:space="preserve">Career Development: From Ladders to Lattices</w:t>
      </w:r>
    </w:p>
    <w:bookmarkStart w:id="22" w:name="dynamic-talent-marketplaces"/>
    <w:p>
      <w:pPr>
        <w:pStyle w:val="Heading3"/>
      </w:pPr>
      <w:r>
        <w:t xml:space="preserve">Dynamic Talent Marketplaces</w:t>
      </w:r>
    </w:p>
    <w:p>
      <w:pPr>
        <w:pStyle w:val="FirstParagraph"/>
      </w:pPr>
      <w:r>
        <w:t xml:space="preserve">Traditional career progression followed predictable ladders: analyst to senior analyst, manager to senior manager. AI-powered talent marketplaces are replacing this linear model with dynamic, multi-directional career lattices.</w:t>
      </w:r>
    </w:p>
    <w:p>
      <w:pPr>
        <w:pStyle w:val="BodyText"/>
      </w:pPr>
      <w:r>
        <w:t xml:space="preserve">Platforms like Gloat and Eightfold.ai continuously analyze skills data, performance metrics, and employee preferences to identify internal mobility opportunities in real time. Employees no longer wait for annual promotion cycles or rely on managers to spot opportunities. The system surfaces relevant openings, projects, and assignments that align with both individual aspirations and organizational needs.</w:t>
      </w:r>
    </w:p>
    <w:p>
      <w:pPr>
        <w:pStyle w:val="BodyText"/>
      </w:pPr>
      <w:r>
        <w:t xml:space="preserve">The impact is substantial. Internal mobility rates have increased from 21% to 56% with AI-powered talent marketplaces (vendor-reported aggregate across client base; no independent verification). The system supports multiple mobility types simultaneously: full-time role changes, temporary project assignments, skills-building gigs, cross-functional collaborations, and mentorship relationships.</w:t>
      </w:r>
    </w:p>
    <w:p>
      <w:pPr>
        <w:pStyle w:val="BodyText"/>
      </w:pPr>
      <w:r>
        <w:t xml:space="preserve">This flexibility addresses a reality that traditional career models ignored: development is no longer about single vertical moves but about accumulating diverse experiences that build adaptable skillsets.</w:t>
      </w:r>
    </w:p>
    <w:bookmarkEnd w:id="22"/>
    <w:bookmarkStart w:id="23" w:name="skills-based-pathing"/>
    <w:p>
      <w:pPr>
        <w:pStyle w:val="Heading3"/>
      </w:pPr>
      <w:r>
        <w:t xml:space="preserve">Skills-Based Pathing</w:t>
      </w:r>
    </w:p>
    <w:p>
      <w:pPr>
        <w:pStyle w:val="FirstParagraph"/>
      </w:pPr>
      <w:r>
        <w:t xml:space="preserve">The focus on skills over credentials extends to internal career development. Organizations increasingly design pathways around competencies required for success rather than educational backgrounds or previous titles.</w:t>
      </w:r>
    </w:p>
    <w:p>
      <w:pPr>
        <w:pStyle w:val="BodyText"/>
      </w:pPr>
      <w:r>
        <w:t xml:space="preserve">For employees, this provides clarity and agency. They can see how building specific capabilities connects to future opportunities, making learning feel relevant rather than abstract. For organizations, it means greater flexibility to respond to changing conditions by redeploying internal talent rather than hiring externally for every new need.</w:t>
      </w:r>
    </w:p>
    <w:p>
      <w:pPr>
        <w:pStyle w:val="BodyText"/>
      </w:pPr>
      <w:r>
        <w:t xml:space="preserve">The World Economic Forum confirms this direction: while 41% of organizations expect to reduce roles exposed to AI-induced obsolescence, 70% plan to hire people with new skills. This simultaneous reduction and expansion can only work through massive reskilling of existing employees – identifying people with foundational capabilities and providing targeted development to bridge specific gaps.</w:t>
      </w:r>
    </w:p>
    <w:bookmarkEnd w:id="23"/>
    <w:bookmarkStart w:id="24" w:name="continuous-assessment"/>
    <w:p>
      <w:pPr>
        <w:pStyle w:val="Heading3"/>
      </w:pPr>
      <w:r>
        <w:t xml:space="preserve">Continuous Assessment</w:t>
      </w:r>
    </w:p>
    <w:p>
      <w:pPr>
        <w:pStyle w:val="FirstParagraph"/>
      </w:pPr>
      <w:r>
        <w:t xml:space="preserve">Static annual reviews cannot keep pace with today’s rate of change. AI enables continuous skills assessment that provides real-time visibility into capabilities, gaps, and development needs.</w:t>
      </w:r>
    </w:p>
    <w:p>
      <w:pPr>
        <w:pStyle w:val="BodyText"/>
      </w:pPr>
      <w:r>
        <w:t xml:space="preserve">When employees understand their current competencies and can see specific steps to reach desired roles, development becomes a clear journey rather than an opaque process controlled by others. AI-driven platforms provide this transparency through skills dashboards, recommended learning paths, and progress tracking.</w:t>
      </w:r>
    </w:p>
    <w:p>
      <w:pPr>
        <w:pStyle w:val="BodyText"/>
      </w:pPr>
      <w:r>
        <w:t xml:space="preserve">The shift toward continuous assessment also enables just-in-time learning. Rather than attending courses months before applying knowledge, employees access training precisely when they need it. AI systems embedded within work applications detect when someone encounters a challenge and immediately offer targeted support. Every task becomes a learning opportunity.</w:t>
      </w:r>
    </w:p>
    <w:bookmarkEnd w:id="24"/>
    <w:bookmarkEnd w:id="25"/>
    <w:bookmarkStart w:id="30" w:name="critical-success-factors"/>
    <w:p>
      <w:pPr>
        <w:pStyle w:val="Heading2"/>
      </w:pPr>
      <w:r>
        <w:t xml:space="preserve">Critical Success Factors</w:t>
      </w:r>
    </w:p>
    <w:bookmarkStart w:id="26" w:name="human-ai-collaboration"/>
    <w:p>
      <w:pPr>
        <w:pStyle w:val="Heading3"/>
      </w:pPr>
      <w:r>
        <w:t xml:space="preserve">Human-AI Collaboration</w:t>
      </w:r>
    </w:p>
    <w:p>
      <w:pPr>
        <w:pStyle w:val="FirstParagraph"/>
      </w:pPr>
      <w:r>
        <w:t xml:space="preserve">The most effective implementations position AI as a collaborative partner, not an autonomous system. Human-in-the-Loop models insert human oversight into AI lifecycles, ensuring technology serves as co-pilot rather than autopilot. The EU’s AI Act mandates this approach for high-risk systems.</w:t>
      </w:r>
    </w:p>
    <w:p>
      <w:pPr>
        <w:pStyle w:val="BodyText"/>
      </w:pPr>
      <w:r>
        <w:t xml:space="preserve">The goal is not to replace human expertise but to amplify it – freeing cognitive bandwidth from mechanical tasks so people can focus on creativity, empathy, and complex problem-solving. Organizations that try to fully automate learning and development lose the human connection that makes development meaningful.</w:t>
      </w:r>
    </w:p>
    <w:bookmarkEnd w:id="26"/>
    <w:bookmarkStart w:id="27" w:name="uniquely-human-skills"/>
    <w:p>
      <w:pPr>
        <w:pStyle w:val="Heading3"/>
      </w:pPr>
      <w:r>
        <w:t xml:space="preserve">Uniquely Human Skills</w:t>
      </w:r>
    </w:p>
    <w:p>
      <w:pPr>
        <w:pStyle w:val="FirstParagraph"/>
      </w:pPr>
      <w:r>
        <w:t xml:space="preserve">As AI handles efficiency tasks faster and cheaper than humans, the skills that matter most are those hardest to measure but impossible to replace: empathy, creativity, critical thinking, and moral judgment. These are not</w:t>
      </w:r>
      <w:r>
        <w:t xml:space="preserve"> </w:t>
      </w:r>
      <w:r>
        <w:t xml:space="preserve">“soft”</w:t>
      </w:r>
      <w:r>
        <w:t xml:space="preserve"> </w:t>
      </w:r>
      <w:r>
        <w:t xml:space="preserve">skills – they are the hardest currency of leadership.</w:t>
      </w:r>
    </w:p>
    <w:p>
      <w:pPr>
        <w:pStyle w:val="BodyText"/>
      </w:pPr>
      <w:r>
        <w:t xml:space="preserve">The World Economic Forum’s analysis confirms that while AI and data competencies are the fastest-growing technical skills, creative thinking, resilience, flexibility, curiosity, and lifelong learning are rising equally in importance. If this trend continues, employees who combine technical AI fluency with distinctly human capabilities are likely to be among the most valuable professionals in the years ahead.</w:t>
      </w:r>
    </w:p>
    <w:bookmarkEnd w:id="27"/>
    <w:bookmarkStart w:id="28" w:name="culture-and-change-management"/>
    <w:p>
      <w:pPr>
        <w:pStyle w:val="Heading3"/>
      </w:pPr>
      <w:r>
        <w:t xml:space="preserve">Culture and Change Management</w:t>
      </w:r>
    </w:p>
    <w:p>
      <w:pPr>
        <w:pStyle w:val="FirstParagraph"/>
      </w:pPr>
      <w:r>
        <w:t xml:space="preserve">Technology implementations succeed or fail based on culture, not features. Organizations using AI-personalized change communication strategies achieve 40% higher adoption rates compared to traditional approaches (vendor-reported benchmark).</w:t>
      </w:r>
    </w:p>
    <w:p>
      <w:pPr>
        <w:pStyle w:val="BodyText"/>
      </w:pPr>
      <w:r>
        <w:t xml:space="preserve">A telling example: at one organization, 80% of software developers expressed excitement about using generative AI, yet only 25% adopted the tools at even a basic level when introduced. The barrier was not interest but time pressure, perception of capabilities, and fear. After pausing standard workflows for two weeks to allow exploration and experimentation, adoption doubled. The lesson is clear: people need space and support to change how they work, not just new tools.</w:t>
      </w:r>
    </w:p>
    <w:bookmarkEnd w:id="28"/>
    <w:bookmarkStart w:id="29" w:name="ethics-and-privacy"/>
    <w:p>
      <w:pPr>
        <w:pStyle w:val="Heading3"/>
      </w:pPr>
      <w:r>
        <w:t xml:space="preserve">Ethics and Privacy</w:t>
      </w:r>
    </w:p>
    <w:p>
      <w:pPr>
        <w:pStyle w:val="FirstParagraph"/>
      </w:pPr>
      <w:r>
        <w:t xml:space="preserve">AI-powered development systems analyze vast amounts of employee data – performance metrics, learning patterns, communication behaviors, engagement signals. This creates legitimate privacy concerns. Employees need to understand what data is collected, how it is used, and how it influences decisions about their careers.</w:t>
      </w:r>
    </w:p>
    <w:p>
      <w:pPr>
        <w:pStyle w:val="BodyText"/>
      </w:pPr>
      <w:r>
        <w:t xml:space="preserve">Algorithmic bias is equally important. If AI systems train on historical data reflecting past discrimination, they risk perpetuating those biases in recommendations for development, promotion, or high-visibility projects. Organizations must implement bias detection protocols, ensure diverse representation in training data, and maintain human oversight of AI-generated recommendations.</w:t>
      </w:r>
    </w:p>
    <w:p>
      <w:pPr>
        <w:pStyle w:val="BodyText"/>
      </w:pPr>
      <w:r>
        <w:t xml:space="preserve">When implemented ethically, AI can actually improve equity by surfacing opportunities based on capabilities and potential rather than relationships or visibility. AI-driven learning programs have reduced turnover among high-potential talent from underrepresented groups by 23% (vendor-reported; methodology and sample details not publicly available). The key is balancing efficiency with fairness.</w:t>
      </w:r>
    </w:p>
    <w:bookmarkEnd w:id="29"/>
    <w:bookmarkEnd w:id="30"/>
    <w:bookmarkStart w:id="31" w:name="what-this-means-for-you"/>
    <w:p>
      <w:pPr>
        <w:pStyle w:val="Heading2"/>
      </w:pPr>
      <w:r>
        <w:t xml:space="preserve">What This Means for You</w:t>
      </w:r>
    </w:p>
    <w:p>
      <w:pPr>
        <w:pStyle w:val="FirstParagraph"/>
      </w:pPr>
      <w:r>
        <w:t xml:space="preserve">If you have read this far, here is what matters for your own life and career:</w:t>
      </w:r>
    </w:p>
    <w:p>
      <w:pPr>
        <w:numPr>
          <w:ilvl w:val="0"/>
          <w:numId w:val="1003"/>
        </w:numPr>
      </w:pPr>
      <w:r>
        <w:rPr>
          <w:b/>
          <w:bCs/>
        </w:rPr>
        <w:t xml:space="preserve">Expect learning to be part of your job – permanently.</w:t>
      </w:r>
      <w:r>
        <w:t xml:space="preserve"> </w:t>
      </w:r>
      <w:r>
        <w:t xml:space="preserve">The era of</w:t>
      </w:r>
      <w:r>
        <w:t xml:space="preserve"> </w:t>
      </w:r>
      <w:r>
        <w:t xml:space="preserve">“learn once, work forever”</w:t>
      </w:r>
      <w:r>
        <w:t xml:space="preserve"> </w:t>
      </w:r>
      <w:r>
        <w:t xml:space="preserve">is over. Continuous development is becoming a basic condition of employment, not a perk. The organizations worth working for will invest in your growth. Seek them out.</w:t>
      </w:r>
    </w:p>
    <w:p>
      <w:pPr>
        <w:numPr>
          <w:ilvl w:val="0"/>
          <w:numId w:val="1003"/>
        </w:numPr>
      </w:pPr>
      <w:r>
        <w:rPr>
          <w:b/>
          <w:bCs/>
        </w:rPr>
        <w:t xml:space="preserve">Build skills that complement AI, not compete with it.</w:t>
      </w:r>
      <w:r>
        <w:t xml:space="preserve"> </w:t>
      </w:r>
      <w:r>
        <w:t xml:space="preserve">Technical fluency with AI tools is becoming a baseline requirement across nearly every field. But the skills that will make you truly valuable are the ones machines cannot replicate: critical thinking, empathy, creativity, ethical judgment, and the ability to navigate ambiguity. Invest in both.</w:t>
      </w:r>
    </w:p>
    <w:p>
      <w:pPr>
        <w:numPr>
          <w:ilvl w:val="0"/>
          <w:numId w:val="1003"/>
        </w:numPr>
      </w:pPr>
      <w:r>
        <w:rPr>
          <w:b/>
          <w:bCs/>
        </w:rPr>
        <w:t xml:space="preserve">Take ownership of your development.</w:t>
      </w:r>
      <w:r>
        <w:t xml:space="preserve"> </w:t>
      </w:r>
      <w:r>
        <w:t xml:space="preserve">AI-powered platforms can surface opportunities, recommend learning paths, and track your progress. But no system – corporate or academic – will manage your career for you. Use the tools available, but set your own direction.</w:t>
      </w:r>
    </w:p>
    <w:p>
      <w:pPr>
        <w:numPr>
          <w:ilvl w:val="0"/>
          <w:numId w:val="1003"/>
        </w:numPr>
      </w:pPr>
      <w:r>
        <w:rPr>
          <w:b/>
          <w:bCs/>
        </w:rPr>
        <w:t xml:space="preserve">Do not expect companies to replace what education should have provided.</w:t>
      </w:r>
      <w:r>
        <w:t xml:space="preserve"> </w:t>
      </w:r>
      <w:r>
        <w:t xml:space="preserve">Corporate learning is powerful for building applied, job-specific skills. But foundational knowledge, broad intellectual development, and civic understanding are your responsibility – and they remain the foundation everything else is built on. If the education system failed to provide them, find ways to fill those gaps on your own terms.</w:t>
      </w:r>
    </w:p>
    <w:p>
      <w:r>
        <w:pict>
          <v:rect style="width:0;height:1.5pt" o:hralign="center" o:hrstd="t" o:hr="t"/>
        </w:pict>
      </w:r>
    </w:p>
    <w:bookmarkEnd w:id="31"/>
    <w:bookmarkStart w:id="32" w:name="annotated-source-list"/>
    <w:p>
      <w:pPr>
        <w:pStyle w:val="Heading2"/>
      </w:pPr>
      <w:r>
        <w:t xml:space="preserve">Annotated Source List</w:t>
      </w:r>
    </w:p>
    <w:p>
      <w:pPr>
        <w:pStyle w:val="FirstParagraph"/>
      </w:pPr>
      <w:r>
        <w:t xml:space="preserve">This chapter draws on World Economic Forum reports, IDC estimates, vendor case studies, and industry surveys cited narratively with evidence-quality labels. No new sources with inline URL citations are introduced.</w:t>
      </w:r>
    </w:p>
    <w:p>
      <w:pPr>
        <w:pStyle w:val="Compact"/>
        <w:numPr>
          <w:ilvl w:val="0"/>
          <w:numId w:val="1004"/>
        </w:numPr>
      </w:pPr>
      <w:r>
        <w:t xml:space="preserve">The chapter’s workforce skills data relies primarily on the World Economic Forum’s</w:t>
      </w:r>
      <w:r>
        <w:t xml:space="preserve"> </w:t>
      </w:r>
      <w:r>
        <w:rPr>
          <w:i/>
          <w:iCs/>
        </w:rPr>
        <w:t xml:space="preserve">Future of Jobs Report</w:t>
      </w:r>
      <w:r>
        <w:t xml:space="preserve"> </w:t>
      </w:r>
      <w:r>
        <w:t xml:space="preserve">series (Tier 2), which surveys hundreds of global employers on projected skill shifts, hiring practices, and workforce strategy.</w:t>
      </w:r>
    </w:p>
    <w:p>
      <w:pPr>
        <w:pStyle w:val="Compact"/>
        <w:numPr>
          <w:ilvl w:val="0"/>
          <w:numId w:val="1004"/>
        </w:numPr>
      </w:pPr>
      <w:r>
        <w:t xml:space="preserve">Estimates of economic losses from skills gaps draw on IDC forecasts (Tier 4: vendor-reported modeling based on proprietary survey data).</w:t>
      </w:r>
    </w:p>
    <w:p>
      <w:pPr>
        <w:pStyle w:val="Compact"/>
        <w:numPr>
          <w:ilvl w:val="0"/>
          <w:numId w:val="1004"/>
        </w:numPr>
      </w:pPr>
      <w:r>
        <w:t xml:space="preserve">Claims about AI-powered learning outcomes – including faster skill acquisition, higher engagement, and improved completion rates – are drawn from vendor case studies and platform-reported benchmarks by companies such as IBM, Salesforce, SAP, and Hilton (Tier 4: single-company implementations without independent replication).</w:t>
      </w:r>
    </w:p>
    <w:p>
      <w:pPr>
        <w:pStyle w:val="Compact"/>
        <w:numPr>
          <w:ilvl w:val="0"/>
          <w:numId w:val="1004"/>
        </w:numPr>
      </w:pPr>
      <w:r>
        <w:t xml:space="preserve">The 95% attrition prediction accuracy attributed to IBM and the retention improvements from Salesforce and SAP are self-reported corporate metrics.</w:t>
      </w:r>
    </w:p>
    <w:p>
      <w:pPr>
        <w:pStyle w:val="Compact"/>
        <w:numPr>
          <w:ilvl w:val="0"/>
          <w:numId w:val="1004"/>
        </w:numPr>
      </w:pPr>
      <w:r>
        <w:t xml:space="preserve">Immersive technology examples from Boeing, Walmart, and Fidelity are based on corporate press materials and conference presentations (Tier 3–4).</w:t>
      </w:r>
    </w:p>
    <w:p>
      <w:pPr>
        <w:pStyle w:val="Compact"/>
        <w:numPr>
          <w:ilvl w:val="0"/>
          <w:numId w:val="1004"/>
        </w:numPr>
      </w:pPr>
      <w:r>
        <w:t xml:space="preserve">The Learning in the Flow of Work productivity data derives from industry reports and vendor case studies with limited independent controlled studies (Tier 3–4).</w:t>
      </w:r>
    </w:p>
    <w:p>
      <w:pPr>
        <w:pStyle w:val="Compact"/>
        <w:numPr>
          <w:ilvl w:val="0"/>
          <w:numId w:val="1004"/>
        </w:numPr>
      </w:pPr>
      <w:r>
        <w:t xml:space="preserve">Statistics on skills-based hiring adoption come from multi-employer surveys by TestGorilla and LinkedIn (Tier 2–3).</w:t>
      </w:r>
    </w:p>
    <w:p>
      <w:pPr>
        <w:pStyle w:val="Compact"/>
        <w:numPr>
          <w:ilvl w:val="0"/>
          <w:numId w:val="1004"/>
        </w:numPr>
      </w:pPr>
      <w:r>
        <w:t xml:space="preserve">The Pennsylvania government hiring reform data is drawn from public reporting on state policy implementation (Tier 3).</w:t>
      </w:r>
    </w:p>
    <w:p>
      <w:pPr>
        <w:pStyle w:val="Compact"/>
        <w:numPr>
          <w:ilvl w:val="0"/>
          <w:numId w:val="1004"/>
        </w:numPr>
      </w:pPr>
      <w:r>
        <w:t xml:space="preserve">Internal mobility and talent marketplace metrics are vendor-reported aggregates from platforms like Gloat and Eightfold.ai (Tier 4).</w:t>
      </w:r>
    </w:p>
    <w:p>
      <w:pPr>
        <w:pStyle w:val="Compact"/>
        <w:numPr>
          <w:ilvl w:val="0"/>
          <w:numId w:val="1004"/>
        </w:numPr>
      </w:pPr>
      <w:r>
        <w:t xml:space="preserve">The EU AI Act discussion draws on published regulatory text and compliance guidance (Tier 2).</w:t>
      </w:r>
    </w:p>
    <w:p>
      <w:pPr>
        <w:pStyle w:val="Compact"/>
        <w:numPr>
          <w:ilvl w:val="0"/>
          <w:numId w:val="1004"/>
        </w:numPr>
      </w:pPr>
      <w:r>
        <w:t xml:space="preserve">Claims about the uniquely human skills premium and the continuous learning imperative synthesize World Economic Forum projections with employer survey data.</w:t>
      </w:r>
    </w:p>
    <w:p>
      <w:pPr>
        <w:pStyle w:val="Compact"/>
        <w:numPr>
          <w:ilvl w:val="0"/>
          <w:numId w:val="1004"/>
        </w:numPr>
      </w:pPr>
      <w:r>
        <w:t xml:space="preserve">All evidence-quality labels are assigned in the narrative text where sources are discussed.</w:t>
      </w:r>
    </w:p>
    <w:p>
      <w:r>
        <w:pict>
          <v:rect style="width:0;height:1.5pt" o:hralign="center" o:hrstd="t" o:hr="t"/>
        </w:pict>
      </w:r>
    </w:p>
    <w:bookmarkEnd w:id="32"/>
    <w:bookmarkStart w:id="33" w:name="references"/>
    <w:p>
      <w:pPr>
        <w:pStyle w:val="Heading2"/>
      </w:pPr>
      <w:r>
        <w:t xml:space="preserve">References</w:t>
      </w:r>
    </w:p>
    <w:p>
      <w:pPr>
        <w:pStyle w:val="FirstParagraph"/>
      </w:pPr>
      <w:r>
        <w:t xml:space="preserve">This chapter references sources narratively with evidence-quality labels integrated into the text rather than through inline URL citations. The principal sources informing the chapter include:</w:t>
      </w:r>
    </w:p>
    <w:p>
      <w:pPr>
        <w:pStyle w:val="BodyText"/>
      </w:pPr>
      <w:r>
        <w:t xml:space="preserve">World Economic Forum. 2025.</w:t>
      </w:r>
      <w:r>
        <w:t xml:space="preserve"> </w:t>
      </w:r>
      <w:r>
        <w:rPr>
          <w:i/>
          <w:iCs/>
        </w:rPr>
        <w:t xml:space="preserve">The Future of Jobs Report 2025</w:t>
      </w:r>
      <w:r>
        <w:t xml:space="preserve">. Geneva: World Economic Forum. https://www.weforum.org/publications/the-future-of-jobs-report-2025/.</w:t>
      </w:r>
    </w:p>
    <w:p>
      <w:pPr>
        <w:pStyle w:val="BodyText"/>
      </w:pPr>
      <w:r>
        <w:t xml:space="preserve">IDC. 2024.</w:t>
      </w:r>
      <w:r>
        <w:t xml:space="preserve"> </w:t>
      </w:r>
      <w:r>
        <w:rPr>
          <w:i/>
          <w:iCs/>
        </w:rPr>
        <w:t xml:space="preserve">Skills Forward: Building Workforce Readiness for the AI Era</w:t>
      </w:r>
      <w:r>
        <w:t xml:space="preserve">. Framingham, MA: International Data Corporation. https://www.idc.com/research/skills-forward.</w:t>
      </w:r>
    </w:p>
    <w:p>
      <w:pPr>
        <w:pStyle w:val="BodyText"/>
      </w:pPr>
      <w:r>
        <w:t xml:space="preserve">TestGorilla. 2024.</w:t>
      </w:r>
      <w:r>
        <w:t xml:space="preserve"> </w:t>
      </w:r>
      <w:r>
        <w:rPr>
          <w:i/>
          <w:iCs/>
        </w:rPr>
        <w:t xml:space="preserve">The State of Skills-Based Hiring 2024</w:t>
      </w:r>
      <w:r>
        <w:t xml:space="preserve">. Amsterdam: TestGorilla. https://www.testgorilla.com/state-of-skills-based-hiring/.</w:t>
      </w:r>
    </w:p>
    <w:p>
      <w:pPr>
        <w:pStyle w:val="BodyText"/>
      </w:pPr>
      <w:r>
        <w:t xml:space="preserve">LinkedIn. 2024.</w:t>
      </w:r>
      <w:r>
        <w:t xml:space="preserve"> </w:t>
      </w:r>
      <w:r>
        <w:rPr>
          <w:i/>
          <w:iCs/>
        </w:rPr>
        <w:t xml:space="preserve">Global Talent Trends 2024</w:t>
      </w:r>
      <w:r>
        <w:t xml:space="preserve">. Sunnyvale, CA: LinkedIn Economic Graph. https://economicgraph.linkedin.com/talent-trends/.</w:t>
      </w:r>
    </w:p>
    <w:p>
      <w:pPr>
        <w:pStyle w:val="BodyText"/>
      </w:pPr>
      <w:r>
        <w:t xml:space="preserve">European Parliament and Council. 2024.</w:t>
      </w:r>
      <w:r>
        <w:t xml:space="preserve"> </w:t>
      </w:r>
      <w:r>
        <w:rPr>
          <w:i/>
          <w:iCs/>
        </w:rPr>
        <w:t xml:space="preserve">Regulation (EU) 2024/1689 Laying Down Harmonised Rules on Artificial Intelligence (AI Act)</w:t>
      </w:r>
      <w:r>
        <w:t xml:space="preserve">. Brussels: Official Journal of the European Union. https://eur-lex.europa.eu/eli/reg/2024/1689/oj.</w:t>
      </w:r>
    </w:p>
    <w:p>
      <w:pPr>
        <w:pStyle w:val="BodyText"/>
      </w:pPr>
      <w:r>
        <w:t xml:space="preserve">IBM. 2024.</w:t>
      </w:r>
      <w:r>
        <w:t xml:space="preserve"> </w:t>
      </w:r>
      <w:r>
        <w:t xml:space="preserve">“Predictive Analytics in Workforce Planning.”</w:t>
      </w:r>
      <w:r>
        <w:t xml:space="preserve"> </w:t>
      </w:r>
      <w:r>
        <w:t xml:space="preserve">IBM Corporate Communications. https://www.ibm.com/thought-leadership/workforce-analytics/.</w:t>
      </w:r>
    </w:p>
    <w:p>
      <w:pPr>
        <w:pStyle w:val="BodyText"/>
      </w:pPr>
      <w:r>
        <w:t xml:space="preserve">Salesforce. 2024.</w:t>
      </w:r>
      <w:r>
        <w:t xml:space="preserve"> </w:t>
      </w:r>
      <w:r>
        <w:t xml:space="preserve">“AI-Driven Retention and Talent Development.”</w:t>
      </w:r>
      <w:r>
        <w:t xml:space="preserve"> </w:t>
      </w:r>
      <w:r>
        <w:t xml:space="preserve">Salesforce Case Studies. https://www.salesforce.com/resources/case-studies/.</w:t>
      </w:r>
    </w:p>
    <w:p>
      <w:pPr>
        <w:pStyle w:val="BodyText"/>
      </w:pPr>
      <w:r>
        <w:t xml:space="preserve">SAP. 2024.</w:t>
      </w:r>
      <w:r>
        <w:t xml:space="preserve"> </w:t>
      </w:r>
      <w:r>
        <w:t xml:space="preserve">“Predictive Attrition Modeling.”</w:t>
      </w:r>
      <w:r>
        <w:t xml:space="preserve"> </w:t>
      </w:r>
      <w:r>
        <w:t xml:space="preserve">SAP SuccessFactors. https://www.sap.com/products/hcm/workforce-analytics.html.</w:t>
      </w:r>
    </w:p>
    <w:p>
      <w:pPr>
        <w:pStyle w:val="BodyText"/>
      </w:pPr>
      <w:r>
        <w:t xml:space="preserve">Boeing. 2024.</w:t>
      </w:r>
      <w:r>
        <w:t xml:space="preserve"> </w:t>
      </w:r>
      <w:r>
        <w:t xml:space="preserve">“Augmented Reality in Aircraft Assembly.”</w:t>
      </w:r>
      <w:r>
        <w:t xml:space="preserve"> </w:t>
      </w:r>
      <w:r>
        <w:t xml:space="preserve">Boeing Corporate. https://www.boeing.com/innovation/augmented-reality.</w:t>
      </w:r>
    </w:p>
    <w:p>
      <w:pPr>
        <w:pStyle w:val="BodyText"/>
      </w:pPr>
      <w:r>
        <w:t xml:space="preserve">Walmart. 2024.</w:t>
      </w:r>
      <w:r>
        <w:t xml:space="preserve"> </w:t>
      </w:r>
      <w:r>
        <w:t xml:space="preserve">“VR Training and Workforce Development.”</w:t>
      </w:r>
      <w:r>
        <w:t xml:space="preserve"> </w:t>
      </w:r>
      <w:r>
        <w:t xml:space="preserve">Walmart Corporate. https://corporate.walmart.com/newsroom/innovation/.</w:t>
      </w:r>
    </w:p>
    <w:p>
      <w:pPr>
        <w:pStyle w:val="BodyText"/>
      </w:pPr>
      <w:r>
        <w:t xml:space="preserve">Fidelity Investments. 2024.</w:t>
      </w:r>
      <w:r>
        <w:t xml:space="preserve"> </w:t>
      </w:r>
      <w:r>
        <w:t xml:space="preserve">“Fidelity Immerse: VR Training for Financial Services.”</w:t>
      </w:r>
      <w:r>
        <w:t xml:space="preserve"> </w:t>
      </w:r>
      <w:r>
        <w:t xml:space="preserve">Fidelity Institutional. https://institutional.fidelity.com/app/item/RD_13569_46516/fidelity-immerse.html.</w:t>
      </w:r>
    </w:p>
    <w:p>
      <w:pPr>
        <w:pStyle w:val="BodyText"/>
      </w:pPr>
      <w:r>
        <w:t xml:space="preserve">Gloat. 2024.</w:t>
      </w:r>
      <w:r>
        <w:t xml:space="preserve"> </w:t>
      </w:r>
      <w:r>
        <w:t xml:space="preserve">“Internal Talent Marketplace: Workforce Agility Platform.”</w:t>
      </w:r>
      <w:r>
        <w:t xml:space="preserve"> </w:t>
      </w:r>
      <w:r>
        <w:t xml:space="preserve">Gloat. https://www.gloat.com/.</w:t>
      </w:r>
    </w:p>
    <w:p>
      <w:pPr>
        <w:pStyle w:val="BodyText"/>
      </w:pPr>
      <w:r>
        <w:t xml:space="preserve">Eightfold.ai. 2024.</w:t>
      </w:r>
      <w:r>
        <w:t xml:space="preserve"> </w:t>
      </w:r>
      <w:r>
        <w:t xml:space="preserve">“AI-Powered Talent Intelligence Platform.”</w:t>
      </w:r>
      <w:r>
        <w:t xml:space="preserve"> </w:t>
      </w:r>
      <w:r>
        <w:t xml:space="preserve">Eightfold.ai. https://eightfold.ai/.</w:t>
      </w:r>
    </w:p>
    <w:p>
      <w:pPr>
        <w:pStyle w:val="BodyText"/>
      </w:pPr>
      <w:r>
        <w:t xml:space="preserve">Hilton Hotels. 2024.</w:t>
      </w:r>
      <w:r>
        <w:t xml:space="preserve"> </w:t>
      </w:r>
      <w:r>
        <w:t xml:space="preserve">“AI-Driven Employee Engagement and Retention.”</w:t>
      </w:r>
      <w:r>
        <w:t xml:space="preserve"> </w:t>
      </w:r>
      <w:r>
        <w:t xml:space="preserve">Hilton Corporate Communications. https://www.hilton.com/corporate/.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