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8DC07" w14:textId="77777777" w:rsidR="0070427A" w:rsidRDefault="0070427A" w:rsidP="0070427A">
      <w:pPr>
        <w:spacing w:before="360" w:after="80"/>
        <w:jc w:val="center"/>
        <w:rPr>
          <w:b/>
          <w:color w:val="1A2035"/>
          <w:sz w:val="52"/>
          <w:lang w:val="fr-FR"/>
        </w:rPr>
      </w:pPr>
      <w:r>
        <w:rPr>
          <w:noProof/>
        </w:rPr>
        <w:drawing>
          <wp:anchor distT="0" distB="0" distL="114300" distR="114300" simplePos="0" relativeHeight="251659264" behindDoc="0" locked="0" layoutInCell="1" allowOverlap="1" wp14:anchorId="2C1BDCB3" wp14:editId="2EEDF4E2">
            <wp:simplePos x="0" y="0"/>
            <wp:positionH relativeFrom="column">
              <wp:posOffset>2279439</wp:posOffset>
            </wp:positionH>
            <wp:positionV relativeFrom="paragraph">
              <wp:posOffset>727871</wp:posOffset>
            </wp:positionV>
            <wp:extent cx="944865" cy="905943"/>
            <wp:effectExtent l="0" t="0" r="8255" b="8890"/>
            <wp:wrapThrough wrapText="bothSides">
              <wp:wrapPolygon edited="0">
                <wp:start x="1743" y="0"/>
                <wp:lineTo x="0" y="1818"/>
                <wp:lineTo x="0" y="19540"/>
                <wp:lineTo x="1743" y="21358"/>
                <wp:lineTo x="19610" y="21358"/>
                <wp:lineTo x="21353" y="19540"/>
                <wp:lineTo x="21353" y="909"/>
                <wp:lineTo x="19174" y="0"/>
                <wp:lineTo x="1743"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5"/>
                    <a:stretch>
                      <a:fillRect/>
                    </a:stretch>
                  </pic:blipFill>
                  <pic:spPr>
                    <a:xfrm>
                      <a:off x="0" y="0"/>
                      <a:ext cx="944865" cy="905943"/>
                    </a:xfrm>
                    <a:prstGeom prst="rect">
                      <a:avLst/>
                    </a:prstGeom>
                  </pic:spPr>
                </pic:pic>
              </a:graphicData>
            </a:graphic>
          </wp:anchor>
        </w:drawing>
      </w:r>
    </w:p>
    <w:p w14:paraId="715DBBC0" w14:textId="77777777" w:rsidR="0070427A" w:rsidRDefault="0070427A" w:rsidP="0070427A">
      <w:pPr>
        <w:spacing w:before="360" w:after="80"/>
        <w:jc w:val="center"/>
        <w:rPr>
          <w:b/>
          <w:color w:val="1A2035"/>
          <w:sz w:val="52"/>
          <w:lang w:val="fr-FR"/>
        </w:rPr>
      </w:pPr>
    </w:p>
    <w:p w14:paraId="33F8B255" w14:textId="77777777" w:rsidR="0070427A" w:rsidRDefault="0070427A" w:rsidP="0070427A">
      <w:pPr>
        <w:spacing w:before="360" w:after="80"/>
        <w:jc w:val="center"/>
        <w:rPr>
          <w:b/>
          <w:color w:val="1A2035"/>
          <w:sz w:val="52"/>
          <w:lang w:val="fr-FR"/>
        </w:rPr>
      </w:pPr>
    </w:p>
    <w:p w14:paraId="66DE2AD6" w14:textId="77777777" w:rsidR="0070427A" w:rsidRPr="00FB63A2" w:rsidRDefault="0070427A" w:rsidP="0070427A">
      <w:pPr>
        <w:spacing w:before="360" w:after="80"/>
        <w:jc w:val="center"/>
        <w:rPr>
          <w:lang w:val="fr-FR"/>
        </w:rPr>
      </w:pPr>
      <w:r w:rsidRPr="00FB63A2">
        <w:rPr>
          <w:b/>
          <w:color w:val="1A2035"/>
          <w:sz w:val="52"/>
          <w:lang w:val="fr-FR"/>
        </w:rPr>
        <w:t>PrediCop</w:t>
      </w:r>
    </w:p>
    <w:p w14:paraId="741E4A47" w14:textId="77777777" w:rsidR="0070427A" w:rsidRDefault="0070427A" w:rsidP="0070427A">
      <w:pPr>
        <w:spacing w:before="80" w:after="320"/>
        <w:jc w:val="center"/>
        <w:rPr>
          <w:i/>
          <w:color w:val="228BE6"/>
          <w:sz w:val="26"/>
          <w:lang w:val="fr-FR"/>
        </w:rPr>
      </w:pPr>
      <w:r w:rsidRPr="00FB63A2">
        <w:rPr>
          <w:i/>
          <w:color w:val="228BE6"/>
          <w:sz w:val="26"/>
          <w:lang w:val="fr-FR"/>
        </w:rPr>
        <w:t>Plateforme SaaS de Gestion de Police Municipale</w:t>
      </w:r>
    </w:p>
    <w:p w14:paraId="49146D45" w14:textId="77777777" w:rsidR="0070427A" w:rsidRDefault="0070427A" w:rsidP="0070427A">
      <w:pPr>
        <w:spacing w:before="80" w:after="320"/>
        <w:jc w:val="center"/>
        <w:rPr>
          <w:lang w:val="fr-FR"/>
        </w:rPr>
      </w:pPr>
    </w:p>
    <w:p w14:paraId="2FB0C410" w14:textId="77777777" w:rsidR="0070427A" w:rsidRDefault="0070427A" w:rsidP="0070427A">
      <w:pPr>
        <w:spacing w:before="80" w:after="320"/>
        <w:jc w:val="center"/>
        <w:rPr>
          <w:lang w:val="fr-FR"/>
        </w:rPr>
      </w:pPr>
    </w:p>
    <w:p w14:paraId="2B5E650B" w14:textId="77777777" w:rsidR="0070427A" w:rsidRPr="00FB63A2" w:rsidRDefault="0070427A" w:rsidP="0070427A">
      <w:pPr>
        <w:spacing w:before="80" w:after="320"/>
        <w:jc w:val="center"/>
        <w:rPr>
          <w:lang w:val="fr-FR"/>
        </w:rPr>
      </w:pPr>
    </w:p>
    <w:p w14:paraId="5F57188F" w14:textId="77777777" w:rsidR="0070427A" w:rsidRDefault="0070427A" w:rsidP="0070427A">
      <w:pPr>
        <w:pStyle w:val="Subtitle"/>
        <w:jc w:val="center"/>
        <w:rPr>
          <w:lang w:val="fr-FR"/>
        </w:rPr>
      </w:pPr>
      <w:r w:rsidRPr="0070427A">
        <w:rPr>
          <w:lang w:val="fr-FR"/>
        </w:rPr>
        <w:t>Documentation Fonctionnelle Détail</w:t>
      </w:r>
      <w:r>
        <w:rPr>
          <w:lang w:val="fr-FR"/>
        </w:rPr>
        <w:t>lée</w:t>
      </w:r>
    </w:p>
    <w:p w14:paraId="2B55FD51" w14:textId="77777777" w:rsidR="0070427A" w:rsidRDefault="0070427A" w:rsidP="0070427A">
      <w:pPr>
        <w:rPr>
          <w:lang w:val="fr-FR"/>
        </w:rPr>
      </w:pPr>
    </w:p>
    <w:p w14:paraId="1CE3DE53" w14:textId="77777777" w:rsidR="0070427A" w:rsidRDefault="0070427A" w:rsidP="0070427A">
      <w:pPr>
        <w:rPr>
          <w:lang w:val="fr-FR"/>
        </w:rPr>
      </w:pPr>
    </w:p>
    <w:p w14:paraId="6CD4DE15" w14:textId="77777777" w:rsidR="0070427A" w:rsidRDefault="0070427A" w:rsidP="0070427A">
      <w:pPr>
        <w:rPr>
          <w:lang w:val="fr-FR"/>
        </w:rPr>
      </w:pPr>
    </w:p>
    <w:p w14:paraId="3D58B3DB" w14:textId="77777777" w:rsidR="0070427A" w:rsidRDefault="0070427A" w:rsidP="0070427A">
      <w:pPr>
        <w:rPr>
          <w:lang w:val="fr-FR"/>
        </w:rPr>
      </w:pPr>
    </w:p>
    <w:p w14:paraId="0EF8A583" w14:textId="77777777" w:rsidR="0070427A" w:rsidRDefault="0070427A" w:rsidP="0070427A">
      <w:pPr>
        <w:rPr>
          <w:lang w:val="fr-FR"/>
        </w:rPr>
      </w:pPr>
    </w:p>
    <w:p w14:paraId="73F25AF8" w14:textId="77777777" w:rsidR="0070427A" w:rsidRDefault="0070427A" w:rsidP="0070427A">
      <w:pPr>
        <w:rPr>
          <w:lang w:val="fr-FR"/>
        </w:rPr>
      </w:pPr>
    </w:p>
    <w:p w14:paraId="3398C7C4" w14:textId="77777777" w:rsidR="0070427A" w:rsidRDefault="0070427A" w:rsidP="0070427A">
      <w:pPr>
        <w:rPr>
          <w:lang w:val="fr-FR"/>
        </w:rPr>
      </w:pPr>
    </w:p>
    <w:p w14:paraId="073484CC" w14:textId="77777777" w:rsidR="0070427A" w:rsidRDefault="0070427A" w:rsidP="0070427A">
      <w:pPr>
        <w:rPr>
          <w:lang w:val="fr-FR"/>
        </w:rPr>
      </w:pPr>
    </w:p>
    <w:p w14:paraId="04D72A61" w14:textId="77777777" w:rsidR="0070427A" w:rsidRDefault="0070427A" w:rsidP="0070427A">
      <w:pPr>
        <w:rPr>
          <w:lang w:val="fr-FR"/>
        </w:rPr>
      </w:pPr>
    </w:p>
    <w:p w14:paraId="4D817B6B" w14:textId="77777777" w:rsidR="0070427A" w:rsidRDefault="0070427A" w:rsidP="0070427A">
      <w:pPr>
        <w:rPr>
          <w:lang w:val="fr-FR"/>
        </w:rPr>
      </w:pPr>
    </w:p>
    <w:p w14:paraId="7B6889D7" w14:textId="77777777" w:rsidR="0070427A" w:rsidRPr="0070427A" w:rsidRDefault="0070427A" w:rsidP="0070427A">
      <w:pPr>
        <w:rPr>
          <w:sz w:val="18"/>
          <w:szCs w:val="18"/>
          <w:lang w:val="fr-FR"/>
        </w:rPr>
      </w:pPr>
      <w:r w:rsidRPr="0070427A">
        <w:rPr>
          <w:sz w:val="18"/>
          <w:szCs w:val="18"/>
          <w:lang w:val="fr-FR"/>
        </w:rPr>
        <w:t>Version 1.0</w:t>
      </w:r>
      <w:r w:rsidRPr="0070427A">
        <w:rPr>
          <w:sz w:val="18"/>
          <w:szCs w:val="18"/>
          <w:lang w:val="fr-FR"/>
        </w:rPr>
        <w:tab/>
      </w:r>
      <w:r w:rsidRPr="0070427A">
        <w:rPr>
          <w:sz w:val="18"/>
          <w:szCs w:val="18"/>
          <w:lang w:val="fr-FR"/>
        </w:rPr>
        <w:tab/>
      </w:r>
      <w:r w:rsidRPr="0070427A">
        <w:rPr>
          <w:sz w:val="18"/>
          <w:szCs w:val="18"/>
          <w:lang w:val="fr-FR"/>
        </w:rPr>
        <w:tab/>
      </w:r>
      <w:r w:rsidRPr="0070427A">
        <w:rPr>
          <w:sz w:val="18"/>
          <w:szCs w:val="18"/>
          <w:lang w:val="fr-FR"/>
        </w:rPr>
        <w:tab/>
      </w:r>
      <w:r w:rsidRPr="0070427A">
        <w:rPr>
          <w:sz w:val="18"/>
          <w:szCs w:val="18"/>
          <w:lang w:val="fr-FR"/>
        </w:rPr>
        <w:tab/>
      </w:r>
      <w:r w:rsidRPr="0070427A">
        <w:rPr>
          <w:sz w:val="18"/>
          <w:szCs w:val="18"/>
          <w:lang w:val="fr-FR"/>
        </w:rPr>
        <w:tab/>
      </w:r>
      <w:r w:rsidRPr="0070427A">
        <w:rPr>
          <w:sz w:val="18"/>
          <w:szCs w:val="18"/>
          <w:lang w:val="fr-FR"/>
        </w:rPr>
        <w:tab/>
      </w:r>
      <w:r w:rsidRPr="0070427A">
        <w:rPr>
          <w:sz w:val="18"/>
          <w:szCs w:val="18"/>
          <w:lang w:val="fr-FR"/>
        </w:rPr>
        <w:tab/>
      </w:r>
      <w:r w:rsidRPr="0070427A">
        <w:rPr>
          <w:sz w:val="18"/>
          <w:szCs w:val="18"/>
          <w:lang w:val="fr-FR"/>
        </w:rPr>
        <w:tab/>
      </w:r>
      <w:r w:rsidRPr="0070427A">
        <w:rPr>
          <w:sz w:val="18"/>
          <w:szCs w:val="18"/>
          <w:lang w:val="fr-FR"/>
        </w:rPr>
        <w:tab/>
        <w:t>Juin 2026</w:t>
      </w:r>
      <w:r w:rsidRPr="0070427A">
        <w:rPr>
          <w:sz w:val="18"/>
          <w:szCs w:val="18"/>
          <w:lang w:val="fr-FR"/>
        </w:rPr>
        <w:br w:type="page"/>
      </w:r>
    </w:p>
    <w:p w14:paraId="747CF25E" w14:textId="77777777" w:rsidR="0070427A" w:rsidRPr="0070427A" w:rsidRDefault="0070427A" w:rsidP="0070427A">
      <w:pPr>
        <w:rPr>
          <w:lang w:val="fr-FR"/>
        </w:rPr>
      </w:pPr>
    </w:p>
    <w:p w14:paraId="786AE453" w14:textId="77777777" w:rsidR="00FE0E98" w:rsidRPr="00AF2116" w:rsidRDefault="00FE0E98" w:rsidP="00FE0E98">
      <w:pPr>
        <w:rPr>
          <w:sz w:val="32"/>
          <w:szCs w:val="32"/>
          <w:lang w:val="fr-FR"/>
        </w:rPr>
      </w:pPr>
      <w:r w:rsidRPr="00AF2116">
        <w:rPr>
          <w:sz w:val="32"/>
          <w:szCs w:val="32"/>
          <w:lang w:val="fr-FR"/>
        </w:rPr>
        <w:t>Table des matières</w:t>
      </w:r>
    </w:p>
    <w:p w14:paraId="37C63ED0" w14:textId="77777777" w:rsidR="00AF2116" w:rsidRPr="00AF2116" w:rsidRDefault="00FE0E98">
      <w:pPr>
        <w:pStyle w:val="TOC2"/>
        <w:tabs>
          <w:tab w:val="left" w:pos="720"/>
          <w:tab w:val="right" w:leader="dot" w:pos="8774"/>
        </w:tabs>
        <w:rPr>
          <w:rFonts w:eastAsiaTheme="minorEastAsia"/>
          <w:noProof/>
          <w:lang w:val="fr-FR"/>
        </w:rPr>
      </w:pPr>
      <w:r>
        <w:fldChar w:fldCharType="begin"/>
      </w:r>
      <w:r w:rsidRPr="0070427A">
        <w:rPr>
          <w:lang w:val="fr-FR"/>
        </w:rPr>
        <w:instrText xml:space="preserve"> TOC \o "2-3" </w:instrText>
      </w:r>
      <w:r>
        <w:fldChar w:fldCharType="separate"/>
      </w:r>
      <w:r w:rsidR="00AF2116" w:rsidRPr="006C4063">
        <w:rPr>
          <w:noProof/>
          <w:lang w:val="fr-FR"/>
        </w:rPr>
        <w:t>1.</w:t>
      </w:r>
      <w:r w:rsidR="00AF2116" w:rsidRPr="00AF2116">
        <w:rPr>
          <w:rFonts w:eastAsiaTheme="minorEastAsia"/>
          <w:noProof/>
          <w:lang w:val="fr-FR"/>
        </w:rPr>
        <w:tab/>
      </w:r>
      <w:r w:rsidR="00AF2116" w:rsidRPr="006C4063">
        <w:rPr>
          <w:noProof/>
          <w:lang w:val="fr-FR"/>
        </w:rPr>
        <w:t>Authentification et rôles</w:t>
      </w:r>
      <w:r w:rsidR="00AF2116" w:rsidRPr="00AF2116">
        <w:rPr>
          <w:noProof/>
          <w:lang w:val="fr-FR"/>
        </w:rPr>
        <w:tab/>
      </w:r>
      <w:r w:rsidR="00AF2116">
        <w:rPr>
          <w:noProof/>
        </w:rPr>
        <w:fldChar w:fldCharType="begin"/>
      </w:r>
      <w:r w:rsidR="00AF2116" w:rsidRPr="00AF2116">
        <w:rPr>
          <w:noProof/>
          <w:lang w:val="fr-FR"/>
        </w:rPr>
        <w:instrText xml:space="preserve"> PAGEREF _Toc233616898 \h </w:instrText>
      </w:r>
      <w:r w:rsidR="00AF2116">
        <w:rPr>
          <w:noProof/>
        </w:rPr>
      </w:r>
      <w:r w:rsidR="00AF2116">
        <w:rPr>
          <w:noProof/>
        </w:rPr>
        <w:fldChar w:fldCharType="separate"/>
      </w:r>
      <w:r w:rsidR="00AF2116" w:rsidRPr="00AF2116">
        <w:rPr>
          <w:noProof/>
          <w:lang w:val="fr-FR"/>
        </w:rPr>
        <w:t>3</w:t>
      </w:r>
      <w:r w:rsidR="00AF2116">
        <w:rPr>
          <w:noProof/>
        </w:rPr>
        <w:fldChar w:fldCharType="end"/>
      </w:r>
    </w:p>
    <w:p w14:paraId="4B647260" w14:textId="77777777" w:rsidR="00AF2116" w:rsidRPr="00AF2116" w:rsidRDefault="00AF2116">
      <w:pPr>
        <w:pStyle w:val="TOC3"/>
        <w:tabs>
          <w:tab w:val="right" w:leader="dot" w:pos="8774"/>
        </w:tabs>
        <w:rPr>
          <w:rFonts w:eastAsiaTheme="minorEastAsia"/>
          <w:noProof/>
          <w:lang w:val="fr-FR"/>
        </w:rPr>
      </w:pPr>
      <w:r w:rsidRPr="00AF2116">
        <w:rPr>
          <w:noProof/>
          <w:lang w:val="fr-FR"/>
        </w:rPr>
        <w:t>Rôles disponibles</w:t>
      </w:r>
      <w:r w:rsidRPr="00AF2116">
        <w:rPr>
          <w:noProof/>
          <w:lang w:val="fr-FR"/>
        </w:rPr>
        <w:tab/>
      </w:r>
      <w:r>
        <w:rPr>
          <w:noProof/>
        </w:rPr>
        <w:fldChar w:fldCharType="begin"/>
      </w:r>
      <w:r w:rsidRPr="00AF2116">
        <w:rPr>
          <w:noProof/>
          <w:lang w:val="fr-FR"/>
        </w:rPr>
        <w:instrText xml:space="preserve"> PAGEREF _Toc233616899 \h </w:instrText>
      </w:r>
      <w:r>
        <w:rPr>
          <w:noProof/>
        </w:rPr>
      </w:r>
      <w:r>
        <w:rPr>
          <w:noProof/>
        </w:rPr>
        <w:fldChar w:fldCharType="separate"/>
      </w:r>
      <w:r w:rsidRPr="00AF2116">
        <w:rPr>
          <w:noProof/>
          <w:lang w:val="fr-FR"/>
        </w:rPr>
        <w:t>3</w:t>
      </w:r>
      <w:r>
        <w:rPr>
          <w:noProof/>
        </w:rPr>
        <w:fldChar w:fldCharType="end"/>
      </w:r>
    </w:p>
    <w:p w14:paraId="6784AB48" w14:textId="77777777" w:rsidR="00AF2116" w:rsidRPr="00AF2116" w:rsidRDefault="00AF2116">
      <w:pPr>
        <w:pStyle w:val="TOC3"/>
        <w:tabs>
          <w:tab w:val="right" w:leader="dot" w:pos="8774"/>
        </w:tabs>
        <w:rPr>
          <w:rFonts w:eastAsiaTheme="minorEastAsia"/>
          <w:noProof/>
          <w:lang w:val="fr-FR"/>
        </w:rPr>
      </w:pPr>
      <w:r w:rsidRPr="006C4063">
        <w:rPr>
          <w:noProof/>
          <w:lang w:val="fr-FR"/>
        </w:rPr>
        <w:t>Connexion SuperAdmin</w:t>
      </w:r>
      <w:r w:rsidRPr="00AF2116">
        <w:rPr>
          <w:noProof/>
          <w:lang w:val="fr-FR"/>
        </w:rPr>
        <w:tab/>
      </w:r>
      <w:r>
        <w:rPr>
          <w:noProof/>
        </w:rPr>
        <w:fldChar w:fldCharType="begin"/>
      </w:r>
      <w:r w:rsidRPr="00AF2116">
        <w:rPr>
          <w:noProof/>
          <w:lang w:val="fr-FR"/>
        </w:rPr>
        <w:instrText xml:space="preserve"> PAGEREF _Toc233616900 \h </w:instrText>
      </w:r>
      <w:r>
        <w:rPr>
          <w:noProof/>
        </w:rPr>
      </w:r>
      <w:r>
        <w:rPr>
          <w:noProof/>
        </w:rPr>
        <w:fldChar w:fldCharType="separate"/>
      </w:r>
      <w:r w:rsidRPr="00AF2116">
        <w:rPr>
          <w:noProof/>
          <w:lang w:val="fr-FR"/>
        </w:rPr>
        <w:t>3</w:t>
      </w:r>
      <w:r>
        <w:rPr>
          <w:noProof/>
        </w:rPr>
        <w:fldChar w:fldCharType="end"/>
      </w:r>
    </w:p>
    <w:p w14:paraId="67ABE443" w14:textId="77777777" w:rsidR="00AF2116" w:rsidRPr="00AF2116" w:rsidRDefault="00AF2116">
      <w:pPr>
        <w:pStyle w:val="TOC2"/>
        <w:tabs>
          <w:tab w:val="left" w:pos="720"/>
          <w:tab w:val="right" w:leader="dot" w:pos="8774"/>
        </w:tabs>
        <w:rPr>
          <w:rFonts w:eastAsiaTheme="minorEastAsia"/>
          <w:noProof/>
          <w:lang w:val="fr-FR"/>
        </w:rPr>
      </w:pPr>
      <w:r w:rsidRPr="006C4063">
        <w:rPr>
          <w:noProof/>
          <w:lang w:val="fr-FR"/>
        </w:rPr>
        <w:t>2.</w:t>
      </w:r>
      <w:r w:rsidRPr="00AF2116">
        <w:rPr>
          <w:rFonts w:eastAsiaTheme="minorEastAsia"/>
          <w:noProof/>
          <w:lang w:val="fr-FR"/>
        </w:rPr>
        <w:tab/>
      </w:r>
      <w:r w:rsidRPr="006C4063">
        <w:rPr>
          <w:noProof/>
          <w:lang w:val="fr-FR"/>
        </w:rPr>
        <w:t>Gestion des villes / tenants (SuperAdmin)</w:t>
      </w:r>
      <w:r w:rsidRPr="00AF2116">
        <w:rPr>
          <w:noProof/>
          <w:lang w:val="fr-FR"/>
        </w:rPr>
        <w:tab/>
      </w:r>
      <w:r>
        <w:rPr>
          <w:noProof/>
        </w:rPr>
        <w:fldChar w:fldCharType="begin"/>
      </w:r>
      <w:r w:rsidRPr="00AF2116">
        <w:rPr>
          <w:noProof/>
          <w:lang w:val="fr-FR"/>
        </w:rPr>
        <w:instrText xml:space="preserve"> PAGEREF _Toc233616901 \h </w:instrText>
      </w:r>
      <w:r>
        <w:rPr>
          <w:noProof/>
        </w:rPr>
      </w:r>
      <w:r>
        <w:rPr>
          <w:noProof/>
        </w:rPr>
        <w:fldChar w:fldCharType="separate"/>
      </w:r>
      <w:r w:rsidRPr="00AF2116">
        <w:rPr>
          <w:noProof/>
          <w:lang w:val="fr-FR"/>
        </w:rPr>
        <w:t>3</w:t>
      </w:r>
      <w:r>
        <w:rPr>
          <w:noProof/>
        </w:rPr>
        <w:fldChar w:fldCharType="end"/>
      </w:r>
    </w:p>
    <w:p w14:paraId="4860C8E3" w14:textId="77777777" w:rsidR="00AF2116" w:rsidRPr="00AF2116" w:rsidRDefault="00AF2116">
      <w:pPr>
        <w:pStyle w:val="TOC3"/>
        <w:tabs>
          <w:tab w:val="right" w:leader="dot" w:pos="8774"/>
        </w:tabs>
        <w:rPr>
          <w:rFonts w:eastAsiaTheme="minorEastAsia"/>
          <w:noProof/>
          <w:lang w:val="fr-FR"/>
        </w:rPr>
      </w:pPr>
      <w:r w:rsidRPr="006C4063">
        <w:rPr>
          <w:noProof/>
          <w:lang w:val="fr-FR"/>
        </w:rPr>
        <w:t>Fonctionnalités</w:t>
      </w:r>
      <w:r w:rsidRPr="00AF2116">
        <w:rPr>
          <w:noProof/>
          <w:lang w:val="fr-FR"/>
        </w:rPr>
        <w:tab/>
      </w:r>
      <w:r>
        <w:rPr>
          <w:noProof/>
        </w:rPr>
        <w:fldChar w:fldCharType="begin"/>
      </w:r>
      <w:r w:rsidRPr="00AF2116">
        <w:rPr>
          <w:noProof/>
          <w:lang w:val="fr-FR"/>
        </w:rPr>
        <w:instrText xml:space="preserve"> PAGEREF _Toc233616902 \h </w:instrText>
      </w:r>
      <w:r>
        <w:rPr>
          <w:noProof/>
        </w:rPr>
      </w:r>
      <w:r>
        <w:rPr>
          <w:noProof/>
        </w:rPr>
        <w:fldChar w:fldCharType="separate"/>
      </w:r>
      <w:r w:rsidRPr="00AF2116">
        <w:rPr>
          <w:noProof/>
          <w:lang w:val="fr-FR"/>
        </w:rPr>
        <w:t>3</w:t>
      </w:r>
      <w:r>
        <w:rPr>
          <w:noProof/>
        </w:rPr>
        <w:fldChar w:fldCharType="end"/>
      </w:r>
    </w:p>
    <w:p w14:paraId="4407918B" w14:textId="77777777" w:rsidR="00AF2116" w:rsidRPr="00AF2116" w:rsidRDefault="00AF2116">
      <w:pPr>
        <w:pStyle w:val="TOC2"/>
        <w:tabs>
          <w:tab w:val="left" w:pos="720"/>
          <w:tab w:val="right" w:leader="dot" w:pos="8774"/>
        </w:tabs>
        <w:rPr>
          <w:rFonts w:eastAsiaTheme="minorEastAsia"/>
          <w:noProof/>
          <w:lang w:val="fr-FR"/>
        </w:rPr>
      </w:pPr>
      <w:r w:rsidRPr="006C4063">
        <w:rPr>
          <w:noProof/>
          <w:lang w:val="fr-FR"/>
        </w:rPr>
        <w:t>3.</w:t>
      </w:r>
      <w:r w:rsidRPr="00AF2116">
        <w:rPr>
          <w:rFonts w:eastAsiaTheme="minorEastAsia"/>
          <w:noProof/>
          <w:lang w:val="fr-FR"/>
        </w:rPr>
        <w:tab/>
      </w:r>
      <w:r w:rsidRPr="006C4063">
        <w:rPr>
          <w:noProof/>
          <w:lang w:val="fr-FR"/>
        </w:rPr>
        <w:t>Indice de risque des rues</w:t>
      </w:r>
      <w:r w:rsidRPr="00AF2116">
        <w:rPr>
          <w:noProof/>
          <w:lang w:val="fr-FR"/>
        </w:rPr>
        <w:tab/>
      </w:r>
      <w:r>
        <w:rPr>
          <w:noProof/>
        </w:rPr>
        <w:fldChar w:fldCharType="begin"/>
      </w:r>
      <w:r w:rsidRPr="00AF2116">
        <w:rPr>
          <w:noProof/>
          <w:lang w:val="fr-FR"/>
        </w:rPr>
        <w:instrText xml:space="preserve"> PAGEREF _Toc233616903 \h </w:instrText>
      </w:r>
      <w:r>
        <w:rPr>
          <w:noProof/>
        </w:rPr>
      </w:r>
      <w:r>
        <w:rPr>
          <w:noProof/>
        </w:rPr>
        <w:fldChar w:fldCharType="separate"/>
      </w:r>
      <w:r w:rsidRPr="00AF2116">
        <w:rPr>
          <w:noProof/>
          <w:lang w:val="fr-FR"/>
        </w:rPr>
        <w:t>3</w:t>
      </w:r>
      <w:r>
        <w:rPr>
          <w:noProof/>
        </w:rPr>
        <w:fldChar w:fldCharType="end"/>
      </w:r>
    </w:p>
    <w:p w14:paraId="71675C9B" w14:textId="77777777" w:rsidR="00AF2116" w:rsidRPr="00AF2116" w:rsidRDefault="00AF2116">
      <w:pPr>
        <w:pStyle w:val="TOC3"/>
        <w:tabs>
          <w:tab w:val="right" w:leader="dot" w:pos="8774"/>
        </w:tabs>
        <w:rPr>
          <w:rFonts w:eastAsiaTheme="minorEastAsia"/>
          <w:noProof/>
          <w:lang w:val="fr-FR"/>
        </w:rPr>
      </w:pPr>
      <w:r w:rsidRPr="006C4063">
        <w:rPr>
          <w:noProof/>
          <w:lang w:val="fr-FR"/>
        </w:rPr>
        <w:t>Algorithme</w:t>
      </w:r>
      <w:r w:rsidRPr="00AF2116">
        <w:rPr>
          <w:noProof/>
          <w:lang w:val="fr-FR"/>
        </w:rPr>
        <w:tab/>
      </w:r>
      <w:r>
        <w:rPr>
          <w:noProof/>
        </w:rPr>
        <w:fldChar w:fldCharType="begin"/>
      </w:r>
      <w:r w:rsidRPr="00AF2116">
        <w:rPr>
          <w:noProof/>
          <w:lang w:val="fr-FR"/>
        </w:rPr>
        <w:instrText xml:space="preserve"> PAGEREF _Toc233616904 \h </w:instrText>
      </w:r>
      <w:r>
        <w:rPr>
          <w:noProof/>
        </w:rPr>
      </w:r>
      <w:r>
        <w:rPr>
          <w:noProof/>
        </w:rPr>
        <w:fldChar w:fldCharType="separate"/>
      </w:r>
      <w:r w:rsidRPr="00AF2116">
        <w:rPr>
          <w:noProof/>
          <w:lang w:val="fr-FR"/>
        </w:rPr>
        <w:t>4</w:t>
      </w:r>
      <w:r>
        <w:rPr>
          <w:noProof/>
        </w:rPr>
        <w:fldChar w:fldCharType="end"/>
      </w:r>
    </w:p>
    <w:p w14:paraId="2558A1B8" w14:textId="77777777" w:rsidR="00AF2116" w:rsidRPr="00AF2116" w:rsidRDefault="00AF2116">
      <w:pPr>
        <w:pStyle w:val="TOC2"/>
        <w:tabs>
          <w:tab w:val="left" w:pos="720"/>
          <w:tab w:val="right" w:leader="dot" w:pos="8774"/>
        </w:tabs>
        <w:rPr>
          <w:rFonts w:eastAsiaTheme="minorEastAsia"/>
          <w:noProof/>
          <w:lang w:val="fr-FR"/>
        </w:rPr>
      </w:pPr>
      <w:r w:rsidRPr="006C4063">
        <w:rPr>
          <w:noProof/>
          <w:lang w:val="fr-FR"/>
        </w:rPr>
        <w:t>4.</w:t>
      </w:r>
      <w:r w:rsidRPr="00AF2116">
        <w:rPr>
          <w:rFonts w:eastAsiaTheme="minorEastAsia"/>
          <w:noProof/>
          <w:lang w:val="fr-FR"/>
        </w:rPr>
        <w:tab/>
      </w:r>
      <w:r w:rsidRPr="006C4063">
        <w:rPr>
          <w:noProof/>
          <w:lang w:val="fr-FR"/>
        </w:rPr>
        <w:t>Réception d’appels et dispatch de missions</w:t>
      </w:r>
      <w:r w:rsidRPr="00AF2116">
        <w:rPr>
          <w:noProof/>
          <w:lang w:val="fr-FR"/>
        </w:rPr>
        <w:tab/>
      </w:r>
      <w:r>
        <w:rPr>
          <w:noProof/>
        </w:rPr>
        <w:fldChar w:fldCharType="begin"/>
      </w:r>
      <w:r w:rsidRPr="00AF2116">
        <w:rPr>
          <w:noProof/>
          <w:lang w:val="fr-FR"/>
        </w:rPr>
        <w:instrText xml:space="preserve"> PAGEREF _Toc233616905 \h </w:instrText>
      </w:r>
      <w:r>
        <w:rPr>
          <w:noProof/>
        </w:rPr>
      </w:r>
      <w:r>
        <w:rPr>
          <w:noProof/>
        </w:rPr>
        <w:fldChar w:fldCharType="separate"/>
      </w:r>
      <w:r w:rsidRPr="00AF2116">
        <w:rPr>
          <w:noProof/>
          <w:lang w:val="fr-FR"/>
        </w:rPr>
        <w:t>4</w:t>
      </w:r>
      <w:r>
        <w:rPr>
          <w:noProof/>
        </w:rPr>
        <w:fldChar w:fldCharType="end"/>
      </w:r>
    </w:p>
    <w:p w14:paraId="5440C99D" w14:textId="77777777" w:rsidR="00AF2116" w:rsidRPr="00AF2116" w:rsidRDefault="00AF2116">
      <w:pPr>
        <w:pStyle w:val="TOC3"/>
        <w:tabs>
          <w:tab w:val="right" w:leader="dot" w:pos="8774"/>
        </w:tabs>
        <w:rPr>
          <w:rFonts w:eastAsiaTheme="minorEastAsia"/>
          <w:noProof/>
          <w:lang w:val="fr-FR"/>
        </w:rPr>
      </w:pPr>
      <w:r w:rsidRPr="00AF2116">
        <w:rPr>
          <w:noProof/>
          <w:lang w:val="fr-FR"/>
        </w:rPr>
        <w:t>Flux technique</w:t>
      </w:r>
      <w:r w:rsidRPr="00AF2116">
        <w:rPr>
          <w:noProof/>
          <w:lang w:val="fr-FR"/>
        </w:rPr>
        <w:tab/>
      </w:r>
      <w:r>
        <w:rPr>
          <w:noProof/>
        </w:rPr>
        <w:fldChar w:fldCharType="begin"/>
      </w:r>
      <w:r w:rsidRPr="00AF2116">
        <w:rPr>
          <w:noProof/>
          <w:lang w:val="fr-FR"/>
        </w:rPr>
        <w:instrText xml:space="preserve"> PAGEREF _Toc233616906 \h </w:instrText>
      </w:r>
      <w:r>
        <w:rPr>
          <w:noProof/>
        </w:rPr>
      </w:r>
      <w:r>
        <w:rPr>
          <w:noProof/>
        </w:rPr>
        <w:fldChar w:fldCharType="separate"/>
      </w:r>
      <w:r w:rsidRPr="00AF2116">
        <w:rPr>
          <w:noProof/>
          <w:lang w:val="fr-FR"/>
        </w:rPr>
        <w:t>4</w:t>
      </w:r>
      <w:r>
        <w:rPr>
          <w:noProof/>
        </w:rPr>
        <w:fldChar w:fldCharType="end"/>
      </w:r>
    </w:p>
    <w:p w14:paraId="54836799" w14:textId="77777777" w:rsidR="00AF2116" w:rsidRPr="00AF2116" w:rsidRDefault="00AF2116">
      <w:pPr>
        <w:pStyle w:val="TOC2"/>
        <w:tabs>
          <w:tab w:val="left" w:pos="720"/>
          <w:tab w:val="right" w:leader="dot" w:pos="8774"/>
        </w:tabs>
        <w:rPr>
          <w:rFonts w:eastAsiaTheme="minorEastAsia"/>
          <w:noProof/>
          <w:lang w:val="fr-FR"/>
        </w:rPr>
      </w:pPr>
      <w:r w:rsidRPr="006C4063">
        <w:rPr>
          <w:noProof/>
          <w:lang w:val="fr-FR"/>
        </w:rPr>
        <w:t>5.</w:t>
      </w:r>
      <w:r w:rsidRPr="00AF2116">
        <w:rPr>
          <w:rFonts w:eastAsiaTheme="minorEastAsia"/>
          <w:noProof/>
          <w:lang w:val="fr-FR"/>
        </w:rPr>
        <w:tab/>
      </w:r>
      <w:r w:rsidRPr="006C4063">
        <w:rPr>
          <w:noProof/>
          <w:lang w:val="fr-FR"/>
        </w:rPr>
        <w:t>GPS et géolocalisation temps réel</w:t>
      </w:r>
      <w:r w:rsidRPr="00AF2116">
        <w:rPr>
          <w:noProof/>
          <w:lang w:val="fr-FR"/>
        </w:rPr>
        <w:tab/>
      </w:r>
      <w:r>
        <w:rPr>
          <w:noProof/>
        </w:rPr>
        <w:fldChar w:fldCharType="begin"/>
      </w:r>
      <w:r w:rsidRPr="00AF2116">
        <w:rPr>
          <w:noProof/>
          <w:lang w:val="fr-FR"/>
        </w:rPr>
        <w:instrText xml:space="preserve"> PAGEREF _Toc233616907 \h </w:instrText>
      </w:r>
      <w:r>
        <w:rPr>
          <w:noProof/>
        </w:rPr>
      </w:r>
      <w:r>
        <w:rPr>
          <w:noProof/>
        </w:rPr>
        <w:fldChar w:fldCharType="separate"/>
      </w:r>
      <w:r w:rsidRPr="00AF2116">
        <w:rPr>
          <w:noProof/>
          <w:lang w:val="fr-FR"/>
        </w:rPr>
        <w:t>4</w:t>
      </w:r>
      <w:r>
        <w:rPr>
          <w:noProof/>
        </w:rPr>
        <w:fldChar w:fldCharType="end"/>
      </w:r>
    </w:p>
    <w:p w14:paraId="502A3112" w14:textId="77777777" w:rsidR="00AF2116" w:rsidRPr="00AF2116" w:rsidRDefault="00AF2116">
      <w:pPr>
        <w:pStyle w:val="TOC3"/>
        <w:tabs>
          <w:tab w:val="right" w:leader="dot" w:pos="8774"/>
        </w:tabs>
        <w:rPr>
          <w:rFonts w:eastAsiaTheme="minorEastAsia"/>
          <w:noProof/>
          <w:lang w:val="fr-FR"/>
        </w:rPr>
      </w:pPr>
      <w:r w:rsidRPr="00AF2116">
        <w:rPr>
          <w:noProof/>
          <w:lang w:val="fr-FR"/>
        </w:rPr>
        <w:t>Flux technique</w:t>
      </w:r>
      <w:r w:rsidRPr="00AF2116">
        <w:rPr>
          <w:noProof/>
          <w:lang w:val="fr-FR"/>
        </w:rPr>
        <w:tab/>
      </w:r>
      <w:r>
        <w:rPr>
          <w:noProof/>
        </w:rPr>
        <w:fldChar w:fldCharType="begin"/>
      </w:r>
      <w:r w:rsidRPr="00AF2116">
        <w:rPr>
          <w:noProof/>
          <w:lang w:val="fr-FR"/>
        </w:rPr>
        <w:instrText xml:space="preserve"> PAGEREF _Toc233616908 \h </w:instrText>
      </w:r>
      <w:r>
        <w:rPr>
          <w:noProof/>
        </w:rPr>
      </w:r>
      <w:r>
        <w:rPr>
          <w:noProof/>
        </w:rPr>
        <w:fldChar w:fldCharType="separate"/>
      </w:r>
      <w:r w:rsidRPr="00AF2116">
        <w:rPr>
          <w:noProof/>
          <w:lang w:val="fr-FR"/>
        </w:rPr>
        <w:t>4</w:t>
      </w:r>
      <w:r>
        <w:rPr>
          <w:noProof/>
        </w:rPr>
        <w:fldChar w:fldCharType="end"/>
      </w:r>
    </w:p>
    <w:p w14:paraId="7DA96D3B" w14:textId="77777777" w:rsidR="00AF2116" w:rsidRPr="00AF2116" w:rsidRDefault="00AF2116">
      <w:pPr>
        <w:pStyle w:val="TOC3"/>
        <w:tabs>
          <w:tab w:val="right" w:leader="dot" w:pos="8774"/>
        </w:tabs>
        <w:rPr>
          <w:rFonts w:eastAsiaTheme="minorEastAsia"/>
          <w:noProof/>
          <w:lang w:val="fr-FR"/>
        </w:rPr>
      </w:pPr>
      <w:r w:rsidRPr="006C4063">
        <w:rPr>
          <w:noProof/>
          <w:lang w:val="fr-FR"/>
        </w:rPr>
        <w:t>Option À activer</w:t>
      </w:r>
      <w:r w:rsidRPr="00AF2116">
        <w:rPr>
          <w:noProof/>
          <w:lang w:val="fr-FR"/>
        </w:rPr>
        <w:tab/>
      </w:r>
      <w:r>
        <w:rPr>
          <w:noProof/>
        </w:rPr>
        <w:fldChar w:fldCharType="begin"/>
      </w:r>
      <w:r w:rsidRPr="00AF2116">
        <w:rPr>
          <w:noProof/>
          <w:lang w:val="fr-FR"/>
        </w:rPr>
        <w:instrText xml:space="preserve"> PAGEREF _Toc233616909 \h </w:instrText>
      </w:r>
      <w:r>
        <w:rPr>
          <w:noProof/>
        </w:rPr>
      </w:r>
      <w:r>
        <w:rPr>
          <w:noProof/>
        </w:rPr>
        <w:fldChar w:fldCharType="separate"/>
      </w:r>
      <w:r w:rsidRPr="00AF2116">
        <w:rPr>
          <w:noProof/>
          <w:lang w:val="fr-FR"/>
        </w:rPr>
        <w:t>5</w:t>
      </w:r>
      <w:r>
        <w:rPr>
          <w:noProof/>
        </w:rPr>
        <w:fldChar w:fldCharType="end"/>
      </w:r>
    </w:p>
    <w:p w14:paraId="67D06DA3" w14:textId="77777777" w:rsidR="00AF2116" w:rsidRPr="00AF2116" w:rsidRDefault="00AF2116">
      <w:pPr>
        <w:pStyle w:val="TOC2"/>
        <w:tabs>
          <w:tab w:val="left" w:pos="720"/>
          <w:tab w:val="right" w:leader="dot" w:pos="8774"/>
        </w:tabs>
        <w:rPr>
          <w:rFonts w:eastAsiaTheme="minorEastAsia"/>
          <w:noProof/>
          <w:lang w:val="fr-FR"/>
        </w:rPr>
      </w:pPr>
      <w:r w:rsidRPr="006C4063">
        <w:rPr>
          <w:noProof/>
          <w:lang w:val="fr-FR"/>
        </w:rPr>
        <w:t>6.</w:t>
      </w:r>
      <w:r w:rsidRPr="00AF2116">
        <w:rPr>
          <w:rFonts w:eastAsiaTheme="minorEastAsia"/>
          <w:noProof/>
          <w:lang w:val="fr-FR"/>
        </w:rPr>
        <w:tab/>
      </w:r>
      <w:r w:rsidRPr="006C4063">
        <w:rPr>
          <w:noProof/>
          <w:lang w:val="fr-FR"/>
        </w:rPr>
        <w:t>Géofencing (alertes de zone)</w:t>
      </w:r>
      <w:r w:rsidRPr="00AF2116">
        <w:rPr>
          <w:noProof/>
          <w:lang w:val="fr-FR"/>
        </w:rPr>
        <w:tab/>
      </w:r>
      <w:r>
        <w:rPr>
          <w:noProof/>
        </w:rPr>
        <w:fldChar w:fldCharType="begin"/>
      </w:r>
      <w:r w:rsidRPr="00AF2116">
        <w:rPr>
          <w:noProof/>
          <w:lang w:val="fr-FR"/>
        </w:rPr>
        <w:instrText xml:space="preserve"> PAGEREF _Toc233616910 \h </w:instrText>
      </w:r>
      <w:r>
        <w:rPr>
          <w:noProof/>
        </w:rPr>
      </w:r>
      <w:r>
        <w:rPr>
          <w:noProof/>
        </w:rPr>
        <w:fldChar w:fldCharType="separate"/>
      </w:r>
      <w:r w:rsidRPr="00AF2116">
        <w:rPr>
          <w:noProof/>
          <w:lang w:val="fr-FR"/>
        </w:rPr>
        <w:t>5</w:t>
      </w:r>
      <w:r>
        <w:rPr>
          <w:noProof/>
        </w:rPr>
        <w:fldChar w:fldCharType="end"/>
      </w:r>
    </w:p>
    <w:p w14:paraId="420AF423" w14:textId="77777777" w:rsidR="00AF2116" w:rsidRPr="00AF2116" w:rsidRDefault="00AF2116">
      <w:pPr>
        <w:pStyle w:val="TOC3"/>
        <w:tabs>
          <w:tab w:val="right" w:leader="dot" w:pos="8774"/>
        </w:tabs>
        <w:rPr>
          <w:rFonts w:eastAsiaTheme="minorEastAsia"/>
          <w:noProof/>
          <w:lang w:val="fr-FR"/>
        </w:rPr>
      </w:pPr>
      <w:r w:rsidRPr="00AF2116">
        <w:rPr>
          <w:noProof/>
          <w:lang w:val="fr-FR"/>
        </w:rPr>
        <w:t>Flux technique</w:t>
      </w:r>
      <w:r w:rsidRPr="00AF2116">
        <w:rPr>
          <w:noProof/>
          <w:lang w:val="fr-FR"/>
        </w:rPr>
        <w:tab/>
      </w:r>
      <w:r>
        <w:rPr>
          <w:noProof/>
        </w:rPr>
        <w:fldChar w:fldCharType="begin"/>
      </w:r>
      <w:r w:rsidRPr="00AF2116">
        <w:rPr>
          <w:noProof/>
          <w:lang w:val="fr-FR"/>
        </w:rPr>
        <w:instrText xml:space="preserve"> PAGEREF _Toc233616911 \h </w:instrText>
      </w:r>
      <w:r>
        <w:rPr>
          <w:noProof/>
        </w:rPr>
      </w:r>
      <w:r>
        <w:rPr>
          <w:noProof/>
        </w:rPr>
        <w:fldChar w:fldCharType="separate"/>
      </w:r>
      <w:r w:rsidRPr="00AF2116">
        <w:rPr>
          <w:noProof/>
          <w:lang w:val="fr-FR"/>
        </w:rPr>
        <w:t>5</w:t>
      </w:r>
      <w:r>
        <w:rPr>
          <w:noProof/>
        </w:rPr>
        <w:fldChar w:fldCharType="end"/>
      </w:r>
    </w:p>
    <w:p w14:paraId="3944A819" w14:textId="77777777" w:rsidR="00AF2116" w:rsidRPr="00AF2116" w:rsidRDefault="00AF2116">
      <w:pPr>
        <w:pStyle w:val="TOC3"/>
        <w:tabs>
          <w:tab w:val="right" w:leader="dot" w:pos="8774"/>
        </w:tabs>
        <w:rPr>
          <w:rFonts w:eastAsiaTheme="minorEastAsia"/>
          <w:noProof/>
          <w:lang w:val="fr-FR"/>
        </w:rPr>
      </w:pPr>
      <w:r w:rsidRPr="00AF2116">
        <w:rPr>
          <w:noProof/>
          <w:lang w:val="fr-FR"/>
        </w:rPr>
        <w:t>Configuration requise</w:t>
      </w:r>
      <w:r w:rsidRPr="00AF2116">
        <w:rPr>
          <w:noProof/>
          <w:lang w:val="fr-FR"/>
        </w:rPr>
        <w:tab/>
      </w:r>
      <w:r>
        <w:rPr>
          <w:noProof/>
        </w:rPr>
        <w:fldChar w:fldCharType="begin"/>
      </w:r>
      <w:r w:rsidRPr="00AF2116">
        <w:rPr>
          <w:noProof/>
          <w:lang w:val="fr-FR"/>
        </w:rPr>
        <w:instrText xml:space="preserve"> PAGEREF _Toc233616912 \h </w:instrText>
      </w:r>
      <w:r>
        <w:rPr>
          <w:noProof/>
        </w:rPr>
      </w:r>
      <w:r>
        <w:rPr>
          <w:noProof/>
        </w:rPr>
        <w:fldChar w:fldCharType="separate"/>
      </w:r>
      <w:r w:rsidRPr="00AF2116">
        <w:rPr>
          <w:noProof/>
          <w:lang w:val="fr-FR"/>
        </w:rPr>
        <w:t>5</w:t>
      </w:r>
      <w:r>
        <w:rPr>
          <w:noProof/>
        </w:rPr>
        <w:fldChar w:fldCharType="end"/>
      </w:r>
    </w:p>
    <w:p w14:paraId="19F1A891" w14:textId="77777777" w:rsidR="00AF2116" w:rsidRPr="00AF2116" w:rsidRDefault="00AF2116">
      <w:pPr>
        <w:pStyle w:val="TOC2"/>
        <w:tabs>
          <w:tab w:val="left" w:pos="720"/>
          <w:tab w:val="right" w:leader="dot" w:pos="8774"/>
        </w:tabs>
        <w:rPr>
          <w:rFonts w:eastAsiaTheme="minorEastAsia"/>
          <w:noProof/>
          <w:lang w:val="fr-FR"/>
        </w:rPr>
      </w:pPr>
      <w:r w:rsidRPr="006C4063">
        <w:rPr>
          <w:noProof/>
          <w:lang w:val="fr-FR"/>
        </w:rPr>
        <w:t>7.</w:t>
      </w:r>
      <w:r w:rsidRPr="00AF2116">
        <w:rPr>
          <w:rFonts w:eastAsiaTheme="minorEastAsia"/>
          <w:noProof/>
          <w:lang w:val="fr-FR"/>
        </w:rPr>
        <w:tab/>
      </w:r>
      <w:r w:rsidRPr="006C4063">
        <w:rPr>
          <w:noProof/>
          <w:lang w:val="fr-FR"/>
        </w:rPr>
        <w:t>Module Verbalisation électronique</w:t>
      </w:r>
      <w:r w:rsidRPr="00AF2116">
        <w:rPr>
          <w:noProof/>
          <w:lang w:val="fr-FR"/>
        </w:rPr>
        <w:tab/>
      </w:r>
      <w:r>
        <w:rPr>
          <w:noProof/>
        </w:rPr>
        <w:fldChar w:fldCharType="begin"/>
      </w:r>
      <w:r w:rsidRPr="00AF2116">
        <w:rPr>
          <w:noProof/>
          <w:lang w:val="fr-FR"/>
        </w:rPr>
        <w:instrText xml:space="preserve"> PAGEREF _Toc233616913 \h </w:instrText>
      </w:r>
      <w:r>
        <w:rPr>
          <w:noProof/>
        </w:rPr>
      </w:r>
      <w:r>
        <w:rPr>
          <w:noProof/>
        </w:rPr>
        <w:fldChar w:fldCharType="separate"/>
      </w:r>
      <w:r w:rsidRPr="00AF2116">
        <w:rPr>
          <w:noProof/>
          <w:lang w:val="fr-FR"/>
        </w:rPr>
        <w:t>6</w:t>
      </w:r>
      <w:r>
        <w:rPr>
          <w:noProof/>
        </w:rPr>
        <w:fldChar w:fldCharType="end"/>
      </w:r>
    </w:p>
    <w:p w14:paraId="66DC8237" w14:textId="77777777" w:rsidR="00AF2116" w:rsidRPr="00AF2116" w:rsidRDefault="00AF2116">
      <w:pPr>
        <w:pStyle w:val="TOC2"/>
        <w:tabs>
          <w:tab w:val="left" w:pos="720"/>
          <w:tab w:val="right" w:leader="dot" w:pos="8774"/>
        </w:tabs>
        <w:rPr>
          <w:rFonts w:eastAsiaTheme="minorEastAsia"/>
          <w:noProof/>
          <w:lang w:val="fr-FR"/>
        </w:rPr>
      </w:pPr>
      <w:r w:rsidRPr="00AF2116">
        <w:rPr>
          <w:noProof/>
          <w:lang w:val="fr-FR"/>
        </w:rPr>
        <w:t>8.</w:t>
      </w:r>
      <w:r w:rsidRPr="00AF2116">
        <w:rPr>
          <w:rFonts w:eastAsiaTheme="minorEastAsia"/>
          <w:noProof/>
          <w:lang w:val="fr-FR"/>
        </w:rPr>
        <w:tab/>
      </w:r>
      <w:r w:rsidRPr="00AF2116">
        <w:rPr>
          <w:noProof/>
          <w:lang w:val="fr-FR"/>
        </w:rPr>
        <w:t>Module Planning</w:t>
      </w:r>
      <w:r w:rsidRPr="00AF2116">
        <w:rPr>
          <w:noProof/>
          <w:lang w:val="fr-FR"/>
        </w:rPr>
        <w:tab/>
      </w:r>
      <w:r>
        <w:rPr>
          <w:noProof/>
        </w:rPr>
        <w:fldChar w:fldCharType="begin"/>
      </w:r>
      <w:r w:rsidRPr="00AF2116">
        <w:rPr>
          <w:noProof/>
          <w:lang w:val="fr-FR"/>
        </w:rPr>
        <w:instrText xml:space="preserve"> PAGEREF _Toc233616914 \h </w:instrText>
      </w:r>
      <w:r>
        <w:rPr>
          <w:noProof/>
        </w:rPr>
      </w:r>
      <w:r>
        <w:rPr>
          <w:noProof/>
        </w:rPr>
        <w:fldChar w:fldCharType="separate"/>
      </w:r>
      <w:r w:rsidRPr="00AF2116">
        <w:rPr>
          <w:noProof/>
          <w:lang w:val="fr-FR"/>
        </w:rPr>
        <w:t>6</w:t>
      </w:r>
      <w:r>
        <w:rPr>
          <w:noProof/>
        </w:rPr>
        <w:fldChar w:fldCharType="end"/>
      </w:r>
    </w:p>
    <w:p w14:paraId="347C5305" w14:textId="77777777" w:rsidR="00AF2116" w:rsidRPr="00AF2116" w:rsidRDefault="00AF2116">
      <w:pPr>
        <w:pStyle w:val="TOC2"/>
        <w:tabs>
          <w:tab w:val="left" w:pos="720"/>
          <w:tab w:val="right" w:leader="dot" w:pos="8774"/>
        </w:tabs>
        <w:rPr>
          <w:rFonts w:eastAsiaTheme="minorEastAsia"/>
          <w:noProof/>
          <w:lang w:val="fr-FR"/>
        </w:rPr>
      </w:pPr>
      <w:r w:rsidRPr="00AF2116">
        <w:rPr>
          <w:noProof/>
          <w:lang w:val="fr-FR"/>
        </w:rPr>
        <w:t>9.</w:t>
      </w:r>
      <w:r w:rsidRPr="00AF2116">
        <w:rPr>
          <w:rFonts w:eastAsiaTheme="minorEastAsia"/>
          <w:noProof/>
          <w:lang w:val="fr-FR"/>
        </w:rPr>
        <w:tab/>
      </w:r>
      <w:r w:rsidRPr="00AF2116">
        <w:rPr>
          <w:noProof/>
          <w:lang w:val="fr-FR"/>
        </w:rPr>
        <w:t>Module Fourrière</w:t>
      </w:r>
      <w:r w:rsidRPr="00AF2116">
        <w:rPr>
          <w:noProof/>
          <w:lang w:val="fr-FR"/>
        </w:rPr>
        <w:tab/>
      </w:r>
      <w:r>
        <w:rPr>
          <w:noProof/>
        </w:rPr>
        <w:fldChar w:fldCharType="begin"/>
      </w:r>
      <w:r w:rsidRPr="00AF2116">
        <w:rPr>
          <w:noProof/>
          <w:lang w:val="fr-FR"/>
        </w:rPr>
        <w:instrText xml:space="preserve"> PAGEREF _Toc233616915 \h </w:instrText>
      </w:r>
      <w:r>
        <w:rPr>
          <w:noProof/>
        </w:rPr>
      </w:r>
      <w:r>
        <w:rPr>
          <w:noProof/>
        </w:rPr>
        <w:fldChar w:fldCharType="separate"/>
      </w:r>
      <w:r w:rsidRPr="00AF2116">
        <w:rPr>
          <w:noProof/>
          <w:lang w:val="fr-FR"/>
        </w:rPr>
        <w:t>6</w:t>
      </w:r>
      <w:r>
        <w:rPr>
          <w:noProof/>
        </w:rPr>
        <w:fldChar w:fldCharType="end"/>
      </w:r>
    </w:p>
    <w:p w14:paraId="2089B4E5" w14:textId="77777777" w:rsidR="00AF2116" w:rsidRPr="00AF2116" w:rsidRDefault="00AF2116">
      <w:pPr>
        <w:pStyle w:val="TOC2"/>
        <w:tabs>
          <w:tab w:val="left" w:pos="960"/>
          <w:tab w:val="right" w:leader="dot" w:pos="8774"/>
        </w:tabs>
        <w:rPr>
          <w:rFonts w:eastAsiaTheme="minorEastAsia"/>
          <w:noProof/>
          <w:lang w:val="fr-FR"/>
        </w:rPr>
      </w:pPr>
      <w:r w:rsidRPr="00AF2116">
        <w:rPr>
          <w:noProof/>
          <w:lang w:val="fr-FR"/>
        </w:rPr>
        <w:t>10.</w:t>
      </w:r>
      <w:r w:rsidRPr="00AF2116">
        <w:rPr>
          <w:rFonts w:eastAsiaTheme="minorEastAsia"/>
          <w:noProof/>
          <w:lang w:val="fr-FR"/>
        </w:rPr>
        <w:tab/>
      </w:r>
      <w:r w:rsidRPr="00AF2116">
        <w:rPr>
          <w:noProof/>
          <w:lang w:val="fr-FR"/>
        </w:rPr>
        <w:t>Module Gestion de flotte</w:t>
      </w:r>
      <w:r w:rsidRPr="00AF2116">
        <w:rPr>
          <w:noProof/>
          <w:lang w:val="fr-FR"/>
        </w:rPr>
        <w:tab/>
      </w:r>
      <w:r>
        <w:rPr>
          <w:noProof/>
        </w:rPr>
        <w:fldChar w:fldCharType="begin"/>
      </w:r>
      <w:r w:rsidRPr="00AF2116">
        <w:rPr>
          <w:noProof/>
          <w:lang w:val="fr-FR"/>
        </w:rPr>
        <w:instrText xml:space="preserve"> PAGEREF _Toc233616916 \h </w:instrText>
      </w:r>
      <w:r>
        <w:rPr>
          <w:noProof/>
        </w:rPr>
      </w:r>
      <w:r>
        <w:rPr>
          <w:noProof/>
        </w:rPr>
        <w:fldChar w:fldCharType="separate"/>
      </w:r>
      <w:r w:rsidRPr="00AF2116">
        <w:rPr>
          <w:noProof/>
          <w:lang w:val="fr-FR"/>
        </w:rPr>
        <w:t>6</w:t>
      </w:r>
      <w:r>
        <w:rPr>
          <w:noProof/>
        </w:rPr>
        <w:fldChar w:fldCharType="end"/>
      </w:r>
    </w:p>
    <w:p w14:paraId="5DED7301" w14:textId="77777777" w:rsidR="00AF2116" w:rsidRDefault="00AF2116">
      <w:pPr>
        <w:pStyle w:val="TOC2"/>
        <w:tabs>
          <w:tab w:val="left" w:pos="960"/>
          <w:tab w:val="right" w:leader="dot" w:pos="8774"/>
        </w:tabs>
        <w:rPr>
          <w:rFonts w:eastAsiaTheme="minorEastAsia"/>
          <w:noProof/>
        </w:rPr>
      </w:pPr>
      <w:r>
        <w:rPr>
          <w:noProof/>
        </w:rPr>
        <w:t>11.</w:t>
      </w:r>
      <w:r>
        <w:rPr>
          <w:rFonts w:eastAsiaTheme="minorEastAsia"/>
          <w:noProof/>
        </w:rPr>
        <w:tab/>
      </w:r>
      <w:r>
        <w:rPr>
          <w:noProof/>
        </w:rPr>
        <w:t>Module Logistique</w:t>
      </w:r>
      <w:r>
        <w:rPr>
          <w:noProof/>
        </w:rPr>
        <w:tab/>
      </w:r>
      <w:r>
        <w:rPr>
          <w:noProof/>
        </w:rPr>
        <w:fldChar w:fldCharType="begin"/>
      </w:r>
      <w:r>
        <w:rPr>
          <w:noProof/>
        </w:rPr>
        <w:instrText xml:space="preserve"> PAGEREF _Toc233616917 \h </w:instrText>
      </w:r>
      <w:r>
        <w:rPr>
          <w:noProof/>
        </w:rPr>
      </w:r>
      <w:r>
        <w:rPr>
          <w:noProof/>
        </w:rPr>
        <w:fldChar w:fldCharType="separate"/>
      </w:r>
      <w:r>
        <w:rPr>
          <w:noProof/>
        </w:rPr>
        <w:t>7</w:t>
      </w:r>
      <w:r>
        <w:rPr>
          <w:noProof/>
        </w:rPr>
        <w:fldChar w:fldCharType="end"/>
      </w:r>
    </w:p>
    <w:p w14:paraId="7961E7F1" w14:textId="77777777" w:rsidR="00FE0E98" w:rsidRPr="0070427A" w:rsidRDefault="00FE0E98" w:rsidP="00FE0E98">
      <w:pPr>
        <w:rPr>
          <w:lang w:val="fr-FR"/>
        </w:rPr>
      </w:pPr>
      <w:r>
        <w:fldChar w:fldCharType="end"/>
      </w:r>
    </w:p>
    <w:p w14:paraId="3C0C0F0C" w14:textId="77777777" w:rsidR="00FE0E98" w:rsidRPr="0070427A" w:rsidRDefault="00FE0E98">
      <w:pPr>
        <w:rPr>
          <w:lang w:val="fr-FR"/>
        </w:rPr>
      </w:pPr>
      <w:r w:rsidRPr="0070427A">
        <w:rPr>
          <w:lang w:val="fr-FR"/>
        </w:rPr>
        <w:br w:type="page"/>
      </w:r>
    </w:p>
    <w:p w14:paraId="35AA1AFF" w14:textId="77777777" w:rsidR="0070427A" w:rsidRPr="0070427A" w:rsidRDefault="0070427A" w:rsidP="0070427A">
      <w:pPr>
        <w:pStyle w:val="Heading2"/>
        <w:rPr>
          <w:lang w:val="fr-FR"/>
        </w:rPr>
      </w:pPr>
      <w:bookmarkStart w:id="0" w:name="_Toc233616898"/>
      <w:r w:rsidRPr="0070427A">
        <w:rPr>
          <w:lang w:val="fr-FR"/>
        </w:rPr>
        <w:lastRenderedPageBreak/>
        <w:t>Authentification et rôles</w:t>
      </w:r>
      <w:bookmarkEnd w:id="0"/>
    </w:p>
    <w:p w14:paraId="59DA8818" w14:textId="77777777" w:rsidR="0070427A" w:rsidRDefault="0070427A" w:rsidP="0070427A">
      <w:r w:rsidRPr="0070427A">
        <w:rPr>
          <w:lang w:val="fr-FR"/>
        </w:rPr>
        <w:t xml:space="preserve">L’API utilise JWT (Bearer token). Le BackOffice utilise l’authentification Cookie alimentée par le JWT reçu de l’API. </w:t>
      </w:r>
      <w:r>
        <w:t>Le mobile stocke le JWT localement.</w:t>
      </w:r>
    </w:p>
    <w:p w14:paraId="2FA3EA4B" w14:textId="77777777" w:rsidR="0070427A" w:rsidRDefault="0070427A" w:rsidP="0070427A">
      <w:pPr>
        <w:pStyle w:val="Heading3"/>
      </w:pPr>
      <w:bookmarkStart w:id="1" w:name="_Toc233616899"/>
      <w:r>
        <w:t>Rôles disponibles</w:t>
      </w:r>
      <w:bookmarkEnd w:id="1"/>
    </w:p>
    <w:p w14:paraId="3E601677" w14:textId="77777777" w:rsidR="0070427A" w:rsidRPr="0070427A" w:rsidRDefault="0070427A" w:rsidP="0070427A">
      <w:pPr>
        <w:pStyle w:val="ListBullet"/>
        <w:rPr>
          <w:lang w:val="fr-FR"/>
        </w:rPr>
      </w:pPr>
      <w:r w:rsidRPr="0070427A">
        <w:rPr>
          <w:lang w:val="fr-FR"/>
        </w:rPr>
        <w:t>Operator (0) : saisie des appels, création de missions.</w:t>
      </w:r>
    </w:p>
    <w:p w14:paraId="074A9732" w14:textId="77777777" w:rsidR="0070427A" w:rsidRDefault="0070427A" w:rsidP="0070427A">
      <w:pPr>
        <w:pStyle w:val="ListBullet"/>
      </w:pPr>
      <w:r>
        <w:t>Officer (1) : agent patrouilleur classique.</w:t>
      </w:r>
    </w:p>
    <w:p w14:paraId="539702F9" w14:textId="77777777" w:rsidR="0070427A" w:rsidRPr="0070427A" w:rsidRDefault="0070427A" w:rsidP="0070427A">
      <w:pPr>
        <w:pStyle w:val="ListBullet"/>
        <w:rPr>
          <w:lang w:val="fr-FR"/>
        </w:rPr>
      </w:pPr>
      <w:r w:rsidRPr="0070427A">
        <w:rPr>
          <w:lang w:val="fr-FR"/>
        </w:rPr>
        <w:t>Verbalisateur (2) : ASVP — accès module verbalisation uniquement.</w:t>
      </w:r>
    </w:p>
    <w:p w14:paraId="6359F1EE" w14:textId="77777777" w:rsidR="0070427A" w:rsidRPr="0070427A" w:rsidRDefault="0070427A" w:rsidP="0070427A">
      <w:pPr>
        <w:pStyle w:val="ListBullet"/>
        <w:rPr>
          <w:lang w:val="fr-FR"/>
        </w:rPr>
      </w:pPr>
      <w:r w:rsidRPr="0070427A">
        <w:rPr>
          <w:lang w:val="fr-FR"/>
        </w:rPr>
        <w:t>Manager (3) : tableau de bord, statistiques, rapports.</w:t>
      </w:r>
    </w:p>
    <w:p w14:paraId="0CA331BF" w14:textId="77777777" w:rsidR="0070427A" w:rsidRPr="0070427A" w:rsidRDefault="0070427A" w:rsidP="0070427A">
      <w:pPr>
        <w:pStyle w:val="ListBullet"/>
        <w:rPr>
          <w:lang w:val="fr-FR"/>
        </w:rPr>
      </w:pPr>
      <w:r w:rsidRPr="0070427A">
        <w:rPr>
          <w:lang w:val="fr-FR"/>
        </w:rPr>
        <w:t>Admin (4) : gestion complète du tenant (utilisateurs, véhicules, paramètres).</w:t>
      </w:r>
    </w:p>
    <w:p w14:paraId="6BB830A5" w14:textId="77777777" w:rsidR="0070427A" w:rsidRPr="0070427A" w:rsidRDefault="0070427A" w:rsidP="0070427A">
      <w:pPr>
        <w:pStyle w:val="ListBullet"/>
        <w:rPr>
          <w:lang w:val="fr-FR"/>
        </w:rPr>
      </w:pPr>
      <w:r w:rsidRPr="0070427A">
        <w:rPr>
          <w:lang w:val="fr-FR"/>
        </w:rPr>
        <w:t>PatrolLeader (5) : chef de patrouille, active la patrouille, menu étendu.</w:t>
      </w:r>
    </w:p>
    <w:p w14:paraId="142F15FE" w14:textId="77777777" w:rsidR="0070427A" w:rsidRPr="0070427A" w:rsidRDefault="0070427A" w:rsidP="0070427A">
      <w:pPr>
        <w:pStyle w:val="ListBullet"/>
        <w:rPr>
          <w:lang w:val="fr-FR"/>
        </w:rPr>
      </w:pPr>
      <w:r w:rsidRPr="0070427A">
        <w:rPr>
          <w:lang w:val="fr-FR"/>
        </w:rPr>
        <w:t>PatrolAgent (6) : agent dans la patrouille, géolocalisation individuelle.</w:t>
      </w:r>
    </w:p>
    <w:p w14:paraId="6D6B620D" w14:textId="77777777" w:rsidR="0070427A" w:rsidRPr="0070427A" w:rsidRDefault="0070427A" w:rsidP="0070427A">
      <w:pPr>
        <w:pStyle w:val="ListBullet"/>
        <w:rPr>
          <w:lang w:val="fr-FR"/>
        </w:rPr>
      </w:pPr>
      <w:r w:rsidRPr="0070427A">
        <w:rPr>
          <w:lang w:val="fr-FR"/>
        </w:rPr>
        <w:t>SuperAdmin (99) : accès cross-tenant, gestion des villes/tenants PrediCop.</w:t>
      </w:r>
    </w:p>
    <w:p w14:paraId="4B9D7014" w14:textId="77777777" w:rsidR="0070427A" w:rsidRPr="0070427A" w:rsidRDefault="0070427A" w:rsidP="0070427A">
      <w:pPr>
        <w:pStyle w:val="Heading3"/>
        <w:rPr>
          <w:lang w:val="fr-FR"/>
        </w:rPr>
      </w:pPr>
      <w:bookmarkStart w:id="2" w:name="_Toc233616900"/>
      <w:r w:rsidRPr="0070427A">
        <w:rPr>
          <w:lang w:val="fr-FR"/>
        </w:rPr>
        <w:t>Connexion SuperAdmin</w:t>
      </w:r>
      <w:bookmarkEnd w:id="2"/>
    </w:p>
    <w:p w14:paraId="71E183B5" w14:textId="77777777" w:rsidR="00390C68" w:rsidRDefault="0070427A" w:rsidP="0070427A">
      <w:pPr>
        <w:rPr>
          <w:lang w:val="fr-FR"/>
        </w:rPr>
      </w:pPr>
      <w:r w:rsidRPr="0070427A">
        <w:rPr>
          <w:lang w:val="fr-FR"/>
        </w:rPr>
        <w:t xml:space="preserve">Sur la page de login, cliquer sur l’icône bouclier en bas de page pour activer le mode Super Admin. Le slug predicop est utilisé automatiquement. </w:t>
      </w:r>
    </w:p>
    <w:p w14:paraId="7386ABCA" w14:textId="77777777" w:rsidR="0070427A" w:rsidRPr="0070427A" w:rsidRDefault="0070427A" w:rsidP="0070427A">
      <w:pPr>
        <w:rPr>
          <w:lang w:val="fr-FR"/>
        </w:rPr>
      </w:pPr>
      <w:r w:rsidRPr="0070427A">
        <w:rPr>
          <w:lang w:val="fr-FR"/>
        </w:rPr>
        <w:t xml:space="preserve">Identifiants par défaut : </w:t>
      </w:r>
      <w:r w:rsidR="00390C68">
        <w:rPr>
          <w:lang w:val="fr-FR"/>
        </w:rPr>
        <w:t>v</w:t>
      </w:r>
      <w:r w:rsidRPr="0070427A">
        <w:rPr>
          <w:lang w:val="fr-FR"/>
        </w:rPr>
        <w:t>oir documentation technique interne</w:t>
      </w:r>
    </w:p>
    <w:p w14:paraId="10795A19" w14:textId="77777777" w:rsidR="0070427A" w:rsidRPr="0070427A" w:rsidRDefault="0070427A" w:rsidP="0070427A">
      <w:pPr>
        <w:pStyle w:val="Heading2"/>
        <w:rPr>
          <w:lang w:val="fr-FR"/>
        </w:rPr>
      </w:pPr>
      <w:bookmarkStart w:id="3" w:name="_Toc233616901"/>
      <w:r w:rsidRPr="0070427A">
        <w:rPr>
          <w:lang w:val="fr-FR"/>
        </w:rPr>
        <w:t>Gestion des villes / tenants (SuperAdmin)</w:t>
      </w:r>
      <w:bookmarkEnd w:id="3"/>
    </w:p>
    <w:p w14:paraId="1A823259" w14:textId="77777777" w:rsidR="0070427A" w:rsidRPr="00104C05" w:rsidRDefault="0070427A" w:rsidP="0070427A">
      <w:pPr>
        <w:rPr>
          <w:lang w:val="fr-FR"/>
        </w:rPr>
      </w:pPr>
      <w:r w:rsidRPr="0070427A">
        <w:rPr>
          <w:lang w:val="fr-FR"/>
        </w:rPr>
        <w:t xml:space="preserve">Le rôle SuperAdmin permet de créer et gérer les tenants (villes) sans passer par le flux de paiement Stripe. </w:t>
      </w:r>
      <w:r w:rsidRPr="00104C05">
        <w:rPr>
          <w:lang w:val="fr-FR"/>
        </w:rPr>
        <w:t>Accessible via le menu Super Admin → Villes / Tenants.</w:t>
      </w:r>
    </w:p>
    <w:p w14:paraId="0FD23BD4" w14:textId="77777777" w:rsidR="0070427A" w:rsidRPr="00104C05" w:rsidRDefault="0070427A" w:rsidP="0070427A">
      <w:pPr>
        <w:pStyle w:val="Heading3"/>
        <w:rPr>
          <w:lang w:val="fr-FR"/>
        </w:rPr>
      </w:pPr>
      <w:bookmarkStart w:id="4" w:name="_Toc233616902"/>
      <w:r w:rsidRPr="00104C05">
        <w:rPr>
          <w:lang w:val="fr-FR"/>
        </w:rPr>
        <w:t>Fonctionnalités</w:t>
      </w:r>
      <w:bookmarkEnd w:id="4"/>
    </w:p>
    <w:p w14:paraId="0F4DF009" w14:textId="77777777" w:rsidR="0070427A" w:rsidRPr="0070427A" w:rsidRDefault="0070427A" w:rsidP="0070427A">
      <w:pPr>
        <w:pStyle w:val="ListBullet"/>
        <w:rPr>
          <w:lang w:val="fr-FR"/>
        </w:rPr>
      </w:pPr>
      <w:r w:rsidRPr="0070427A">
        <w:rPr>
          <w:lang w:val="fr-FR"/>
        </w:rPr>
        <w:t>Liste de tous les tenants : nom, slug, plan, statut abonnement, compteurs utilisateurs/véhicules, date de création.</w:t>
      </w:r>
    </w:p>
    <w:p w14:paraId="3BFE4FB4" w14:textId="77777777" w:rsidR="0070427A" w:rsidRPr="0070427A" w:rsidRDefault="0070427A" w:rsidP="0070427A">
      <w:pPr>
        <w:pStyle w:val="ListBullet"/>
        <w:rPr>
          <w:lang w:val="fr-FR"/>
        </w:rPr>
      </w:pPr>
      <w:r w:rsidRPr="0070427A">
        <w:rPr>
          <w:lang w:val="fr-FR"/>
        </w:rPr>
        <w:t>Création d’un tenant : nom, slug unique, plan (Essential/Standard/Premium), limites, compte Admin initial.</w:t>
      </w:r>
    </w:p>
    <w:p w14:paraId="26447C57" w14:textId="77777777" w:rsidR="0070427A" w:rsidRPr="0070427A" w:rsidRDefault="0070427A" w:rsidP="0070427A">
      <w:pPr>
        <w:pStyle w:val="ListBullet"/>
        <w:rPr>
          <w:lang w:val="fr-FR"/>
        </w:rPr>
      </w:pPr>
      <w:r w:rsidRPr="0070427A">
        <w:rPr>
          <w:lang w:val="fr-FR"/>
        </w:rPr>
        <w:t>Modification : nom, plan, statut abonnement, limites, activation/suspension.</w:t>
      </w:r>
    </w:p>
    <w:p w14:paraId="2C62E82E" w14:textId="77777777" w:rsidR="0070427A" w:rsidRPr="0070427A" w:rsidRDefault="0070427A" w:rsidP="0070427A">
      <w:pPr>
        <w:pStyle w:val="ListBullet"/>
        <w:rPr>
          <w:lang w:val="fr-FR"/>
        </w:rPr>
      </w:pPr>
      <w:r w:rsidRPr="0070427A">
        <w:rPr>
          <w:lang w:val="fr-FR"/>
        </w:rPr>
        <w:t>Activation/suspension rapide depuis la liste (bouton toggle).</w:t>
      </w:r>
    </w:p>
    <w:p w14:paraId="6971E6A1" w14:textId="4C03EA0D" w:rsidR="0070427A" w:rsidRPr="0070427A" w:rsidRDefault="005D5C1C" w:rsidP="0070427A">
      <w:pPr>
        <w:pStyle w:val="ListBullet"/>
        <w:rPr>
          <w:lang w:val="fr-FR"/>
        </w:rPr>
      </w:pPr>
      <w:r>
        <w:rPr>
          <w:lang w:val="fr-FR"/>
        </w:rPr>
        <w:t>Accessible au rô</w:t>
      </w:r>
      <w:r w:rsidR="0070427A" w:rsidRPr="0070427A">
        <w:rPr>
          <w:lang w:val="fr-FR"/>
        </w:rPr>
        <w:t>les</w:t>
      </w:r>
      <w:r>
        <w:rPr>
          <w:lang w:val="fr-FR"/>
        </w:rPr>
        <w:t xml:space="preserve"> </w:t>
      </w:r>
      <w:r w:rsidR="0070427A" w:rsidRPr="0070427A">
        <w:rPr>
          <w:lang w:val="fr-FR"/>
        </w:rPr>
        <w:t>SuperAdmin.</w:t>
      </w:r>
    </w:p>
    <w:p w14:paraId="51A997FD" w14:textId="77777777" w:rsidR="00FE0E98" w:rsidRPr="0070427A" w:rsidRDefault="00FE0E98" w:rsidP="00FE0E98">
      <w:pPr>
        <w:pStyle w:val="Heading2"/>
        <w:rPr>
          <w:lang w:val="fr-FR"/>
        </w:rPr>
      </w:pPr>
      <w:bookmarkStart w:id="5" w:name="_Toc233616903"/>
      <w:r w:rsidRPr="0070427A">
        <w:rPr>
          <w:lang w:val="fr-FR"/>
        </w:rPr>
        <w:t>Indice de risque des rues</w:t>
      </w:r>
      <w:bookmarkEnd w:id="5"/>
    </w:p>
    <w:p w14:paraId="223B8DE7" w14:textId="77777777" w:rsidR="007024F4" w:rsidRDefault="007024F4" w:rsidP="007024F4">
      <w:pPr>
        <w:rPr>
          <w:lang w:val="fr-FR"/>
        </w:rPr>
      </w:pPr>
      <w:bookmarkStart w:id="6" w:name="_Toc233616905"/>
      <w:r>
        <w:rPr>
          <w:lang w:val="fr-FR"/>
        </w:rPr>
        <w:t xml:space="preserve">PrediCop calcule un score de risque dynamique pour chaque rue du tenant. Ce score augmente avec le temps et les incidents, et diminue après le passage d'une </w:t>
      </w:r>
      <w:r>
        <w:rPr>
          <w:lang w:val="fr-FR"/>
        </w:rPr>
        <w:lastRenderedPageBreak/>
        <w:t>patrouille. Ceci permet d'indiquer aux patrouilles les rondes à faire lorsqu'aucune mission ne leur est assignée.</w:t>
      </w:r>
    </w:p>
    <w:p w14:paraId="262C6552" w14:textId="77777777" w:rsidR="007024F4" w:rsidRDefault="007024F4" w:rsidP="007024F4">
      <w:pPr>
        <w:pStyle w:val="Heading3"/>
        <w:rPr>
          <w:lang w:val="fr-FR"/>
        </w:rPr>
      </w:pPr>
      <w:r>
        <w:rPr>
          <w:lang w:val="fr-FR"/>
        </w:rPr>
        <w:t>Algorithme</w:t>
      </w:r>
    </w:p>
    <w:p w14:paraId="311E6DD9" w14:textId="77777777" w:rsidR="007024F4" w:rsidRDefault="007024F4" w:rsidP="007024F4">
      <w:pPr>
        <w:pStyle w:val="ListBullet"/>
        <w:rPr>
          <w:lang w:val="fr-FR"/>
        </w:rPr>
      </w:pPr>
      <w:r>
        <w:rPr>
          <w:lang w:val="fr-FR"/>
        </w:rPr>
        <w:t>Chaque rue dispose d'un BaseRiskScore (risque de référence, calculé automatiquement) et d'un CurrentRiskScore affiché sur la carte.</w:t>
      </w:r>
    </w:p>
    <w:p w14:paraId="41DC59C1" w14:textId="77777777" w:rsidR="007024F4" w:rsidRDefault="007024F4" w:rsidP="007024F4">
      <w:pPr>
        <w:pStyle w:val="ListBullet"/>
        <w:rPr>
          <w:lang w:val="fr-FR"/>
        </w:rPr>
      </w:pPr>
      <w:r>
        <w:rPr>
          <w:lang w:val="fr-FR"/>
        </w:rPr>
        <w:t>Formule : CurrentRiskScore = BaseRiskScore + points événements actifs + bonus temporel (plafonné à 80 points).</w:t>
      </w:r>
    </w:p>
    <w:p w14:paraId="41ADDB9F" w14:textId="77777777" w:rsidR="007024F4" w:rsidRDefault="007024F4" w:rsidP="007024F4">
      <w:pPr>
        <w:pStyle w:val="ListBullet"/>
        <w:rPr>
          <w:lang w:val="fr-FR"/>
        </w:rPr>
      </w:pPr>
      <w:r>
        <w:rPr>
          <w:lang w:val="fr-FR"/>
        </w:rPr>
        <w:t>Le bonus temporel croît proportionnellement au temps écoulé depuis la dernière patrouille, selon le taux de croissance de la rue.</w:t>
      </w:r>
    </w:p>
    <w:p w14:paraId="307E849C" w14:textId="77777777" w:rsidR="007024F4" w:rsidRDefault="007024F4" w:rsidP="007024F4">
      <w:pPr>
        <w:pStyle w:val="ListBullet"/>
        <w:rPr>
          <w:lang w:val="fr-FR"/>
        </w:rPr>
      </w:pPr>
      <w:r>
        <w:rPr>
          <w:lang w:val="fr-FR"/>
        </w:rPr>
        <w:t>Un StreetRiskEvent (incident signalé) ajoute des points au CurrentRiskScore tant qu'il est actif.</w:t>
      </w:r>
    </w:p>
    <w:p w14:paraId="6E138FBD" w14:textId="77777777" w:rsidR="007024F4" w:rsidRDefault="007024F4" w:rsidP="007024F4">
      <w:pPr>
        <w:pStyle w:val="ListBullet"/>
        <w:rPr>
          <w:lang w:val="fr-FR"/>
        </w:rPr>
      </w:pPr>
      <w:r>
        <w:rPr>
          <w:lang w:val="fr-FR"/>
        </w:rPr>
        <w:t>Un PatrolRecord (passage de patrouille) réinitialise CurrentRiskScore à BaseRiskScore.</w:t>
      </w:r>
    </w:p>
    <w:p w14:paraId="7D152780" w14:textId="77777777" w:rsidR="007024F4" w:rsidRDefault="007024F4" w:rsidP="007024F4">
      <w:pPr>
        <w:pStyle w:val="ListBullet"/>
        <w:rPr>
          <w:lang w:val="fr-FR"/>
        </w:rPr>
      </w:pPr>
      <w:r>
        <w:rPr>
          <w:lang w:val="fr-FR"/>
        </w:rPr>
        <w:t>La couleur sur la carte reflète le score : vert (≤ 20) → bleu (21–40) → orange (41–70) → rouge (&gt; 70).</w:t>
      </w:r>
    </w:p>
    <w:p w14:paraId="4066763D" w14:textId="77777777" w:rsidR="007024F4" w:rsidRDefault="007024F4" w:rsidP="007024F4">
      <w:pPr>
        <w:pStyle w:val="Heading3"/>
        <w:rPr>
          <w:lang w:val="fr-FR"/>
        </w:rPr>
      </w:pPr>
      <w:r>
        <w:rPr>
          <w:lang w:val="fr-FR"/>
        </w:rPr>
        <w:t>Taux de croissance</w:t>
      </w:r>
    </w:p>
    <w:p w14:paraId="3BD9A856" w14:textId="77777777" w:rsidR="007024F4" w:rsidRDefault="007024F4" w:rsidP="007024F4">
      <w:pPr>
        <w:pStyle w:val="ListBullet"/>
        <w:rPr>
          <w:lang w:val="fr-FR"/>
        </w:rPr>
      </w:pPr>
      <w:r>
        <w:rPr>
          <w:lang w:val="fr-FR"/>
        </w:rPr>
        <w:t>Chaque rue possède un taux de croissance jour et un taux de croissance nuit, exprimés en points par semaine (valeur décimale).</w:t>
      </w:r>
    </w:p>
    <w:p w14:paraId="2A4D858D" w14:textId="77777777" w:rsidR="007024F4" w:rsidRDefault="007024F4" w:rsidP="007024F4">
      <w:pPr>
        <w:pStyle w:val="ListBullet"/>
        <w:rPr>
          <w:lang w:val="fr-FR"/>
        </w:rPr>
      </w:pPr>
      <w:r>
        <w:rPr>
          <w:lang w:val="fr-FR"/>
        </w:rPr>
        <w:t>Valeurs par défaut : 1,0 pt/semaine de jour, 2,0 pt/semaine de nuit (plage nuit configurable, ex. 22h–6h).</w:t>
      </w:r>
    </w:p>
    <w:p w14:paraId="05159B65" w14:textId="77777777" w:rsidR="007024F4" w:rsidRDefault="007024F4" w:rsidP="007024F4">
      <w:pPr>
        <w:pStyle w:val="ListBullet"/>
        <w:rPr>
          <w:lang w:val="fr-FR"/>
        </w:rPr>
      </w:pPr>
      <w:r>
        <w:rPr>
          <w:lang w:val="fr-FR"/>
        </w:rPr>
        <w:t>Bonus temporel max : 80 points, quel que soit le temps écoulé.</w:t>
      </w:r>
    </w:p>
    <w:p w14:paraId="4122CAE1" w14:textId="77777777" w:rsidR="007024F4" w:rsidRDefault="007024F4" w:rsidP="007024F4">
      <w:pPr>
        <w:pStyle w:val="ListBullet"/>
        <w:rPr>
          <w:lang w:val="fr-FR"/>
        </w:rPr>
      </w:pPr>
      <w:r>
        <w:rPr>
          <w:lang w:val="fr-FR"/>
        </w:rPr>
        <w:t>Le taux peut être modifié par rue dans Admin → Rues → icône crayon.</w:t>
      </w:r>
    </w:p>
    <w:p w14:paraId="3F2CF458" w14:textId="77777777" w:rsidR="007024F4" w:rsidRDefault="007024F4" w:rsidP="007024F4">
      <w:pPr>
        <w:pStyle w:val="Heading3"/>
        <w:rPr>
          <w:lang w:val="fr-FR"/>
        </w:rPr>
      </w:pPr>
      <w:r>
        <w:rPr>
          <w:lang w:val="fr-FR"/>
        </w:rPr>
        <w:t>Exemples de montée au rouge (taux par défaut 1,0 pt/sem.)</w:t>
      </w:r>
    </w:p>
    <w:p w14:paraId="3EDE1888" w14:textId="77777777" w:rsidR="007024F4" w:rsidRDefault="007024F4" w:rsidP="007024F4">
      <w:pPr>
        <w:pStyle w:val="ListBullet"/>
        <w:rPr>
          <w:lang w:val="fr-FR"/>
        </w:rPr>
      </w:pPr>
      <w:r>
        <w:rPr>
          <w:lang w:val="fr-FR"/>
        </w:rPr>
        <w:t>Rue très calme (BaseRiskScore = 5) : atteint le rouge (&gt; 70) après environ 65 semaines (≈ 15 mois) sans patrouille.</w:t>
      </w:r>
    </w:p>
    <w:p w14:paraId="39546CEB" w14:textId="77777777" w:rsidR="007024F4" w:rsidRDefault="007024F4" w:rsidP="007024F4">
      <w:pPr>
        <w:pStyle w:val="ListBullet"/>
        <w:rPr>
          <w:lang w:val="fr-FR"/>
        </w:rPr>
      </w:pPr>
      <w:r>
        <w:rPr>
          <w:lang w:val="fr-FR"/>
        </w:rPr>
        <w:t>Rue calme (BaseRiskScore = 20) : atteint le rouge après environ 50 semaines (≈ 1 an).</w:t>
      </w:r>
    </w:p>
    <w:p w14:paraId="62D5D01C" w14:textId="77777777" w:rsidR="007024F4" w:rsidRDefault="007024F4" w:rsidP="007024F4">
      <w:pPr>
        <w:pStyle w:val="ListBullet"/>
        <w:rPr>
          <w:lang w:val="fr-FR"/>
        </w:rPr>
      </w:pPr>
      <w:r>
        <w:rPr>
          <w:lang w:val="fr-FR"/>
        </w:rPr>
        <w:t>Rue modérée (BaseRiskScore = 40) : atteint le rouge après environ 30 semaines (≈ 7 mois).</w:t>
      </w:r>
    </w:p>
    <w:p w14:paraId="173E926C" w14:textId="77777777" w:rsidR="007024F4" w:rsidRDefault="007024F4" w:rsidP="007024F4">
      <w:pPr>
        <w:pStyle w:val="ListBullet"/>
        <w:rPr>
          <w:lang w:val="fr-FR"/>
        </w:rPr>
      </w:pPr>
      <w:r>
        <w:rPr>
          <w:lang w:val="fr-FR"/>
        </w:rPr>
        <w:t>Nuit (2,0 pt/sem.) : délai divisé par deux par rapport au jour.</w:t>
      </w:r>
    </w:p>
    <w:p w14:paraId="4D411995" w14:textId="77777777" w:rsidR="007024F4" w:rsidRDefault="007024F4" w:rsidP="007024F4">
      <w:pPr>
        <w:pStyle w:val="Heading3"/>
        <w:rPr>
          <w:lang w:val="fr-FR"/>
        </w:rPr>
      </w:pPr>
      <w:r>
        <w:rPr>
          <w:lang w:val="fr-FR"/>
        </w:rPr>
        <w:t>Score de base algorithmique (BaseRiskScore)</w:t>
      </w:r>
    </w:p>
    <w:p w14:paraId="65E38799" w14:textId="77777777" w:rsidR="007024F4" w:rsidRDefault="007024F4" w:rsidP="007024F4">
      <w:pPr>
        <w:pStyle w:val="ListBullet"/>
        <w:rPr>
          <w:lang w:val="fr-FR"/>
        </w:rPr>
      </w:pPr>
      <w:r>
        <w:rPr>
          <w:lang w:val="fr-FR"/>
        </w:rPr>
        <w:t>Un service nocturne (StreetRiskComputeService) analyse l'historique des appels sur 2 ans pour chaque rue.</w:t>
      </w:r>
    </w:p>
    <w:p w14:paraId="34D140B9" w14:textId="77777777" w:rsidR="007024F4" w:rsidRDefault="007024F4" w:rsidP="007024F4">
      <w:pPr>
        <w:pStyle w:val="ListBullet"/>
        <w:rPr>
          <w:lang w:val="fr-FR"/>
        </w:rPr>
      </w:pPr>
      <w:r>
        <w:rPr>
          <w:lang w:val="fr-FR"/>
        </w:rPr>
        <w:lastRenderedPageBreak/>
        <w:t>Formule : 5 + log₂(1 + densité_appels × 10) × 10 × facteur_densité_bâti, borné entre 5 et 85.</w:t>
      </w:r>
    </w:p>
    <w:p w14:paraId="67AB4747" w14:textId="77777777" w:rsidR="007024F4" w:rsidRDefault="007024F4" w:rsidP="007024F4">
      <w:pPr>
        <w:pStyle w:val="ListBullet"/>
        <w:rPr>
          <w:lang w:val="fr-FR"/>
        </w:rPr>
      </w:pPr>
      <w:r>
        <w:rPr>
          <w:lang w:val="fr-FR"/>
        </w:rPr>
        <w:t>La densité bâtie (BuildingDensityScore) est récupérée via l'API Overpass (OpenStreetMap), rafraîchie une fois par an.</w:t>
      </w:r>
    </w:p>
    <w:p w14:paraId="1F1BCB0B" w14:textId="77777777" w:rsidR="007024F4" w:rsidRDefault="007024F4" w:rsidP="007024F4">
      <w:pPr>
        <w:pStyle w:val="ListBullet"/>
        <w:rPr>
          <w:lang w:val="fr-FR"/>
        </w:rPr>
      </w:pPr>
      <w:r>
        <w:rPr>
          <w:lang w:val="fr-FR"/>
        </w:rPr>
        <w:t>Un ajustement relatif (RiskAdjustment) peut être ajouté manuellement (±) au score calculé.</w:t>
      </w:r>
    </w:p>
    <w:p w14:paraId="0EA0EC9C" w14:textId="77777777" w:rsidR="007024F4" w:rsidRDefault="007024F4" w:rsidP="007024F4">
      <w:pPr>
        <w:pStyle w:val="ListBullet"/>
        <w:rPr>
          <w:lang w:val="fr-FR"/>
        </w:rPr>
      </w:pPr>
      <w:r>
        <w:rPr>
          <w:lang w:val="fr-FR"/>
        </w:rPr>
        <w:t>Mode verrouillé (IsRiskLocked) : l'algorithme n'écrase plus la valeur ; le score absolu est défini manuellement par l'admin.</w:t>
      </w:r>
    </w:p>
    <w:p w14:paraId="56BE03DB" w14:textId="52A6C552" w:rsidR="00F53E8C" w:rsidRDefault="00F53E8C" w:rsidP="00FE0E98">
      <w:pPr>
        <w:pStyle w:val="Heading2"/>
        <w:rPr>
          <w:lang w:val="fr-FR"/>
        </w:rPr>
      </w:pPr>
      <w:r>
        <w:rPr>
          <w:lang w:val="fr-FR"/>
        </w:rPr>
        <w:t>Formule : CurrentRiskScore = BaseRiskScore + points événements actifs + bonus temporel (plafonné à 80 points).</w:t>
      </w:r>
    </w:p>
    <w:p w14:paraId="55F7D43C" w14:textId="1F95F3FD" w:rsidR="00F53E8C" w:rsidRDefault="00F53E8C" w:rsidP="00FE0E98">
      <w:pPr>
        <w:pStyle w:val="Heading2"/>
        <w:rPr>
          <w:lang w:val="fr-FR"/>
        </w:rPr>
      </w:pPr>
      <w:r>
        <w:rPr>
          <w:lang w:val="fr-FR"/>
        </w:rPr>
        <w:t>Le bonus temporel cro</w:t>
      </w:r>
      <w:r>
        <w:rPr>
          <w:lang w:val="fr-FR"/>
        </w:rPr>
        <w:lastRenderedPageBreak/>
        <w:t>ît proportionnellement au temps écoulé depuis la dernière patrouille, selon le taux de croissance de la rue.</w:t>
      </w:r>
    </w:p>
    <w:p w14:paraId="1476C82E" w14:textId="2BEA48CE" w:rsidR="00F53E8C" w:rsidRDefault="00F53E8C" w:rsidP="00FE0E98">
      <w:pPr>
        <w:pStyle w:val="Heading2"/>
        <w:rPr>
          <w:lang w:val="fr-FR"/>
        </w:rPr>
      </w:pPr>
      <w:r>
        <w:rPr>
          <w:lang w:val="fr-FR"/>
        </w:rPr>
        <w:t>Un StreetRiskEvent (incident signalé) ajoute des points au CurrentRiskScore tant qu'il est actif.</w:t>
      </w:r>
    </w:p>
    <w:p w14:paraId="17DE4783" w14:textId="456A2769" w:rsidR="00F53E8C" w:rsidRDefault="00F53E8C" w:rsidP="00FE0E98">
      <w:pPr>
        <w:pStyle w:val="Heading2"/>
        <w:rPr>
          <w:lang w:val="fr-FR"/>
        </w:rPr>
      </w:pPr>
      <w:r>
        <w:rPr>
          <w:lang w:val="fr-FR"/>
        </w:rPr>
        <w:t>Un PatrolRecord (passage de patrouille) réinitialise CurrentRiskScore vers BaseRiskScore.</w:t>
      </w:r>
    </w:p>
    <w:p w14:paraId="2B7D5C6C" w14:textId="034F64E5" w:rsidR="00F53E8C" w:rsidRDefault="00F53E8C" w:rsidP="00FE0E98">
      <w:pPr>
        <w:pStyle w:val="Heading2"/>
        <w:rPr>
          <w:lang w:val="fr-FR"/>
        </w:rPr>
      </w:pPr>
      <w:r>
        <w:rPr>
          <w:lang w:val="fr-FR"/>
        </w:rPr>
        <w:t>La couleur sur la carte reflète le score : vert (≤ 20) → bleu (21–40) → orange (41–70) → rouge (&gt; 70).</w:t>
      </w:r>
    </w:p>
    <w:p w14:paraId="03D75914" w14:textId="778103D8" w:rsidR="00F53E8C" w:rsidRDefault="00F53E8C" w:rsidP="00FE0E98">
      <w:pPr>
        <w:pStyle w:val="Heading2"/>
        <w:rPr>
          <w:lang w:val="fr-FR"/>
        </w:rPr>
      </w:pPr>
      <w:r>
        <w:rPr>
          <w:lang w:val="fr-FR"/>
        </w:rPr>
        <w:t>Taux de croissance</w:t>
      </w:r>
    </w:p>
    <w:p w14:paraId="550657C0" w14:textId="6F6153C3" w:rsidR="00F53E8C" w:rsidRDefault="00F53E8C" w:rsidP="00FE0E98">
      <w:pPr>
        <w:pStyle w:val="Heading2"/>
        <w:rPr>
          <w:lang w:val="fr-FR"/>
        </w:rPr>
      </w:pPr>
      <w:r>
        <w:rPr>
          <w:lang w:val="fr-FR"/>
        </w:rPr>
        <w:t>Chaque rue possède un taux de croissance jour et un taux de croissance nuit, exprimés en points par semaine (type décimal).</w:t>
      </w:r>
    </w:p>
    <w:p w14:paraId="073FB5A7" w14:textId="32287467" w:rsidR="00F53E8C" w:rsidRDefault="00F53E8C" w:rsidP="00FE0E98">
      <w:pPr>
        <w:pStyle w:val="Heading2"/>
        <w:rPr>
          <w:lang w:val="fr-FR"/>
        </w:rPr>
      </w:pPr>
      <w:r>
        <w:rPr>
          <w:lang w:val="fr-FR"/>
        </w:rPr>
        <w:t>Valeurs par défaut : 1,0 pt/semaine de jour, 2,0 pt/semaine de nuit (plage nuit configurable, ex. 22h–6h).</w:t>
      </w:r>
    </w:p>
    <w:p w14:paraId="649FB89B" w14:textId="5E79F1D7" w:rsidR="00F53E8C" w:rsidRDefault="00F53E8C" w:rsidP="00FE0E98">
      <w:pPr>
        <w:pStyle w:val="Heading2"/>
        <w:rPr>
          <w:lang w:val="fr-FR"/>
        </w:rPr>
      </w:pPr>
      <w:r>
        <w:rPr>
          <w:lang w:val="fr-FR"/>
        </w:rPr>
        <w:t>Le taux peut être modifié par rue dans Admin → Rues → icône crayon.</w:t>
      </w:r>
    </w:p>
    <w:p w14:paraId="1A2AB514" w14:textId="73718246" w:rsidR="00F53E8C" w:rsidRDefault="00F53E8C" w:rsidP="00FE0E98">
      <w:pPr>
        <w:pStyle w:val="Heading2"/>
        <w:rPr>
          <w:lang w:val="fr-FR"/>
        </w:rPr>
      </w:pPr>
      <w:r>
        <w:rPr>
          <w:lang w:val="fr-FR"/>
        </w:rPr>
        <w:t>Exemples de montée en rouge (taux par défaut 1,0 pt/sem.)</w:t>
      </w:r>
    </w:p>
    <w:p w14:paraId="33ADDE4C" w14:textId="3035C747" w:rsidR="00F53E8C" w:rsidRDefault="00F53E8C" w:rsidP="00FE0E98">
      <w:pPr>
        <w:pStyle w:val="Heading2"/>
        <w:rPr>
          <w:lang w:val="fr-FR"/>
        </w:rPr>
      </w:pPr>
      <w:r>
        <w:rPr>
          <w:lang w:val="fr-FR"/>
        </w:rPr>
        <w:t>Rue très calme (BaseRiskScore = 5) : atteint le rouge (&gt; 70) après environ 65 semaines (≈ 15 mois) sans patrouille.</w:t>
      </w:r>
    </w:p>
    <w:p w14:paraId="2D06D20D" w14:textId="79B519DB" w:rsidR="00F53E8C" w:rsidRDefault="00F53E8C" w:rsidP="00FE0E98">
      <w:pPr>
        <w:pStyle w:val="Heading2"/>
        <w:rPr>
          <w:lang w:val="fr-FR"/>
        </w:rPr>
      </w:pPr>
      <w:r>
        <w:rPr>
          <w:lang w:val="fr-FR"/>
        </w:rPr>
        <w:t>Rue calme (BaseRiskScore = 20) : atteint le rouge après environ 50 semaines (≈ 1 an).</w:t>
      </w:r>
    </w:p>
    <w:p w14:paraId="057D252F" w14:textId="2D082882" w:rsidR="00F53E8C" w:rsidRDefault="00F53E8C" w:rsidP="00FE0E98">
      <w:pPr>
        <w:pStyle w:val="Heading2"/>
        <w:rPr>
          <w:lang w:val="fr-FR"/>
        </w:rPr>
      </w:pPr>
      <w:r>
        <w:rPr>
          <w:lang w:val="fr-FR"/>
        </w:rPr>
        <w:t>Rue modérée (BaseRiskScore = 40) : atteint le rouge après environ 30 semaines (≈ 7 mois).</w:t>
      </w:r>
    </w:p>
    <w:p w14:paraId="5CBC9A0A" w14:textId="4A6E5344" w:rsidR="00F53E8C" w:rsidRDefault="00F53E8C" w:rsidP="00FE0E98">
      <w:pPr>
        <w:pStyle w:val="Heading2"/>
        <w:rPr>
          <w:lang w:val="fr-FR"/>
        </w:rPr>
      </w:pPr>
      <w:r>
        <w:rPr>
          <w:lang w:val="fr-FR"/>
        </w:rPr>
        <w:t>De nuit (2,0 pt/sem.) : délai divisé par deux.</w:t>
      </w:r>
    </w:p>
    <w:p w14:paraId="58CD0F79" w14:textId="4DD76EA5" w:rsidR="00F53E8C" w:rsidRDefault="00F53E8C" w:rsidP="00FE0E98">
      <w:pPr>
        <w:pStyle w:val="Heading2"/>
        <w:rPr>
          <w:lang w:val="fr-FR"/>
        </w:rPr>
      </w:pPr>
      <w:r>
        <w:rPr>
          <w:lang w:val="fr-FR"/>
        </w:rPr>
        <w:t>Score de base algorithmique (BaseRiskScore)</w:t>
      </w:r>
    </w:p>
    <w:p w14:paraId="45E451FB" w14:textId="6329E1EC" w:rsidR="00F53E8C" w:rsidRDefault="00F53E8C" w:rsidP="00FE0E98">
      <w:pPr>
        <w:pStyle w:val="Heading2"/>
        <w:rPr>
          <w:lang w:val="fr-FR"/>
        </w:rPr>
      </w:pPr>
      <w:r>
        <w:rPr>
          <w:lang w:val="fr-FR"/>
        </w:rPr>
        <w:t>Un service de calcul nocturne (StreetRiskComputeService) analyse l'historique des appels sur 2 ans pour chaque rue.</w:t>
      </w:r>
    </w:p>
    <w:p w14:paraId="1C4A3B6B" w14:textId="66D64A11" w:rsidR="00F53E8C" w:rsidRDefault="00F53E8C" w:rsidP="00FE0E98">
      <w:pPr>
        <w:pStyle w:val="Heading2"/>
        <w:rPr>
          <w:lang w:val="fr-FR"/>
        </w:rPr>
      </w:pPr>
      <w:r>
        <w:rPr>
          <w:lang w:val="fr-FR"/>
        </w:rPr>
        <w:t>Formule : 5 + log₂(1 + densité_appels × 10) × 10 × facteur_densité_bâti, borné entre 5 et 85.</w:t>
      </w:r>
    </w:p>
    <w:p w14:paraId="1E41ED2E" w14:textId="6234BD2C" w:rsidR="00F53E8C" w:rsidRDefault="00F53E8C" w:rsidP="00FE0E98">
      <w:pPr>
        <w:pStyle w:val="Heading2"/>
        <w:rPr>
          <w:lang w:val="fr-FR"/>
        </w:rPr>
      </w:pPr>
      <w:r>
        <w:rPr>
          <w:lang w:val="fr-FR"/>
        </w:rPr>
        <w:t>La densité bâtie (BuildingDensityScore) est récupérée via l'API Overpass (OpenStreetMap) une fois par an.</w:t>
      </w:r>
    </w:p>
    <w:p w14:paraId="35CA90E1" w14:textId="3724EA6B" w:rsidR="00F53E8C" w:rsidRDefault="00F53E8C" w:rsidP="00FE0E98">
      <w:pPr>
        <w:pStyle w:val="Heading2"/>
        <w:rPr>
          <w:lang w:val="fr-FR"/>
        </w:rPr>
      </w:pPr>
      <w:r>
        <w:rPr>
          <w:lang w:val="fr-FR"/>
        </w:rPr>
        <w:t>Un Ajustement relatif (RiskAdjustment) peut être ajouté manuellement ± au score calculé.</w:t>
      </w:r>
    </w:p>
    <w:p w14:paraId="583CAB8F" w14:textId="2A8E727B" w:rsidR="00F53E8C" w:rsidRDefault="00F53E8C" w:rsidP="00FE0E98">
      <w:pPr>
        <w:pStyle w:val="Heading2"/>
        <w:rPr>
          <w:lang w:val="fr-FR"/>
        </w:rPr>
      </w:pPr>
      <w:r>
        <w:rPr>
          <w:lang w:val="fr-FR"/>
        </w:rPr>
        <w:t>Mode verrouillé (IsRiskLocked) : l'algorithme n'écrase plus la valeur ; le score absolu est défini manuellement.</w:t>
      </w:r>
    </w:p>
    <w:p w14:paraId="3DB90DD5" w14:textId="37F1F47A" w:rsidR="00FE0E98" w:rsidRPr="0070427A" w:rsidRDefault="00FE0E98" w:rsidP="00FE0E98">
      <w:pPr>
        <w:pStyle w:val="Heading2"/>
        <w:rPr>
          <w:lang w:val="fr-FR"/>
        </w:rPr>
      </w:pPr>
      <w:r w:rsidRPr="0070427A">
        <w:rPr>
          <w:lang w:val="fr-FR"/>
        </w:rPr>
        <w:t>Réception d’appels et dispatch de missions</w:t>
      </w:r>
      <w:bookmarkEnd w:id="6"/>
    </w:p>
    <w:p w14:paraId="7F54828F" w14:textId="77777777" w:rsidR="00FE0E98" w:rsidRPr="0070427A" w:rsidRDefault="00FE0E98" w:rsidP="00FE0E98">
      <w:pPr>
        <w:rPr>
          <w:lang w:val="fr-FR"/>
        </w:rPr>
      </w:pPr>
      <w:r w:rsidRPr="0070427A">
        <w:rPr>
          <w:lang w:val="fr-FR"/>
        </w:rPr>
        <w:t>L’opérateur BackOffice saisit les appels entrants et crée des missions. Le système propose automatiquement la patrouille la plus proche disponible.</w:t>
      </w:r>
    </w:p>
    <w:p w14:paraId="6821B483" w14:textId="77777777" w:rsidR="00FE0E98" w:rsidRDefault="00FE0E98" w:rsidP="00FE0E98">
      <w:pPr>
        <w:pStyle w:val="Heading3"/>
      </w:pPr>
      <w:bookmarkStart w:id="7" w:name="_Toc233616906"/>
      <w:r>
        <w:t>Flux technique</w:t>
      </w:r>
      <w:bookmarkEnd w:id="7"/>
    </w:p>
    <w:p w14:paraId="7016FC80" w14:textId="77777777" w:rsidR="00FE0E98" w:rsidRPr="0070427A" w:rsidRDefault="00FE0E98" w:rsidP="00FE0E98">
      <w:pPr>
        <w:pStyle w:val="ListBullet"/>
        <w:rPr>
          <w:lang w:val="fr-FR"/>
        </w:rPr>
      </w:pPr>
      <w:r w:rsidRPr="0070427A">
        <w:rPr>
          <w:lang w:val="fr-FR"/>
        </w:rPr>
        <w:t>L’opérateur crée un Call (adresse, description, catégorie) dans BackOffice → Appels → Nouveau.</w:t>
      </w:r>
    </w:p>
    <w:p w14:paraId="3CE19E74" w14:textId="77777777" w:rsidR="00FE0E98" w:rsidRPr="0070427A" w:rsidRDefault="00FE0E98" w:rsidP="00FE0E98">
      <w:pPr>
        <w:pStyle w:val="ListBullet"/>
        <w:rPr>
          <w:lang w:val="fr-FR"/>
        </w:rPr>
      </w:pPr>
      <w:r w:rsidRPr="0070427A">
        <w:rPr>
          <w:lang w:val="fr-FR"/>
        </w:rPr>
        <w:t>Il déclenche la création d’une Mission depuis le call.</w:t>
      </w:r>
    </w:p>
    <w:p w14:paraId="3688ADF8" w14:textId="77777777" w:rsidR="00FE0E98" w:rsidRPr="0070427A" w:rsidRDefault="00FE0E98" w:rsidP="00FE0E98">
      <w:pPr>
        <w:pStyle w:val="ListBullet"/>
        <w:rPr>
          <w:lang w:val="fr-FR"/>
        </w:rPr>
      </w:pPr>
      <w:r w:rsidRPr="0070427A">
        <w:rPr>
          <w:lang w:val="fr-FR"/>
        </w:rPr>
        <w:t>MissionService calcule les distances et propose les véhicules disponibles triés par proximité.</w:t>
      </w:r>
    </w:p>
    <w:p w14:paraId="3486D72A" w14:textId="77777777" w:rsidR="00FE0E98" w:rsidRPr="0070427A" w:rsidRDefault="00FE0E98" w:rsidP="00FE0E98">
      <w:pPr>
        <w:pStyle w:val="ListBullet"/>
        <w:rPr>
          <w:lang w:val="fr-FR"/>
        </w:rPr>
      </w:pPr>
      <w:r w:rsidRPr="0070427A">
        <w:rPr>
          <w:lang w:val="fr-FR"/>
        </w:rPr>
        <w:t>Une MissionAssignment est créée pour le véhicule choisi avec statut Proposed.</w:t>
      </w:r>
    </w:p>
    <w:p w14:paraId="33F93875" w14:textId="77777777" w:rsidR="00FE0E98" w:rsidRPr="0070427A" w:rsidRDefault="00FE0E98" w:rsidP="00FE0E98">
      <w:pPr>
        <w:pStyle w:val="ListBullet"/>
        <w:rPr>
          <w:lang w:val="fr-FR"/>
        </w:rPr>
      </w:pPr>
      <w:r w:rsidRPr="0070427A">
        <w:rPr>
          <w:lang w:val="fr-FR"/>
        </w:rPr>
        <w:t>Le NotificationCoordinatorService envoie immédiatement un message SignalR au mobile du véhicule (hub PoliceHub → groupe vehicle_{vehicleId}). Le mobile acquitte (ack) la réception ; le serveur annule alors le timer de secours Firebase.</w:t>
      </w:r>
    </w:p>
    <w:p w14:paraId="7AF79DF1" w14:textId="77777777" w:rsidR="00FE0E98" w:rsidRPr="0070427A" w:rsidRDefault="00FE0E98" w:rsidP="00FE0E98">
      <w:pPr>
        <w:pStyle w:val="ListBullet"/>
        <w:rPr>
          <w:lang w:val="fr-FR"/>
        </w:rPr>
      </w:pPr>
      <w:r w:rsidRPr="0070427A">
        <w:rPr>
          <w:lang w:val="fr-FR"/>
        </w:rPr>
        <w:t>Le mobile affiche la proposition ; l’agent accepte ou refuse.</w:t>
      </w:r>
    </w:p>
    <w:p w14:paraId="087324A9" w14:textId="77777777" w:rsidR="00FE0E98" w:rsidRDefault="00FE0E98" w:rsidP="00FE0E98">
      <w:pPr>
        <w:pStyle w:val="ListBullet"/>
      </w:pPr>
      <w:r w:rsidRPr="0070427A">
        <w:rPr>
          <w:lang w:val="fr-FR"/>
        </w:rPr>
        <w:t xml:space="preserve">En cas de refus, la mission est re-proposée au véhicule suivant. </w:t>
      </w:r>
      <w:r>
        <w:t>Le refus est historié.</w:t>
      </w:r>
    </w:p>
    <w:p w14:paraId="44520F7B" w14:textId="77777777" w:rsidR="00B028D9" w:rsidRPr="00824212" w:rsidRDefault="00807CBB">
      <w:pPr>
        <w:pStyle w:val="ListBullet"/>
        <w:rPr>
          <w:lang w:val="fr-FR"/>
        </w:rPr>
      </w:pPr>
      <w:r w:rsidRPr="00824212">
        <w:rPr>
          <w:lang w:val="fr-FR"/>
        </w:rPr>
        <w:t>Si le mobile ne répond pas (application fermée ou hors réseau), le serveur envoie automatiquement un push Firebase Cloud Messaging (FCM) après 15 secondes de délai de grâce.</w:t>
      </w:r>
    </w:p>
    <w:p w14:paraId="1B28C258" w14:textId="77777777" w:rsidR="00FE0E98" w:rsidRPr="0070427A" w:rsidRDefault="00FE0E98" w:rsidP="00FE0E98">
      <w:pPr>
        <w:pStyle w:val="ListBullet"/>
        <w:rPr>
          <w:lang w:val="fr-FR"/>
        </w:rPr>
      </w:pPr>
      <w:r w:rsidRPr="0070427A">
        <w:rPr>
          <w:lang w:val="fr-FR"/>
        </w:rPr>
        <w:t>L’acceptation passe le véhicule en statut Busy et la mission en statut InProgress.</w:t>
      </w:r>
    </w:p>
    <w:p w14:paraId="05B46996" w14:textId="77777777" w:rsidR="0070427A" w:rsidRPr="0070427A" w:rsidRDefault="0070427A" w:rsidP="0070427A">
      <w:pPr>
        <w:pStyle w:val="Heading2"/>
        <w:rPr>
          <w:lang w:val="fr-FR"/>
        </w:rPr>
      </w:pPr>
      <w:bookmarkStart w:id="8" w:name="_Toc233616907"/>
      <w:r w:rsidRPr="0070427A">
        <w:rPr>
          <w:lang w:val="fr-FR"/>
        </w:rPr>
        <w:t>GPS et géolocalisation temps réel</w:t>
      </w:r>
      <w:bookmarkEnd w:id="8"/>
    </w:p>
    <w:p w14:paraId="75435B22" w14:textId="77777777" w:rsidR="0070427A" w:rsidRPr="0070427A" w:rsidRDefault="0070427A" w:rsidP="0070427A">
      <w:pPr>
        <w:rPr>
          <w:lang w:val="fr-FR"/>
        </w:rPr>
      </w:pPr>
      <w:r w:rsidRPr="0070427A">
        <w:rPr>
          <w:lang w:val="fr-FR"/>
        </w:rPr>
        <w:t>L’application mobile envoie la position GPS des patrouilles au serveur de manière continue. Le serveur diffuse ces positions À tous les opérateurs connectés via SignalR.</w:t>
      </w:r>
    </w:p>
    <w:p w14:paraId="340C17AC" w14:textId="77777777" w:rsidR="0070427A" w:rsidRDefault="0070427A" w:rsidP="0070427A">
      <w:pPr>
        <w:pStyle w:val="Heading3"/>
      </w:pPr>
      <w:bookmarkStart w:id="9" w:name="_Toc233616908"/>
      <w:r>
        <w:t>Flux technique</w:t>
      </w:r>
      <w:bookmarkEnd w:id="9"/>
    </w:p>
    <w:p w14:paraId="4EF4DFC0" w14:textId="77777777" w:rsidR="0070427A" w:rsidRPr="0070427A" w:rsidRDefault="0070427A" w:rsidP="0070427A">
      <w:pPr>
        <w:pStyle w:val="ListBullet"/>
        <w:rPr>
          <w:lang w:val="fr-FR"/>
        </w:rPr>
      </w:pPr>
      <w:r w:rsidRPr="0070427A">
        <w:rPr>
          <w:lang w:val="fr-FR"/>
        </w:rPr>
        <w:t>Le mobile interroge le GPS toutes les 10 secondes (GpsTrackingService.cs:71 — Task.Delay(10s)).</w:t>
      </w:r>
    </w:p>
    <w:p w14:paraId="2338A06B" w14:textId="77777777" w:rsidR="0070427A" w:rsidRPr="0070427A" w:rsidRDefault="0070427A" w:rsidP="0070427A">
      <w:pPr>
        <w:pStyle w:val="ListBullet"/>
        <w:rPr>
          <w:lang w:val="fr-FR"/>
        </w:rPr>
      </w:pPr>
      <w:r w:rsidRPr="0070427A">
        <w:rPr>
          <w:lang w:val="fr-FR"/>
        </w:rPr>
        <w:t>À chaque position obtenue, il appelle POST /api/patrol/my-position (GpsTrackingService.cs:82).</w:t>
      </w:r>
    </w:p>
    <w:p w14:paraId="4E6EF047" w14:textId="77777777" w:rsidR="0070427A" w:rsidRPr="0070427A" w:rsidRDefault="0070427A" w:rsidP="0070427A">
      <w:pPr>
        <w:pStyle w:val="ListBullet"/>
        <w:rPr>
          <w:lang w:val="fr-FR"/>
        </w:rPr>
      </w:pPr>
      <w:r w:rsidRPr="0070427A">
        <w:rPr>
          <w:lang w:val="fr-FR"/>
        </w:rPr>
        <w:t>Si un véhicule est actif, il appelle aussi POST /api/vehicles/{vehicleId}/position (GpsTrackingService.cs:91).</w:t>
      </w:r>
    </w:p>
    <w:p w14:paraId="1104B19B" w14:textId="77777777" w:rsidR="0070427A" w:rsidRDefault="0070427A" w:rsidP="0070427A">
      <w:pPr>
        <w:pStyle w:val="ListBullet"/>
      </w:pPr>
      <w:r>
        <w:t>L’API persiste la position et diffuse via SignalR hub PatrolHub → groupe operators_{tenantId}.</w:t>
      </w:r>
    </w:p>
    <w:p w14:paraId="7C1E4AAA" w14:textId="77777777" w:rsidR="0070427A" w:rsidRPr="0070427A" w:rsidRDefault="0070427A" w:rsidP="0070427A">
      <w:pPr>
        <w:pStyle w:val="ListBullet"/>
        <w:rPr>
          <w:lang w:val="fr-FR"/>
        </w:rPr>
      </w:pPr>
      <w:r w:rsidRPr="0070427A">
        <w:rPr>
          <w:lang w:val="fr-FR"/>
        </w:rPr>
        <w:t>La carte BackOffice reçoit le message SignalR et déplace le marqueur en temps réel (Leaflet.js).</w:t>
      </w:r>
    </w:p>
    <w:p w14:paraId="31236747" w14:textId="18B875DC" w:rsidR="0070427A" w:rsidRPr="0070427A" w:rsidRDefault="0070427A" w:rsidP="0070427A">
      <w:pPr>
        <w:pStyle w:val="Heading3"/>
        <w:rPr>
          <w:lang w:val="fr-FR"/>
        </w:rPr>
      </w:pPr>
      <w:bookmarkStart w:id="10" w:name="_Toc233616909"/>
      <w:r w:rsidRPr="0070427A">
        <w:rPr>
          <w:lang w:val="fr-FR"/>
        </w:rPr>
        <w:t xml:space="preserve">Option </w:t>
      </w:r>
      <w:r w:rsidR="00FD0935">
        <w:rPr>
          <w:lang w:val="fr-FR"/>
        </w:rPr>
        <w:t>à</w:t>
      </w:r>
      <w:r w:rsidRPr="0070427A">
        <w:rPr>
          <w:lang w:val="fr-FR"/>
        </w:rPr>
        <w:t xml:space="preserve"> activer</w:t>
      </w:r>
      <w:bookmarkEnd w:id="10"/>
    </w:p>
    <w:p w14:paraId="363DCAA9" w14:textId="1758A8B5" w:rsidR="0070427A" w:rsidRPr="0070427A" w:rsidRDefault="0070427A" w:rsidP="0070427A">
      <w:pPr>
        <w:rPr>
          <w:lang w:val="fr-FR"/>
        </w:rPr>
      </w:pPr>
      <w:r w:rsidRPr="0070427A">
        <w:rPr>
          <w:lang w:val="fr-FR"/>
        </w:rPr>
        <w:t>Tenant.GpsTrackingEnabled = true (activé par défaut). Modifiable via Admin → Paramètre.</w:t>
      </w:r>
    </w:p>
    <w:p w14:paraId="7B949440" w14:textId="77777777" w:rsidR="0070427A" w:rsidRPr="0070427A" w:rsidRDefault="0070427A" w:rsidP="0070427A">
      <w:pPr>
        <w:pStyle w:val="Heading2"/>
        <w:rPr>
          <w:lang w:val="fr-FR"/>
        </w:rPr>
      </w:pPr>
      <w:bookmarkStart w:id="11" w:name="_Toc233616910"/>
      <w:r w:rsidRPr="0070427A">
        <w:rPr>
          <w:lang w:val="fr-FR"/>
        </w:rPr>
        <w:t>Géofencing (alertes de zone)</w:t>
      </w:r>
      <w:bookmarkEnd w:id="11"/>
    </w:p>
    <w:p w14:paraId="0E0859CF" w14:textId="77777777" w:rsidR="0070427A" w:rsidRPr="0070427A" w:rsidRDefault="0070427A" w:rsidP="0070427A">
      <w:pPr>
        <w:rPr>
          <w:lang w:val="fr-FR"/>
        </w:rPr>
      </w:pPr>
      <w:r w:rsidRPr="0070427A">
        <w:rPr>
          <w:lang w:val="fr-FR"/>
        </w:rPr>
        <w:t>Le géofencing détecte automatiquement lorsqu’un véhicule sort de sa zone de patrouille assignée et envoie une alerte aux opérateurs et managers.</w:t>
      </w:r>
    </w:p>
    <w:p w14:paraId="716A05BB" w14:textId="77777777" w:rsidR="0070427A" w:rsidRDefault="0070427A" w:rsidP="0070427A">
      <w:pPr>
        <w:pStyle w:val="Heading3"/>
      </w:pPr>
      <w:bookmarkStart w:id="12" w:name="_Toc233616911"/>
      <w:r>
        <w:t>Flux technique</w:t>
      </w:r>
      <w:bookmarkEnd w:id="12"/>
    </w:p>
    <w:p w14:paraId="0B6AC53B" w14:textId="0120BEA8" w:rsidR="0070427A" w:rsidRPr="0070427A" w:rsidRDefault="0070427A" w:rsidP="0070427A">
      <w:pPr>
        <w:pStyle w:val="ListBullet"/>
        <w:rPr>
          <w:lang w:val="fr-FR"/>
        </w:rPr>
      </w:pPr>
      <w:r w:rsidRPr="0070427A">
        <w:rPr>
          <w:lang w:val="fr-FR"/>
        </w:rPr>
        <w:t>Le mobile envoie sa position toutes les 10 secondes.</w:t>
      </w:r>
    </w:p>
    <w:p w14:paraId="6BEC727C" w14:textId="44E973A9" w:rsidR="0070427A" w:rsidRPr="00EB43BB" w:rsidRDefault="00EB43BB" w:rsidP="0070427A">
      <w:pPr>
        <w:pStyle w:val="ListBullet"/>
        <w:rPr>
          <w:lang w:val="fr-FR"/>
        </w:rPr>
      </w:pPr>
      <w:r>
        <w:rPr>
          <w:lang w:val="fr-FR"/>
        </w:rPr>
        <w:t>T</w:t>
      </w:r>
      <w:r w:rsidR="0070427A" w:rsidRPr="00EB43BB">
        <w:rPr>
          <w:lang w:val="fr-FR"/>
        </w:rPr>
        <w:t>outes les 2 minutes</w:t>
      </w:r>
      <w:r w:rsidRPr="00EB43BB">
        <w:rPr>
          <w:lang w:val="fr-FR"/>
        </w:rPr>
        <w:t>,</w:t>
      </w:r>
      <w:r>
        <w:rPr>
          <w:lang w:val="fr-FR"/>
        </w:rPr>
        <w:t xml:space="preserve"> le serveur</w:t>
      </w:r>
      <w:r w:rsidR="0070427A" w:rsidRPr="00EB43BB">
        <w:rPr>
          <w:lang w:val="fr-FR"/>
        </w:rPr>
        <w:t xml:space="preserve"> charge les véhicules ayant une AssignedGeoZone et une position GPS fraîche (&lt; 10 min).</w:t>
      </w:r>
    </w:p>
    <w:p w14:paraId="68F0E6D2" w14:textId="265E4A2D" w:rsidR="0070427A" w:rsidRPr="0070427A" w:rsidRDefault="0070427A" w:rsidP="0070427A">
      <w:pPr>
        <w:pStyle w:val="ListBullet"/>
        <w:rPr>
          <w:lang w:val="fr-FR"/>
        </w:rPr>
      </w:pPr>
      <w:r w:rsidRPr="0070427A">
        <w:rPr>
          <w:lang w:val="fr-FR"/>
        </w:rPr>
        <w:t>La position est testée</w:t>
      </w:r>
      <w:r w:rsidR="00EB43BB">
        <w:rPr>
          <w:lang w:val="fr-FR"/>
        </w:rPr>
        <w:t>.</w:t>
      </w:r>
      <w:r w:rsidRPr="0070427A">
        <w:rPr>
          <w:lang w:val="fr-FR"/>
        </w:rPr>
        <w:t xml:space="preserve"> </w:t>
      </w:r>
    </w:p>
    <w:p w14:paraId="7CD3F627" w14:textId="03487951" w:rsidR="0070427A" w:rsidRPr="0070427A" w:rsidRDefault="0070427A" w:rsidP="0070427A">
      <w:pPr>
        <w:pStyle w:val="ListBullet"/>
        <w:rPr>
          <w:lang w:val="fr-FR"/>
        </w:rPr>
      </w:pPr>
      <w:r w:rsidRPr="0070427A">
        <w:rPr>
          <w:lang w:val="fr-FR"/>
        </w:rPr>
        <w:t xml:space="preserve">Si hors zone : diffusion </w:t>
      </w:r>
      <w:r w:rsidR="00EB43BB">
        <w:rPr>
          <w:lang w:val="fr-FR"/>
        </w:rPr>
        <w:t xml:space="preserve">d’un message vers l’application mobile </w:t>
      </w:r>
      <w:r w:rsidRPr="0070427A">
        <w:rPr>
          <w:lang w:val="fr-FR"/>
        </w:rPr>
        <w:t>+ email aux managers.</w:t>
      </w:r>
    </w:p>
    <w:p w14:paraId="6A973DA3" w14:textId="77777777" w:rsidR="0070427A" w:rsidRPr="0070427A" w:rsidRDefault="0070427A" w:rsidP="0070427A">
      <w:pPr>
        <w:pStyle w:val="ListBullet"/>
        <w:rPr>
          <w:lang w:val="fr-FR"/>
        </w:rPr>
      </w:pPr>
      <w:r w:rsidRPr="0070427A">
        <w:rPr>
          <w:lang w:val="fr-FR"/>
        </w:rPr>
        <w:t>Anti-spam : une alerte max toutes les 30 minutes par véhicule (AlertCooldownMinutes = 30).</w:t>
      </w:r>
    </w:p>
    <w:p w14:paraId="47247FA4" w14:textId="77777777" w:rsidR="0070427A" w:rsidRDefault="0070427A" w:rsidP="0070427A">
      <w:pPr>
        <w:pStyle w:val="Heading3"/>
      </w:pPr>
      <w:bookmarkStart w:id="13" w:name="_Toc233616912"/>
      <w:r>
        <w:t>Configuration requise</w:t>
      </w:r>
      <w:bookmarkEnd w:id="13"/>
    </w:p>
    <w:p w14:paraId="5E417FDB" w14:textId="04B91BED" w:rsidR="0070427A" w:rsidRDefault="0070427A" w:rsidP="0070427A">
      <w:pPr>
        <w:pStyle w:val="ListBullet"/>
      </w:pPr>
      <w:r>
        <w:t>Activer : GeofencingEnabled = true (rôle Admin).</w:t>
      </w:r>
    </w:p>
    <w:p w14:paraId="11D2E721" w14:textId="77777777" w:rsidR="0070427A" w:rsidRPr="0070427A" w:rsidRDefault="0070427A" w:rsidP="0070427A">
      <w:pPr>
        <w:pStyle w:val="ListBullet"/>
        <w:rPr>
          <w:lang w:val="fr-FR"/>
        </w:rPr>
      </w:pPr>
      <w:r w:rsidRPr="0070427A">
        <w:rPr>
          <w:lang w:val="fr-FR"/>
        </w:rPr>
        <w:t>Créer des zones dans Admin → GeoZones (polygone dessiné sur carte Leaflet).</w:t>
      </w:r>
    </w:p>
    <w:p w14:paraId="62F9860C" w14:textId="28B6D453" w:rsidR="0070427A" w:rsidRPr="0070427A" w:rsidRDefault="0070427A" w:rsidP="0070427A">
      <w:pPr>
        <w:pStyle w:val="ListBullet"/>
        <w:rPr>
          <w:lang w:val="fr-FR"/>
        </w:rPr>
      </w:pPr>
      <w:r w:rsidRPr="0070427A">
        <w:rPr>
          <w:lang w:val="fr-FR"/>
        </w:rPr>
        <w:t xml:space="preserve">Assigner une zone </w:t>
      </w:r>
      <w:r w:rsidR="00C71DF9">
        <w:rPr>
          <w:lang w:val="fr-FR"/>
        </w:rPr>
        <w:t>à</w:t>
      </w:r>
      <w:r w:rsidRPr="0070427A">
        <w:rPr>
          <w:lang w:val="fr-FR"/>
        </w:rPr>
        <w:t xml:space="preserve"> chaque véhicule : Admin → Véhicules → Modifier → champ « Zone de patrouille ».</w:t>
      </w:r>
    </w:p>
    <w:p w14:paraId="199868E2" w14:textId="77777777" w:rsidR="00FE0E98" w:rsidRPr="0070427A" w:rsidRDefault="00FE0E98" w:rsidP="00FE0E98">
      <w:pPr>
        <w:pStyle w:val="Heading2"/>
        <w:rPr>
          <w:lang w:val="fr-FR"/>
        </w:rPr>
      </w:pPr>
      <w:bookmarkStart w:id="14" w:name="_Toc233616913"/>
      <w:r w:rsidRPr="0070427A">
        <w:rPr>
          <w:lang w:val="fr-FR"/>
        </w:rPr>
        <w:t>Module Verbalisation électronique</w:t>
      </w:r>
      <w:bookmarkEnd w:id="14"/>
    </w:p>
    <w:p w14:paraId="06FC5682" w14:textId="77777777" w:rsidR="00FE0E98" w:rsidRPr="0070427A" w:rsidRDefault="00FE0E98" w:rsidP="00FE0E98">
      <w:pPr>
        <w:rPr>
          <w:lang w:val="fr-FR"/>
        </w:rPr>
      </w:pPr>
      <w:r w:rsidRPr="0070427A">
        <w:rPr>
          <w:lang w:val="fr-FR"/>
        </w:rPr>
        <w:t>Permet aux agents de créer des procès-verbaux électroniques depuis le mobile, avec signature et export ANTAI.</w:t>
      </w:r>
    </w:p>
    <w:p w14:paraId="198F79BE" w14:textId="77777777" w:rsidR="00FE0E98" w:rsidRPr="0070427A" w:rsidRDefault="00FE0E98" w:rsidP="00FE0E98">
      <w:pPr>
        <w:pStyle w:val="ListBullet"/>
        <w:rPr>
          <w:lang w:val="fr-FR"/>
        </w:rPr>
      </w:pPr>
      <w:r w:rsidRPr="0070427A">
        <w:rPr>
          <w:lang w:val="fr-FR"/>
        </w:rPr>
        <w:t>Création d’un ticket (PV) depuis le mobile : plaque, infraction, coordonnées GPS.</w:t>
      </w:r>
    </w:p>
    <w:p w14:paraId="303E3090" w14:textId="77777777" w:rsidR="00FE0E98" w:rsidRDefault="00FE0E98" w:rsidP="00FE0E98">
      <w:pPr>
        <w:pStyle w:val="ListBullet"/>
      </w:pPr>
      <w:r>
        <w:t>Numérotation automatique côté serveur.</w:t>
      </w:r>
    </w:p>
    <w:p w14:paraId="5CD9C32D" w14:textId="77777777" w:rsidR="00FE0E98" w:rsidRPr="0070427A" w:rsidRDefault="00FE0E98" w:rsidP="00FE0E98">
      <w:pPr>
        <w:pStyle w:val="ListBullet"/>
        <w:rPr>
          <w:lang w:val="fr-FR"/>
        </w:rPr>
      </w:pPr>
      <w:r w:rsidRPr="0070427A">
        <w:rPr>
          <w:lang w:val="fr-FR"/>
        </w:rPr>
        <w:t>Signature électronique sur l’écran mobile.</w:t>
      </w:r>
    </w:p>
    <w:p w14:paraId="29217E66" w14:textId="77777777" w:rsidR="00FE0E98" w:rsidRPr="0070427A" w:rsidRDefault="00FE0E98" w:rsidP="00FE0E98">
      <w:pPr>
        <w:pStyle w:val="ListBullet"/>
        <w:rPr>
          <w:lang w:val="fr-FR"/>
        </w:rPr>
      </w:pPr>
      <w:r w:rsidRPr="0070427A">
        <w:rPr>
          <w:lang w:val="fr-FR"/>
        </w:rPr>
        <w:t>Export CSV/Excel au format ANTAI pour transmission À la préfecture.</w:t>
      </w:r>
    </w:p>
    <w:p w14:paraId="04FADBDC" w14:textId="77777777" w:rsidR="00FE0E98" w:rsidRPr="0070427A" w:rsidRDefault="00FE0E98" w:rsidP="00FE0E98">
      <w:pPr>
        <w:pStyle w:val="ListBullet"/>
        <w:rPr>
          <w:lang w:val="fr-FR"/>
        </w:rPr>
      </w:pPr>
      <w:r w:rsidRPr="0070427A">
        <w:rPr>
          <w:lang w:val="fr-FR"/>
        </w:rPr>
        <w:t>Statistiques des verbalisations dans le Dashboard Manager.</w:t>
      </w:r>
    </w:p>
    <w:p w14:paraId="26D1415E" w14:textId="77777777" w:rsidR="00FE0E98" w:rsidRDefault="00FE0E98" w:rsidP="00FE0E98">
      <w:pPr>
        <w:pStyle w:val="ListBullet"/>
      </w:pPr>
      <w:r>
        <w:t>Activation : Tenant.ModuleVerbalisationEnabled = true via Admin → Paramètres → Modules.</w:t>
      </w:r>
    </w:p>
    <w:p w14:paraId="44C580B3" w14:textId="77777777" w:rsidR="00FE0E98" w:rsidRDefault="00FE0E98" w:rsidP="00FE0E98">
      <w:pPr>
        <w:pStyle w:val="Heading2"/>
      </w:pPr>
      <w:bookmarkStart w:id="15" w:name="_Toc233616914"/>
      <w:r>
        <w:t>Module Planning</w:t>
      </w:r>
      <w:bookmarkEnd w:id="15"/>
    </w:p>
    <w:p w14:paraId="67E72CCA" w14:textId="77777777" w:rsidR="00FE0E98" w:rsidRDefault="00FE0E98" w:rsidP="00FE0E98">
      <w:r w:rsidRPr="0070427A">
        <w:rPr>
          <w:lang w:val="fr-FR"/>
        </w:rPr>
        <w:t xml:space="preserve">Gestion des vacations, congés et profils d’urgence des agents. </w:t>
      </w:r>
      <w:r>
        <w:t>Workflow d’approbation intégré.</w:t>
      </w:r>
    </w:p>
    <w:p w14:paraId="2AAE3274" w14:textId="77777777" w:rsidR="00FE0E98" w:rsidRPr="0070427A" w:rsidRDefault="00FE0E98" w:rsidP="00FE0E98">
      <w:pPr>
        <w:pStyle w:val="ListBullet"/>
        <w:rPr>
          <w:lang w:val="fr-FR"/>
        </w:rPr>
      </w:pPr>
      <w:r w:rsidRPr="0070427A">
        <w:rPr>
          <w:lang w:val="fr-FR"/>
        </w:rPr>
        <w:t>Création et visualisation des plannings de vacations par période.</w:t>
      </w:r>
    </w:p>
    <w:p w14:paraId="77D24349" w14:textId="77777777" w:rsidR="00FE0E98" w:rsidRPr="0070427A" w:rsidRDefault="00FE0E98" w:rsidP="00FE0E98">
      <w:pPr>
        <w:pStyle w:val="ListBullet"/>
        <w:rPr>
          <w:lang w:val="fr-FR"/>
        </w:rPr>
      </w:pPr>
      <w:r w:rsidRPr="0070427A">
        <w:rPr>
          <w:lang w:val="fr-FR"/>
        </w:rPr>
        <w:t>Demandes de congé avec workflow approbation Manager/Admin.</w:t>
      </w:r>
    </w:p>
    <w:p w14:paraId="586C3BBB" w14:textId="77777777" w:rsidR="00FE0E98" w:rsidRPr="0070427A" w:rsidRDefault="00FE0E98" w:rsidP="00FE0E98">
      <w:pPr>
        <w:pStyle w:val="ListBullet"/>
        <w:rPr>
          <w:lang w:val="fr-FR"/>
        </w:rPr>
      </w:pPr>
      <w:r w:rsidRPr="0070427A">
        <w:rPr>
          <w:lang w:val="fr-FR"/>
        </w:rPr>
        <w:t>Profils d’urgence : groupe sanguin, contacts, informations médicales (chiffré, RGPD Art. 9).</w:t>
      </w:r>
    </w:p>
    <w:p w14:paraId="4B3C6AA5" w14:textId="77777777" w:rsidR="00FE0E98" w:rsidRDefault="00FE0E98" w:rsidP="00FE0E98">
      <w:pPr>
        <w:pStyle w:val="ListBullet"/>
      </w:pPr>
      <w:r>
        <w:t>Activation : Tenant.ModulePlanningEnabled = true.</w:t>
      </w:r>
    </w:p>
    <w:p w14:paraId="67D4237D" w14:textId="77777777" w:rsidR="00FE0E98" w:rsidRDefault="00FE0E98" w:rsidP="00FE0E98">
      <w:pPr>
        <w:pStyle w:val="Heading2"/>
      </w:pPr>
      <w:bookmarkStart w:id="16" w:name="_Toc233616915"/>
      <w:r>
        <w:t>Module Fourrière</w:t>
      </w:r>
      <w:bookmarkEnd w:id="16"/>
    </w:p>
    <w:p w14:paraId="506273A9" w14:textId="77777777" w:rsidR="00FE0E98" w:rsidRPr="0070427A" w:rsidRDefault="00FE0E98" w:rsidP="00FE0E98">
      <w:pPr>
        <w:rPr>
          <w:lang w:val="fr-FR"/>
        </w:rPr>
      </w:pPr>
      <w:r w:rsidRPr="0070427A">
        <w:rPr>
          <w:lang w:val="fr-FR"/>
        </w:rPr>
        <w:t>Suivi complet du cycle de vie des véhicules mis en fourrière.</w:t>
      </w:r>
    </w:p>
    <w:p w14:paraId="6BFC00E5" w14:textId="77777777" w:rsidR="00FE0E98" w:rsidRPr="0070427A" w:rsidRDefault="00FE0E98" w:rsidP="00FE0E98">
      <w:pPr>
        <w:pStyle w:val="ListBullet"/>
        <w:rPr>
          <w:lang w:val="fr-FR"/>
        </w:rPr>
      </w:pPr>
      <w:r w:rsidRPr="0070427A">
        <w:rPr>
          <w:lang w:val="fr-FR"/>
        </w:rPr>
        <w:t>Enregistrement des enlèvements : plaque, marque, modèle, date, motif, agent verbalisateur.</w:t>
      </w:r>
    </w:p>
    <w:p w14:paraId="3DBB3D9D" w14:textId="3A58CC02" w:rsidR="00FE0E98" w:rsidRPr="0070427A" w:rsidRDefault="00FE0E98" w:rsidP="00FE0E98">
      <w:pPr>
        <w:pStyle w:val="ListBullet"/>
        <w:rPr>
          <w:lang w:val="fr-FR"/>
        </w:rPr>
      </w:pPr>
      <w:r w:rsidRPr="0070427A">
        <w:rPr>
          <w:lang w:val="fr-FR"/>
        </w:rPr>
        <w:t xml:space="preserve">Constats d’état </w:t>
      </w:r>
      <w:r w:rsidR="00CF5E5B">
        <w:rPr>
          <w:lang w:val="fr-FR"/>
        </w:rPr>
        <w:t>à</w:t>
      </w:r>
      <w:r w:rsidRPr="0070427A">
        <w:rPr>
          <w:lang w:val="fr-FR"/>
        </w:rPr>
        <w:t xml:space="preserve"> l’entrée et </w:t>
      </w:r>
      <w:r w:rsidR="00CF5E5B">
        <w:rPr>
          <w:lang w:val="fr-FR"/>
        </w:rPr>
        <w:t>à</w:t>
      </w:r>
      <w:r w:rsidRPr="0070427A">
        <w:rPr>
          <w:lang w:val="fr-FR"/>
        </w:rPr>
        <w:t xml:space="preserve"> la sortie (photos si PhotoAttachmentsEnabled = true).</w:t>
      </w:r>
    </w:p>
    <w:p w14:paraId="53378394" w14:textId="77777777" w:rsidR="00FE0E98" w:rsidRPr="0070427A" w:rsidRDefault="00FE0E98" w:rsidP="00FE0E98">
      <w:pPr>
        <w:pStyle w:val="ListBullet"/>
        <w:rPr>
          <w:lang w:val="fr-FR"/>
        </w:rPr>
      </w:pPr>
      <w:r w:rsidRPr="0070427A">
        <w:rPr>
          <w:lang w:val="fr-FR"/>
        </w:rPr>
        <w:t>Suivi des statuts : En attente → Notifié → Restitué / Détruit.</w:t>
      </w:r>
    </w:p>
    <w:p w14:paraId="13BFB2EA" w14:textId="77777777" w:rsidR="00FE0E98" w:rsidRPr="0070427A" w:rsidRDefault="00FE0E98" w:rsidP="00FE0E98">
      <w:pPr>
        <w:pStyle w:val="ListBullet"/>
        <w:rPr>
          <w:lang w:val="fr-FR"/>
        </w:rPr>
      </w:pPr>
      <w:r w:rsidRPr="0070427A">
        <w:rPr>
          <w:lang w:val="fr-FR"/>
        </w:rPr>
        <w:t>Statistiques de la fourrière dans le Dashboard Manager.</w:t>
      </w:r>
    </w:p>
    <w:p w14:paraId="3C3F6EEF" w14:textId="77777777" w:rsidR="00FE0E98" w:rsidRDefault="00FE0E98" w:rsidP="00FE0E98">
      <w:pPr>
        <w:pStyle w:val="ListBullet"/>
      </w:pPr>
      <w:r>
        <w:t>Activation : Tenant.ModuleFourriereEnabled = true.</w:t>
      </w:r>
    </w:p>
    <w:p w14:paraId="688F9BF1" w14:textId="77777777" w:rsidR="00FE0E98" w:rsidRDefault="00FE0E98" w:rsidP="00104C05">
      <w:pPr>
        <w:pStyle w:val="Heading2"/>
        <w:tabs>
          <w:tab w:val="left" w:pos="720"/>
        </w:tabs>
        <w:ind w:left="540"/>
      </w:pPr>
      <w:bookmarkStart w:id="17" w:name="_Toc233616916"/>
      <w:r>
        <w:t>Module Gestion de flotte</w:t>
      </w:r>
      <w:bookmarkEnd w:id="17"/>
    </w:p>
    <w:p w14:paraId="685E5393" w14:textId="77777777" w:rsidR="00FE0E98" w:rsidRPr="0070427A" w:rsidRDefault="00FE0E98" w:rsidP="00FE0E98">
      <w:pPr>
        <w:rPr>
          <w:lang w:val="fr-FR"/>
        </w:rPr>
      </w:pPr>
      <w:r w:rsidRPr="0070427A">
        <w:rPr>
          <w:lang w:val="fr-FR"/>
        </w:rPr>
        <w:t>Carnet de bord numérique et suivi des échéances techniques des véhicules de service.</w:t>
      </w:r>
    </w:p>
    <w:p w14:paraId="05B9253E" w14:textId="77777777" w:rsidR="00FE0E98" w:rsidRPr="0070427A" w:rsidRDefault="00FE0E98" w:rsidP="00FE0E98">
      <w:pPr>
        <w:pStyle w:val="ListBullet"/>
        <w:rPr>
          <w:lang w:val="fr-FR"/>
        </w:rPr>
      </w:pPr>
      <w:r w:rsidRPr="0070427A">
        <w:rPr>
          <w:lang w:val="fr-FR"/>
        </w:rPr>
        <w:t>Carnet de bord : kilométrage, consommation, incidents.</w:t>
      </w:r>
    </w:p>
    <w:p w14:paraId="2AD67226" w14:textId="77777777" w:rsidR="00FE0E98" w:rsidRPr="0070427A" w:rsidRDefault="00FE0E98" w:rsidP="00FE0E98">
      <w:pPr>
        <w:pStyle w:val="ListBullet"/>
        <w:rPr>
          <w:lang w:val="fr-FR"/>
        </w:rPr>
      </w:pPr>
      <w:r w:rsidRPr="0070427A">
        <w:rPr>
          <w:lang w:val="fr-FR"/>
        </w:rPr>
        <w:t>Planification des révisions et contrôles techniques avec alertes d’échéance.</w:t>
      </w:r>
    </w:p>
    <w:p w14:paraId="7FE5DF3D" w14:textId="77777777" w:rsidR="00FE0E98" w:rsidRPr="0070427A" w:rsidRDefault="00FE0E98" w:rsidP="00FE0E98">
      <w:pPr>
        <w:pStyle w:val="ListBullet"/>
        <w:rPr>
          <w:lang w:val="fr-FR"/>
        </w:rPr>
      </w:pPr>
      <w:r w:rsidRPr="0070427A">
        <w:rPr>
          <w:lang w:val="fr-FR"/>
        </w:rPr>
        <w:t>Historique des coûts d’entretien par véhicule.</w:t>
      </w:r>
    </w:p>
    <w:p w14:paraId="30B21348" w14:textId="77777777" w:rsidR="00FE0E98" w:rsidRDefault="00FE0E98" w:rsidP="00FE0E98">
      <w:pPr>
        <w:pStyle w:val="ListBullet"/>
      </w:pPr>
      <w:r>
        <w:t>Activation : Tenant.ModuleFleetEnabled = true.</w:t>
      </w:r>
    </w:p>
    <w:p w14:paraId="3A9A8F31" w14:textId="77777777" w:rsidR="00FE0E98" w:rsidRDefault="00FE0E98" w:rsidP="00104C05">
      <w:pPr>
        <w:pStyle w:val="Heading2"/>
        <w:tabs>
          <w:tab w:val="left" w:pos="720"/>
        </w:tabs>
        <w:ind w:left="540"/>
      </w:pPr>
      <w:bookmarkStart w:id="18" w:name="_Toc233616917"/>
      <w:r>
        <w:t>Module Logistique</w:t>
      </w:r>
      <w:bookmarkEnd w:id="18"/>
    </w:p>
    <w:p w14:paraId="56742311" w14:textId="77777777" w:rsidR="00FE0E98" w:rsidRPr="0070427A" w:rsidRDefault="00FE0E98" w:rsidP="00FE0E98">
      <w:pPr>
        <w:rPr>
          <w:lang w:val="fr-FR"/>
        </w:rPr>
      </w:pPr>
      <w:r w:rsidRPr="0070427A">
        <w:rPr>
          <w:lang w:val="fr-FR"/>
        </w:rPr>
        <w:t>Gestion des dotations d’équipements aux agents (uniformes, matériels).</w:t>
      </w:r>
    </w:p>
    <w:p w14:paraId="40721BF7" w14:textId="77777777" w:rsidR="00FE0E98" w:rsidRPr="0070427A" w:rsidRDefault="00FE0E98" w:rsidP="00FE0E98">
      <w:pPr>
        <w:pStyle w:val="ListBullet"/>
        <w:rPr>
          <w:lang w:val="fr-FR"/>
        </w:rPr>
      </w:pPr>
      <w:r w:rsidRPr="0070427A">
        <w:rPr>
          <w:lang w:val="fr-FR"/>
        </w:rPr>
        <w:t>Catalogue d’équipements avec tailles et dates d’expiration.</w:t>
      </w:r>
    </w:p>
    <w:p w14:paraId="74A7B5EF" w14:textId="77777777" w:rsidR="00FE0E98" w:rsidRPr="0070427A" w:rsidRDefault="00FE0E98" w:rsidP="00FE0E98">
      <w:pPr>
        <w:pStyle w:val="ListBullet"/>
        <w:rPr>
          <w:lang w:val="fr-FR"/>
        </w:rPr>
      </w:pPr>
      <w:r w:rsidRPr="0070427A">
        <w:rPr>
          <w:lang w:val="fr-FR"/>
        </w:rPr>
        <w:t>Attribution des dotations aux agents avec suivi des renouvellements.</w:t>
      </w:r>
    </w:p>
    <w:p w14:paraId="60FB7E8B" w14:textId="77777777" w:rsidR="00FE0E98" w:rsidRPr="0070427A" w:rsidRDefault="00FE0E98" w:rsidP="00FE0E98">
      <w:pPr>
        <w:pStyle w:val="ListBullet"/>
        <w:rPr>
          <w:lang w:val="fr-FR"/>
        </w:rPr>
      </w:pPr>
      <w:r w:rsidRPr="0070427A">
        <w:rPr>
          <w:lang w:val="fr-FR"/>
        </w:rPr>
        <w:t>Alertes automatiques avant expiration des dotations.</w:t>
      </w:r>
    </w:p>
    <w:p w14:paraId="2B3289EB" w14:textId="77777777" w:rsidR="00FE0E98" w:rsidRDefault="00FE0E98" w:rsidP="00FE0E98">
      <w:pPr>
        <w:pStyle w:val="ListBullet"/>
      </w:pPr>
      <w:r>
        <w:t>Activation : Tenant.ModuleLogisticsEnabled = true.</w:t>
      </w:r>
    </w:p>
    <w:p w14:paraId="4CE1B3AB" w14:textId="77777777" w:rsidR="00B028D9" w:rsidRDefault="00B028D9"/>
    <w:p w14:paraId="09B682E9" w14:textId="77777777" w:rsidR="00B028D9" w:rsidRDefault="00807CBB" w:rsidP="00824212">
      <w:pPr>
        <w:pStyle w:val="Heading2"/>
        <w:tabs>
          <w:tab w:val="left" w:pos="810"/>
        </w:tabs>
        <w:ind w:left="540"/>
      </w:pPr>
      <w:r>
        <w:t>Module Habilitations des agents</w:t>
      </w:r>
    </w:p>
    <w:p w14:paraId="39C8EBAD" w14:textId="77777777" w:rsidR="00B028D9" w:rsidRPr="00824212" w:rsidRDefault="00807CBB">
      <w:pPr>
        <w:rPr>
          <w:lang w:val="fr-FR"/>
        </w:rPr>
      </w:pPr>
      <w:r w:rsidRPr="00824212">
        <w:rPr>
          <w:lang w:val="fr-FR"/>
        </w:rPr>
        <w:t>PrediCop permet de suivre et de gérer les certifications et habilitations réglementaires de chaque agent (APJA, port d'arme, permis de conduire, secourisme, habilitation préfectorale...). Un tableau de bord centralise les statuts et deux mécanismes d'alerte proactive préviennent les expirations imminentes.</w:t>
      </w:r>
    </w:p>
    <w:p w14:paraId="6C062D2D" w14:textId="77777777" w:rsidR="00B028D9" w:rsidRDefault="00807CBB">
      <w:pPr>
        <w:pStyle w:val="Heading3"/>
      </w:pPr>
      <w:r>
        <w:t>Fonctionnalités</w:t>
      </w:r>
    </w:p>
    <w:p w14:paraId="440015AD" w14:textId="77777777" w:rsidR="00B028D9" w:rsidRPr="00824212" w:rsidRDefault="00807CBB">
      <w:pPr>
        <w:pStyle w:val="ListBullet"/>
        <w:rPr>
          <w:lang w:val="fr-FR"/>
        </w:rPr>
      </w:pPr>
      <w:r w:rsidRPr="00824212">
        <w:rPr>
          <w:lang w:val="fr-FR"/>
        </w:rPr>
        <w:t>Saisie de chaque habilitation : agent, type, référence, autorité émettrice, date d'émission, date d'expiration, notes.</w:t>
      </w:r>
    </w:p>
    <w:p w14:paraId="524C7147" w14:textId="77777777" w:rsidR="00B028D9" w:rsidRPr="00824212" w:rsidRDefault="00807CBB">
      <w:pPr>
        <w:pStyle w:val="ListBullet"/>
        <w:rPr>
          <w:lang w:val="fr-FR"/>
        </w:rPr>
      </w:pPr>
      <w:r w:rsidRPr="00824212">
        <w:rPr>
          <w:lang w:val="fr-FR"/>
        </w:rPr>
        <w:t>Statuts calculés automatiquement : Valide (vert), Expire bientôt (orange, &lt; 30 jours), Expirée (rouge).</w:t>
      </w:r>
    </w:p>
    <w:p w14:paraId="59A28C0E" w14:textId="77777777" w:rsidR="00B028D9" w:rsidRPr="00824212" w:rsidRDefault="00807CBB">
      <w:pPr>
        <w:pStyle w:val="ListBullet"/>
        <w:rPr>
          <w:lang w:val="fr-FR"/>
        </w:rPr>
      </w:pPr>
      <w:r w:rsidRPr="00824212">
        <w:rPr>
          <w:lang w:val="fr-FR"/>
        </w:rPr>
        <w:t>Filtres : par agent, par type, habilitations expirées seulement.</w:t>
      </w:r>
    </w:p>
    <w:p w14:paraId="4BE3D811" w14:textId="77777777" w:rsidR="00B028D9" w:rsidRPr="00824212" w:rsidRDefault="00807CBB">
      <w:pPr>
        <w:pStyle w:val="ListBullet"/>
        <w:rPr>
          <w:lang w:val="fr-FR"/>
        </w:rPr>
      </w:pPr>
      <w:r w:rsidRPr="00824212">
        <w:rPr>
          <w:lang w:val="fr-FR"/>
        </w:rPr>
        <w:t>Widget dashboard Manager : bannière d'alerte visible dès l'ouverture du dashboard si au moins une habilitation est expirée ou expire dans 30 jours, avec compteurs distincts (rouge/orange) et lien direct vers la page de gestion Admin → Habilitations.</w:t>
      </w:r>
    </w:p>
    <w:p w14:paraId="7EE4DBFD" w14:textId="77777777" w:rsidR="00B028D9" w:rsidRPr="00824212" w:rsidRDefault="00807CBB">
      <w:pPr>
        <w:pStyle w:val="ListBullet"/>
        <w:rPr>
          <w:lang w:val="fr-FR"/>
        </w:rPr>
      </w:pPr>
      <w:r w:rsidRPr="00824212">
        <w:rPr>
          <w:lang w:val="fr-FR"/>
        </w:rPr>
        <w:t>Email hebdomadaire automatique : chaque lundi matin (08h00 UTC ≈ 10h en France), un email récapitulatif est envoyé aux Managers et Admins du tenant listant toutes les habilitations expirées et celles à renouveler dans les 30 prochains jours.</w:t>
      </w:r>
    </w:p>
    <w:p w14:paraId="06FEA70C" w14:textId="77777777" w:rsidR="00B028D9" w:rsidRPr="00824212" w:rsidRDefault="00807CBB">
      <w:pPr>
        <w:pStyle w:val="ListBullet"/>
        <w:rPr>
          <w:lang w:val="fr-FR"/>
        </w:rPr>
      </w:pPr>
      <w:r w:rsidRPr="00824212">
        <w:rPr>
          <w:lang w:val="fr-FR"/>
        </w:rPr>
        <w:t>Pas d'envoi si aucune habilitation n'est concernée pour le tenant.</w:t>
      </w:r>
    </w:p>
    <w:sectPr w:rsidR="00B028D9" w:rsidRPr="00824212" w:rsidSect="00FE0E98">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C21AC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82B176B"/>
    <w:multiLevelType w:val="hybridMultilevel"/>
    <w:tmpl w:val="320A256E"/>
    <w:lvl w:ilvl="0" w:tplc="31FA9490">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2984667">
    <w:abstractNumId w:val="0"/>
  </w:num>
  <w:num w:numId="2" w16cid:durableId="20331471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E98"/>
    <w:rsid w:val="00000716"/>
    <w:rsid w:val="000A126B"/>
    <w:rsid w:val="00104C05"/>
    <w:rsid w:val="002A5FF8"/>
    <w:rsid w:val="00390C68"/>
    <w:rsid w:val="00501E55"/>
    <w:rsid w:val="005D5C1C"/>
    <w:rsid w:val="007024F4"/>
    <w:rsid w:val="0070427A"/>
    <w:rsid w:val="00824212"/>
    <w:rsid w:val="0095145D"/>
    <w:rsid w:val="00A05688"/>
    <w:rsid w:val="00AF2116"/>
    <w:rsid w:val="00B028D9"/>
    <w:rsid w:val="00B15659"/>
    <w:rsid w:val="00C71DF9"/>
    <w:rsid w:val="00CF5E5B"/>
    <w:rsid w:val="00D20321"/>
    <w:rsid w:val="00D257BD"/>
    <w:rsid w:val="00DE35ED"/>
    <w:rsid w:val="00EB43BB"/>
    <w:rsid w:val="00EE132E"/>
    <w:rsid w:val="00F53E8C"/>
    <w:rsid w:val="00FD0935"/>
    <w:rsid w:val="00FE0E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F0F9B"/>
  <w15:chartTrackingRefBased/>
  <w15:docId w15:val="{F4554A60-5CC1-4989-8CAE-9D310732A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0E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0E98"/>
    <w:pPr>
      <w:keepNext/>
      <w:keepLines/>
      <w:numPr>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0E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0E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0E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0E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0E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0E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0E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E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0E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0E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0E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0E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0E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0E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0E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0E98"/>
    <w:rPr>
      <w:rFonts w:eastAsiaTheme="majorEastAsia" w:cstheme="majorBidi"/>
      <w:color w:val="272727" w:themeColor="text1" w:themeTint="D8"/>
    </w:rPr>
  </w:style>
  <w:style w:type="paragraph" w:styleId="Title">
    <w:name w:val="Title"/>
    <w:basedOn w:val="Normal"/>
    <w:next w:val="Normal"/>
    <w:link w:val="TitleChar"/>
    <w:uiPriority w:val="10"/>
    <w:qFormat/>
    <w:rsid w:val="00FE0E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0E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0E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0E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0E98"/>
    <w:pPr>
      <w:spacing w:before="160"/>
      <w:jc w:val="center"/>
    </w:pPr>
    <w:rPr>
      <w:i/>
      <w:iCs/>
      <w:color w:val="404040" w:themeColor="text1" w:themeTint="BF"/>
    </w:rPr>
  </w:style>
  <w:style w:type="character" w:customStyle="1" w:styleId="QuoteChar">
    <w:name w:val="Quote Char"/>
    <w:basedOn w:val="DefaultParagraphFont"/>
    <w:link w:val="Quote"/>
    <w:uiPriority w:val="29"/>
    <w:rsid w:val="00FE0E98"/>
    <w:rPr>
      <w:i/>
      <w:iCs/>
      <w:color w:val="404040" w:themeColor="text1" w:themeTint="BF"/>
    </w:rPr>
  </w:style>
  <w:style w:type="paragraph" w:styleId="ListParagraph">
    <w:name w:val="List Paragraph"/>
    <w:basedOn w:val="Normal"/>
    <w:uiPriority w:val="34"/>
    <w:qFormat/>
    <w:rsid w:val="00FE0E98"/>
    <w:pPr>
      <w:ind w:left="720"/>
      <w:contextualSpacing/>
    </w:pPr>
  </w:style>
  <w:style w:type="character" w:styleId="IntenseEmphasis">
    <w:name w:val="Intense Emphasis"/>
    <w:basedOn w:val="DefaultParagraphFont"/>
    <w:uiPriority w:val="21"/>
    <w:qFormat/>
    <w:rsid w:val="00FE0E98"/>
    <w:rPr>
      <w:i/>
      <w:iCs/>
      <w:color w:val="0F4761" w:themeColor="accent1" w:themeShade="BF"/>
    </w:rPr>
  </w:style>
  <w:style w:type="paragraph" w:styleId="IntenseQuote">
    <w:name w:val="Intense Quote"/>
    <w:basedOn w:val="Normal"/>
    <w:next w:val="Normal"/>
    <w:link w:val="IntenseQuoteChar"/>
    <w:uiPriority w:val="30"/>
    <w:qFormat/>
    <w:rsid w:val="00FE0E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0E98"/>
    <w:rPr>
      <w:i/>
      <w:iCs/>
      <w:color w:val="0F4761" w:themeColor="accent1" w:themeShade="BF"/>
    </w:rPr>
  </w:style>
  <w:style w:type="character" w:styleId="IntenseReference">
    <w:name w:val="Intense Reference"/>
    <w:basedOn w:val="DefaultParagraphFont"/>
    <w:uiPriority w:val="32"/>
    <w:qFormat/>
    <w:rsid w:val="00FE0E98"/>
    <w:rPr>
      <w:b/>
      <w:bCs/>
      <w:smallCaps/>
      <w:color w:val="0F4761" w:themeColor="accent1" w:themeShade="BF"/>
      <w:spacing w:val="5"/>
    </w:rPr>
  </w:style>
  <w:style w:type="paragraph" w:styleId="ListBullet">
    <w:name w:val="List Bullet"/>
    <w:basedOn w:val="Normal"/>
    <w:uiPriority w:val="99"/>
    <w:unhideWhenUsed/>
    <w:rsid w:val="00FE0E98"/>
    <w:pPr>
      <w:numPr>
        <w:numId w:val="1"/>
      </w:numPr>
      <w:contextualSpacing/>
    </w:pPr>
  </w:style>
  <w:style w:type="paragraph" w:styleId="TOC2">
    <w:name w:val="toc 2"/>
    <w:basedOn w:val="Normal"/>
    <w:next w:val="Normal"/>
    <w:autoRedefine/>
    <w:uiPriority w:val="39"/>
    <w:unhideWhenUsed/>
    <w:rsid w:val="00FE0E98"/>
    <w:pPr>
      <w:spacing w:after="100"/>
      <w:ind w:left="240"/>
    </w:pPr>
  </w:style>
  <w:style w:type="paragraph" w:styleId="TOC3">
    <w:name w:val="toc 3"/>
    <w:basedOn w:val="Normal"/>
    <w:next w:val="Normal"/>
    <w:autoRedefine/>
    <w:uiPriority w:val="39"/>
    <w:unhideWhenUsed/>
    <w:rsid w:val="00FE0E9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1944</Words>
  <Characters>11086</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Aubert</dc:creator>
  <cp:keywords/>
  <dc:description/>
  <cp:lastModifiedBy>Christophe Aubert</cp:lastModifiedBy>
  <cp:revision>16</cp:revision>
  <dcterms:created xsi:type="dcterms:W3CDTF">2026-06-29T06:29:00Z</dcterms:created>
  <dcterms:modified xsi:type="dcterms:W3CDTF">2026-07-04T19:39:00Z</dcterms:modified>
</cp:coreProperties>
</file>