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CourtManager</w:t>
      </w:r>
    </w:p>
    <w:p>
      <w:pPr>
        <w:jc w:val="center"/>
      </w:pPr>
      <w:r>
        <w:rPr>
          <w:b/>
          <w:sz w:val="44"/>
        </w:rPr>
        <w:t>Guide utilisateur</w:t>
      </w:r>
    </w:p>
    <w:p>
      <w:pPr>
        <w:jc w:val="center"/>
      </w:pPr>
      <w:r>
        <w:rPr>
          <w:sz w:val="30"/>
        </w:rPr>
        <w:t>Rôle : Professeur</w:t>
      </w:r>
    </w:p>
    <w:p/>
    <w:p>
      <w:pPr>
        <w:jc w:val="center"/>
      </w:pPr>
      <w:r>
        <w:rPr>
          <w:i/>
        </w:rPr>
        <w:t>Application de gestion des groupes, séances et présences du club</w:t>
      </w:r>
    </w:p>
    <w:p/>
    <w:p>
      <w:pPr>
        <w:jc w:val="center"/>
      </w:pPr>
      <w:r>
        <w:t>Version du guide : août 2026</w:t>
      </w:r>
    </w:p>
    <w:p>
      <w:r>
        <w:br w:type="page"/>
      </w:r>
    </w:p>
    <w:p>
      <w:pPr>
        <w:pStyle w:val="Heading1"/>
      </w:pPr>
      <w:r>
        <w:t>Sommaire</w:t>
      </w:r>
    </w:p>
    <w:p>
      <w:pPr/>
      <w:r>
        <w:t>Le sommaire ci-dessous reprend les principales rubriques du guide.</w:t>
      </w:r>
    </w:p>
    <w:p>
      <w:pPr>
        <w:pStyle w:val="ListBullet"/>
      </w:pPr>
      <w:r>
        <w:t>1. Présentation et connexion</w:t>
      </w:r>
    </w:p>
    <w:p>
      <w:pPr>
        <w:pStyle w:val="ListBullet"/>
      </w:pPr>
      <w:r>
        <w:t>2. Tableau de bord</w:t>
      </w:r>
    </w:p>
    <w:p>
      <w:pPr>
        <w:pStyle w:val="ListBullet"/>
      </w:pPr>
      <w:r>
        <w:t>3. Mes séances</w:t>
      </w:r>
    </w:p>
    <w:p>
      <w:pPr>
        <w:pStyle w:val="ListBullet"/>
      </w:pPr>
      <w:r>
        <w:t>4. Prendre l’appel</w:t>
      </w:r>
    </w:p>
    <w:p>
      <w:pPr>
        <w:pStyle w:val="ListBullet"/>
      </w:pPr>
      <w:r>
        <w:t>5. Ajouter un adhérent ponctuellement</w:t>
      </w:r>
    </w:p>
    <w:p>
      <w:pPr>
        <w:pStyle w:val="ListBullet"/>
      </w:pPr>
      <w:r>
        <w:t>6. Mes groupes</w:t>
      </w:r>
    </w:p>
    <w:p>
      <w:pPr>
        <w:pStyle w:val="ListBullet"/>
      </w:pPr>
      <w:r>
        <w:t>7. Gérer les inscriptions d’un groupe</w:t>
      </w:r>
    </w:p>
    <w:p>
      <w:pPr>
        <w:pStyle w:val="ListBullet"/>
      </w:pPr>
      <w:r>
        <w:t>8. Changer un adhérent de groupe</w:t>
      </w:r>
    </w:p>
    <w:p>
      <w:pPr>
        <w:pStyle w:val="ListBullet"/>
      </w:pPr>
      <w:r>
        <w:t>9. Mot de passe et déconnexion</w:t>
      </w:r>
    </w:p>
    <w:p>
      <w:pPr>
        <w:pStyle w:val="ListBullet"/>
      </w:pPr>
      <w:r>
        <w:t>10. Droits du professeur et bonnes pratiques</w:t>
      </w:r>
    </w:p>
    <w:p>
      <w:r>
        <w:br w:type="page"/>
      </w:r>
    </w:p>
    <w:p>
      <w:pPr>
        <w:pStyle w:val="Heading1"/>
      </w:pPr>
      <w:r>
        <w:t>1. Présentation et connexion</w:t>
      </w:r>
    </w:p>
    <w:p>
      <w:r>
        <w:t>CourtManager permet au professeur de consulter ses séances et ses groupes, de prendre l’appel et de gérer les inscriptions nécessaires au fonctionnement de ses groupes.</w:t>
      </w:r>
    </w:p>
    <w:p>
      <w:pPr/>
      <w:r>
        <w:t>1. Ouvrir CourtManager.</w:t>
      </w:r>
    </w:p>
    <w:p>
      <w:pPr/>
      <w:r>
        <w:t>2. Saisir l’adresse e-mail du compte professeur.</w:t>
      </w:r>
    </w:p>
    <w:p>
      <w:pPr/>
      <w:r>
        <w:t>3. Saisir le mot de passe.</w:t>
      </w:r>
    </w:p>
    <w:p>
      <w:pPr/>
      <w:r>
        <w:t>4. Sélectionner « Se connecter ».</w:t>
      </w:r>
    </w:p>
    <w:p>
      <w:r>
        <w:t>La version Web du club est accessible à l’adresse courtmanager-tcodon.web.app.</w:t>
      </w:r>
    </w:p>
    <w:p>
      <w:pPr>
        <w:pStyle w:val="Heading2"/>
      </w:pPr>
      <w:r>
        <w:t>1.1 Mot de passe oublié</w:t>
      </w:r>
    </w:p>
    <w:p>
      <w:r>
        <w:t>Depuis l’écran de connexion, utiliser « Mot de passe oublié ? ». Le courriel de réinitialisation peut être classé dans les spams.</w:t>
      </w:r>
    </w:p>
    <w:p>
      <w:pPr>
        <w:pStyle w:val="Heading1"/>
      </w:pPr>
      <w:r>
        <w:t>2. Tableau de bord</w:t>
      </w:r>
    </w:p>
    <w:p>
      <w:r>
        <w:t>Le tableau de bord affiche le nom du professeur, les accès « Mes séances » et « Mes groupes », ainsi que les séances prévues aujourd’hui.</w:t>
      </w:r>
    </w:p>
    <w:p>
      <w:r>
        <w:t>Un professeur ne dispose pas du bouton Administration.</w:t>
      </w:r>
    </w:p>
    <w:p>
      <w:pPr>
        <w:pStyle w:val="Heading1"/>
      </w:pPr>
      <w:r>
        <w:t>3. Mes séances</w:t>
      </w:r>
    </w:p>
    <w:p>
      <w:r>
        <w:t>« Mes séances » présente les séances auxquelles le professeur est affecté. Les cours assurés en commun par deux professeurs sont accessibles aux deux enseignants.</w:t>
      </w:r>
    </w:p>
    <w:p>
      <w:r>
        <w:t>Depuis une séance, le professeur peut ouvrir la feuille de présence et effectuer les actions autorisées sur ses propres séances.</w:t>
      </w:r>
    </w:p>
    <w:p>
      <w:pPr>
        <w:pStyle w:val="Heading1"/>
      </w:pPr>
      <w:r>
        <w:t>4. Prendre l’appel</w:t>
      </w:r>
    </w:p>
    <w:p>
      <w:r>
        <w:t>La feuille de présence charge les adhérents inscrits au groupe. Le professeur attribue à chacun le statut correspondant à la situation réelle.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>
              <w:rPr>
                <w:b/>
              </w:rPr>
              <w:t>Statut</w:t>
            </w:r>
          </w:p>
        </w:tc>
        <w:tc>
          <w:tcPr>
            <w:tcW w:type="dxa" w:w="4873"/>
            <w:shd w:fill="D9EAF7"/>
          </w:tcPr>
          <w:p>
            <w:r>
              <w:rPr>
                <w:b/>
              </w:rPr>
              <w:t>Utilisation</w:t>
            </w:r>
          </w:p>
        </w:tc>
      </w:tr>
      <w:tr>
        <w:tc>
          <w:tcPr>
            <w:tcW w:type="dxa" w:w="4873"/>
          </w:tcPr>
          <w:p>
            <w:r>
              <w:t>Présent</w:t>
            </w:r>
          </w:p>
        </w:tc>
        <w:tc>
          <w:tcPr>
            <w:tcW w:type="dxa" w:w="4873"/>
          </w:tcPr>
          <w:p>
            <w:r>
              <w:t>Participation normale.</w:t>
            </w:r>
          </w:p>
        </w:tc>
      </w:tr>
      <w:tr>
        <w:tc>
          <w:tcPr>
            <w:tcW w:type="dxa" w:w="4873"/>
          </w:tcPr>
          <w:p>
            <w:r>
              <w:t>Absent</w:t>
            </w:r>
          </w:p>
        </w:tc>
        <w:tc>
          <w:tcPr>
            <w:tcW w:type="dxa" w:w="4873"/>
          </w:tcPr>
          <w:p>
            <w:r>
              <w:t>Absence à la séance.</w:t>
            </w:r>
          </w:p>
        </w:tc>
      </w:tr>
      <w:tr>
        <w:tc>
          <w:tcPr>
            <w:tcW w:type="dxa" w:w="4873"/>
          </w:tcPr>
          <w:p>
            <w:r>
              <w:t>Excusé</w:t>
            </w:r>
          </w:p>
        </w:tc>
        <w:tc>
          <w:tcPr>
            <w:tcW w:type="dxa" w:w="4873"/>
          </w:tcPr>
          <w:p>
            <w:r>
              <w:t>Absence excusée.</w:t>
            </w:r>
          </w:p>
        </w:tc>
      </w:tr>
      <w:tr>
        <w:tc>
          <w:tcPr>
            <w:tcW w:type="dxa" w:w="4873"/>
          </w:tcPr>
          <w:p>
            <w:r>
              <w:t>Rattrapage</w:t>
            </w:r>
          </w:p>
        </w:tc>
        <w:tc>
          <w:tcPr>
            <w:tcW w:type="dxa" w:w="4873"/>
          </w:tcPr>
          <w:p>
            <w:r>
              <w:t>Participation ponctuelle sur ce créneau.</w:t>
            </w:r>
          </w:p>
        </w:tc>
      </w:tr>
      <w:tr>
        <w:tc>
          <w:tcPr>
            <w:tcW w:type="dxa" w:w="4873"/>
          </w:tcPr>
          <w:p>
            <w:r>
              <w:t>Essai</w:t>
            </w:r>
          </w:p>
        </w:tc>
        <w:tc>
          <w:tcPr>
            <w:tcW w:type="dxa" w:w="4873"/>
          </w:tcPr>
          <w:p>
            <w:r>
              <w:t>Participant en séance d’essai.</w:t>
            </w:r>
          </w:p>
        </w:tc>
      </w:tr>
      <w:tr>
        <w:tc>
          <w:tcPr>
            <w:tcW w:type="dxa" w:w="4873"/>
          </w:tcPr>
          <w:p>
            <w:r>
              <w:t>Invité</w:t>
            </w:r>
          </w:p>
        </w:tc>
        <w:tc>
          <w:tcPr>
            <w:tcW w:type="dxa" w:w="4873"/>
          </w:tcPr>
          <w:p>
            <w:r>
              <w:t>Participant invité.</w:t>
            </w:r>
          </w:p>
        </w:tc>
      </w:tr>
    </w:tbl>
    <w:p/>
    <w:p>
      <w:pPr>
        <w:pStyle w:val="Heading2"/>
      </w:pPr>
      <w:r>
        <w:t>4.1 Tous présents / Tous absents</w:t>
      </w:r>
    </w:p>
    <w:p>
      <w:r>
        <w:t>Ces deux commandes permettent d’initialiser rapidement l’ensemble de la feuille. Les statuts individuels peuvent ensuite être ajustés.</w:t>
      </w:r>
    </w:p>
    <w:p>
      <w:pPr>
        <w:pStyle w:val="Heading2"/>
      </w:pPr>
      <w:r>
        <w:t>4.2 Enregistrer l’appel</w:t>
      </w:r>
    </w:p>
    <w:p>
      <w:r>
        <w:t>Après contrôle, valider l’appel. CourtManager signale les modifications non enregistrées et protège contre une sortie accidentelle.</w:t>
      </w:r>
    </w:p>
    <w:p>
      <w:r>
        <w:t>Un appel déjà enregistré est restauré lors de la réouverture de la séance.</w:t>
      </w:r>
    </w:p>
    <w:p>
      <w:pPr>
        <w:pStyle w:val="Heading1"/>
      </w:pPr>
      <w:r>
        <w:t>5. Ajouter un adhérent ponctuellement</w:t>
      </w:r>
    </w:p>
    <w:p>
      <w:pPr/>
      <w:r>
        <w:t>1. Dans la feuille de présence, utiliser l’action d’ajout d’un adhérent.</w:t>
      </w:r>
    </w:p>
    <w:p>
      <w:pPr/>
      <w:r>
        <w:t>2. Rechercher la personne par nom, prénom ou licence.</w:t>
      </w:r>
    </w:p>
    <w:p>
      <w:pPr/>
      <w:r>
        <w:t>3. Sélectionner l’adhérent.</w:t>
      </w:r>
    </w:p>
    <w:p>
      <w:pPr/>
      <w:r>
        <w:t>4. Vérifier son apparition dans la feuille avec le badge « Ponctuel ».</w:t>
      </w:r>
    </w:p>
    <w:p>
      <w:r>
        <w:t>Le statut initial est « Rattrapage ». Il peut être modifié si nécessaire. Le badge ponctuel reste présent après enregistrement et réouverture.</w:t>
      </w:r>
    </w:p>
    <w:p>
      <w:pPr>
        <w:pStyle w:val="Heading1"/>
      </w:pPr>
      <w:r>
        <w:t>6. Mes groupes</w:t>
      </w:r>
    </w:p>
    <w:p>
      <w:r>
        <w:t>Le bouton « Mes groupes » affiche uniquement les groupes actifs auxquels le professeur est affecté. Ils sont triés par jour puis par horaire.</w:t>
      </w:r>
    </w:p>
    <w:p>
      <w:r>
        <w:t>En ouvrant un groupe, le professeur peut consulter ses informations, les autres professeurs affectés et la liste des adhérents.</w:t>
      </w:r>
    </w:p>
    <w:p>
      <w:r>
        <w:t>Les fonctions administratives de modification, désactivation ou réactivation du groupe ne sont pas proposées en mode professeur.</w:t>
      </w:r>
    </w:p>
    <w:p>
      <w:pPr>
        <w:pStyle w:val="Heading1"/>
      </w:pPr>
      <w:r>
        <w:t>7. Gérer les inscriptions d’un groupe</w:t>
      </w:r>
    </w:p>
    <w:p>
      <w:r>
        <w:t>Depuis un de ses groupes, le professeur peut ajouter un adhérent ou retirer un adhérent lorsque cela correspond à la situation réelle.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vAlign w:val="center"/>
          </w:tcPr>
          <w:p>
            <w:r>
              <w:rPr>
                <w:b/>
              </w:rPr>
              <w:t xml:space="preserve">Conseil : </w:t>
            </w:r>
            <w:r>
              <w:t>Pour déplacer un adhérent vers un autre groupe, utiliser « Changer de groupe » plutôt que « Retirer » puis « Ajouter ».</w:t>
            </w:r>
          </w:p>
        </w:tc>
      </w:tr>
    </w:tbl>
    <w:p/>
    <w:p>
      <w:pPr>
        <w:pStyle w:val="Heading1"/>
      </w:pPr>
      <w:r>
        <w:t>8. Changer un adhérent de groupe</w:t>
      </w:r>
    </w:p>
    <w:p>
      <w:r>
        <w:t>Le professeur peut transférer un adhérent depuis l’un des groupes auxquels il est affecté vers n’importe quel autre groupe actif. Le groupe de destination peut être celui d’un autre professeur.</w:t>
      </w:r>
    </w:p>
    <w:p>
      <w:pPr/>
      <w:r>
        <w:t>1. Ouvrir « Mes groupes ».</w:t>
      </w:r>
    </w:p>
    <w:p>
      <w:pPr/>
      <w:r>
        <w:t>2. Sélectionner le groupe de départ.</w:t>
      </w:r>
    </w:p>
    <w:p>
      <w:pPr/>
      <w:r>
        <w:t>3. Repérer l’adhérent dans la liste.</w:t>
      </w:r>
    </w:p>
    <w:p>
      <w:pPr/>
      <w:r>
        <w:t>4. Sélectionner l’icône/action « Changer de groupe ».</w:t>
      </w:r>
    </w:p>
    <w:p>
      <w:pPr/>
      <w:r>
        <w:t>5. Choisir le nouveau groupe.</w:t>
      </w:r>
    </w:p>
    <w:p>
      <w:pPr/>
      <w:r>
        <w:t>6. Choisir la date du changement.</w:t>
      </w:r>
    </w:p>
    <w:p>
      <w:pPr/>
      <w:r>
        <w:t>7. Valider puis confirmer.</w:t>
      </w:r>
    </w:p>
    <w:p>
      <w:r>
        <w:t>L’ancienne inscription est clôturée et conservée dans l’historique ; une nouvelle inscription active est créée. Si l’adhérent est inscrit dans plusieurs groupes, ses autres inscriptions ne sont pas modifiées.</w:t>
      </w:r>
    </w:p>
    <w:p>
      <w:pPr>
        <w:pStyle w:val="Heading1"/>
      </w:pPr>
      <w:r>
        <w:t>9. Mot de passe et déconnexion</w:t>
      </w:r>
    </w:p>
    <w:p>
      <w:r>
        <w:t>Le menu permet de modifier son mot de passe ou de se déconnecter. Pour modifier le mot de passe, CourtManager demande l’ancien mot de passe avant d’enregistrer le nouveau.</w:t>
      </w:r>
    </w:p>
    <w:p>
      <w:pPr>
        <w:pStyle w:val="Heading1"/>
      </w:pPr>
      <w:r>
        <w:t>10. Droits du professeur et bonnes pratiques</w:t>
      </w:r>
    </w:p>
    <w:p>
      <w:pPr>
        <w:pStyle w:val="ListBullet"/>
      </w:pPr>
      <w:r>
        <w:t>Le professeur voit ses propres groupes dans « Mes groupes ».</w:t>
      </w:r>
    </w:p>
    <w:p>
      <w:pPr>
        <w:pStyle w:val="ListBullet"/>
      </w:pPr>
      <w:r>
        <w:t>Il peut transférer un adhérent uniquement depuis un groupe auquel il est affecté.</w:t>
      </w:r>
    </w:p>
    <w:p>
      <w:pPr>
        <w:pStyle w:val="ListBullet"/>
      </w:pPr>
      <w:r>
        <w:t>Il peut choisir comme destination n’importe quel groupe actif.</w:t>
      </w:r>
    </w:p>
    <w:p>
      <w:pPr>
        <w:pStyle w:val="ListBullet"/>
      </w:pPr>
      <w:r>
        <w:t>Il ne peut pas modifier, désactiver ou réactiver la définition d’un groupe.</w:t>
      </w:r>
    </w:p>
    <w:p>
      <w:pPr>
        <w:pStyle w:val="ListBullet"/>
      </w:pPr>
      <w:r>
        <w:t>Il ne dispose pas des écrans généraux d’administration des adhérents, professeurs, groupes et séances.</w:t>
      </w:r>
    </w:p>
    <w:p>
      <w:pPr>
        <w:pStyle w:val="ListBullet"/>
      </w:pPr>
      <w:r>
        <w:t>Toujours vérifier le groupe de départ et la date avant de confirmer un transfert.</w:t>
      </w:r>
    </w:p>
    <w:p>
      <w:pPr>
        <w:pStyle w:val="ListBullet"/>
      </w:pPr>
      <w:r>
        <w:t>Enregistrer l’appel avant de quitter une séance.</w:t>
      </w:r>
    </w:p>
    <w:p>
      <w:pPr>
        <w:pStyle w:val="ListBullet"/>
      </w:pPr>
      <w:r>
        <w:t>Le pré-signalement d’absence sera ajouté dans une évolution ultérieure.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CourtManager — Guide Professeur</w:t>
    </w:r>
  </w:p>
  <w:p>
    <w:pPr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