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/>
        <w:drawing>
          <wp:inline distB="0" distT="0" distL="0" distR="0">
            <wp:extent cx="1398217" cy="963365"/>
            <wp:effectExtent b="0" l="0" r="0" t="0"/>
            <wp:docPr descr="Logos et normes graphiques | ÉTS Montréal" id="13" name="image2.jpg"/>
            <a:graphic>
              <a:graphicData uri="http://schemas.openxmlformats.org/drawingml/2006/picture">
                <pic:pic>
                  <pic:nvPicPr>
                    <pic:cNvPr descr="Logos et normes graphiques | ÉTS Montréal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8217" cy="963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Guide d’utilisateur</w:t>
      </w:r>
    </w:p>
    <w:p w:rsidR="00000000" w:rsidDel="00000000" w:rsidP="00000000" w:rsidRDefault="00000000" w:rsidRPr="00000000" w14:paraId="00000007">
      <w:pPr>
        <w:pStyle w:val="Subtitle"/>
        <w:rPr/>
      </w:pPr>
      <w:r w:rsidDel="00000000" w:rsidR="00000000" w:rsidRPr="00000000">
        <w:rPr>
          <w:rtl w:val="0"/>
        </w:rPr>
        <w:t xml:space="preserve">Application Wit.Ai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color w:val="1f3864"/>
          <w:sz w:val="36"/>
          <w:szCs w:val="36"/>
          <w:rtl w:val="0"/>
        </w:rPr>
        <w:t xml:space="preserve">Table des matières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Accès à l’application Wit.AI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Création d’une intention et entraînement de l’AI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Récupérer le token de l’application Wit.AI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Partage de gestion de l’application Wit.AI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Autres références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Accès à l’application Wit.AI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r w:rsidDel="00000000" w:rsidR="00000000" w:rsidRPr="00000000">
        <w:rPr>
          <w:rtl w:val="0"/>
        </w:rPr>
        <w:t xml:space="preserve">Prérequis 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utiliser une application Wit.AI, il faut détenir un compte facebook.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 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rendre à l’adresse du site de Wit.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https://wit.ai/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connecter en utilisant Facebook.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64624" cy="1544838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4624" cy="154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Choisir une application existante ou en </w:t>
      </w:r>
      <w:r w:rsidDel="00000000" w:rsidR="00000000" w:rsidRPr="00000000">
        <w:rPr>
          <w:rtl w:val="0"/>
        </w:rPr>
        <w:t xml:space="preserve">créer une nouvelle.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85605" cy="1452563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5605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</w:t>
      </w:r>
      <w:r w:rsidDel="00000000" w:rsidR="00000000" w:rsidRPr="00000000">
        <w:rPr>
          <w:rtl w:val="0"/>
        </w:rPr>
        <w:t xml:space="preserve">êtes maintenant dans la page principale de configuration de l’application.</w:t>
        <w:br w:type="textWrapping"/>
        <w:br w:type="textWrapping"/>
      </w:r>
      <w:r w:rsidDel="00000000" w:rsidR="00000000" w:rsidRPr="00000000">
        <w:rPr/>
        <w:drawing>
          <wp:inline distB="0" distT="0" distL="0" distR="0">
            <wp:extent cx="3892599" cy="1614488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21981" l="0" r="7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2599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Création d’une intention et entraînement de l’AI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Les intentions (</w:t>
      </w:r>
      <w:r w:rsidDel="00000000" w:rsidR="00000000" w:rsidRPr="00000000">
        <w:rPr>
          <w:i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sont des étiquettes utilisées pour de la reconnaissance de contenu de message. Chaque intention est entrainée à l’aide d’une ou plusieurs énonciations (</w:t>
      </w:r>
      <w:r w:rsidDel="00000000" w:rsidR="00000000" w:rsidRPr="00000000">
        <w:rPr>
          <w:i w:val="1"/>
          <w:rtl w:val="0"/>
        </w:rPr>
        <w:t xml:space="preserve">utterances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 Plus d’énonciations sont associées aux intentions, mieux sera l’identification de celles-ci faite par Wit à partir de messages.</w:t>
      </w:r>
    </w:p>
    <w:p w:rsidR="00000000" w:rsidDel="00000000" w:rsidP="00000000" w:rsidRDefault="00000000" w:rsidRPr="00000000" w14:paraId="00000023">
      <w:pPr>
        <w:pStyle w:val="Subtitle"/>
        <w:rPr/>
      </w:pPr>
      <w:r w:rsidDel="00000000" w:rsidR="00000000" w:rsidRPr="00000000">
        <w:rPr>
          <w:rtl w:val="0"/>
        </w:rPr>
        <w:t xml:space="preserve">Prérequis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application Wit.AI doit être créée et l’utilisateur doit être connecté.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Étapes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Accéder à l’onglet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61952" cy="893006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952" cy="893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</w:t>
      </w:r>
      <w:r w:rsidDel="00000000" w:rsidR="00000000" w:rsidRPr="00000000">
        <w:rPr>
          <w:rtl w:val="0"/>
        </w:rPr>
        <w:t xml:space="preserve">boîte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texte sous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utterance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entre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message à associ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 une intention</w:t>
      </w:r>
      <w:r w:rsidDel="00000000" w:rsidR="00000000" w:rsidRPr="00000000">
        <w:rPr>
          <w:rtl w:val="0"/>
        </w:rPr>
        <w:t xml:space="preserve"> existante.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92202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 possible de choisir une intention à associer parmi déjà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celles existante</w:t>
      </w:r>
      <w:r w:rsidDel="00000000" w:rsidR="00000000" w:rsidRPr="00000000">
        <w:rPr>
          <w:rtl w:val="0"/>
        </w:rPr>
        <w:t xml:space="preserve">s grâce au menu déroulant. Sinon, vous pouvez créer une nouvelle intention directement avec le bouton </w:t>
      </w:r>
      <w:r w:rsidDel="00000000" w:rsidR="00000000" w:rsidRPr="00000000">
        <w:rPr>
          <w:i w:val="1"/>
          <w:rtl w:val="0"/>
        </w:rPr>
        <w:t xml:space="preserve">Create Intent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871091" cy="1181864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1091" cy="1181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Une fois l’intention associé à l’énonciation, on peut démarrer l’entraînement de Wit avec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bouton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and validate.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Récupérer le </w:t>
      </w:r>
      <w:r w:rsidDel="00000000" w:rsidR="00000000" w:rsidRPr="00000000">
        <w:rPr>
          <w:i w:val="1"/>
          <w:rtl w:val="0"/>
        </w:rPr>
        <w:t xml:space="preserve">token </w:t>
      </w:r>
      <w:r w:rsidDel="00000000" w:rsidR="00000000" w:rsidRPr="00000000">
        <w:rPr>
          <w:rtl w:val="0"/>
        </w:rPr>
        <w:t xml:space="preserve">de l’application Wit.AI</w:t>
      </w:r>
    </w:p>
    <w:p w:rsidR="00000000" w:rsidDel="00000000" w:rsidP="00000000" w:rsidRDefault="00000000" w:rsidRPr="00000000" w14:paraId="0000002E">
      <w:pPr>
        <w:pStyle w:val="Subtitle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i w:val="1"/>
          <w:rtl w:val="0"/>
        </w:rPr>
        <w:t xml:space="preserve">token </w:t>
      </w:r>
      <w:r w:rsidDel="00000000" w:rsidR="00000000" w:rsidRPr="00000000">
        <w:rPr>
          <w:rtl w:val="0"/>
        </w:rPr>
        <w:t xml:space="preserve">de l’application Wit.AI est utilisé pour communiquer avec l’API de Wit. Dans la solution de Chatbot réalisée pour Azurdev, celui-ci est utilisé dans l’API de NLP (à travers une variable d’environnement) pour pouvoir exposer certaines informations et données de l’application Wit.</w:t>
      </w:r>
    </w:p>
    <w:p w:rsidR="00000000" w:rsidDel="00000000" w:rsidP="00000000" w:rsidRDefault="00000000" w:rsidRPr="00000000" w14:paraId="00000030">
      <w:pPr>
        <w:pStyle w:val="Subtitle"/>
        <w:rPr/>
      </w:pPr>
      <w:r w:rsidDel="00000000" w:rsidR="00000000" w:rsidRPr="00000000">
        <w:rPr>
          <w:rtl w:val="0"/>
        </w:rPr>
        <w:t xml:space="preserve">Prérequis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application Wit.AI doit être créée et l’utilisateur doit être connecté.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Étapes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Accéder à l’onglet Settings de l’application Wit.AI</w:t>
      </w:r>
    </w:p>
    <w:p w:rsidR="00000000" w:rsidDel="00000000" w:rsidP="00000000" w:rsidRDefault="00000000" w:rsidRPr="00000000" w14:paraId="00000034">
      <w:pPr>
        <w:ind w:firstLine="708"/>
        <w:rPr/>
      </w:pPr>
      <w:r w:rsidDel="00000000" w:rsidR="00000000" w:rsidRPr="00000000">
        <w:rPr/>
        <w:drawing>
          <wp:inline distB="0" distT="0" distL="0" distR="0">
            <wp:extent cx="3082770" cy="1692501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2770" cy="169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Récupérer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Server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38936" cy="1604819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936" cy="1604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une variable d’environnement au nom de WIT_TOKEN avec le token comme valeur sur le système hébergeant l</w:t>
      </w:r>
      <w:r w:rsidDel="00000000" w:rsidR="00000000" w:rsidRPr="00000000">
        <w:rPr>
          <w:rtl w:val="0"/>
        </w:rPr>
        <w:t xml:space="preserve">’API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NLP pour </w:t>
      </w:r>
      <w:r w:rsidDel="00000000" w:rsidR="00000000" w:rsidRPr="00000000">
        <w:rPr>
          <w:rtl w:val="0"/>
        </w:rPr>
        <w:t xml:space="preserve">permettre les requêtes effectuées à l’application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Wit.AI.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Partage de gestion de l’application Wit.AI</w:t>
      </w:r>
    </w:p>
    <w:p w:rsidR="00000000" w:rsidDel="00000000" w:rsidP="00000000" w:rsidRDefault="00000000" w:rsidRPr="00000000" w14:paraId="0000003A">
      <w:pPr>
        <w:pStyle w:val="Subtitle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La gestion de l’application est partageable à travers des comptes Facebook.</w:t>
      </w:r>
    </w:p>
    <w:p w:rsidR="00000000" w:rsidDel="00000000" w:rsidP="00000000" w:rsidRDefault="00000000" w:rsidRPr="00000000" w14:paraId="0000003C">
      <w:pPr>
        <w:pStyle w:val="Subtitle"/>
        <w:rPr/>
      </w:pPr>
      <w:r w:rsidDel="00000000" w:rsidR="00000000" w:rsidRPr="00000000">
        <w:rPr>
          <w:rtl w:val="0"/>
        </w:rPr>
        <w:t xml:space="preserve">Prérequis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application Wit.AI doit être créée et l’utilisateur doit être connecté.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personne voulant pouvoir gérer l’application doit aussi avoir un compte Facebook.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color w:val="4472c4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472c4"/>
          <w:sz w:val="28"/>
          <w:szCs w:val="28"/>
          <w:rtl w:val="0"/>
        </w:rPr>
        <w:t xml:space="preserve">Étapes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Accéder à l’onglet Settings de l’application Wit.AI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82770" cy="1692501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2770" cy="1692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</w:t>
      </w:r>
      <w:r w:rsidDel="00000000" w:rsidR="00000000" w:rsidRPr="00000000">
        <w:rPr>
          <w:rtl w:val="0"/>
        </w:rPr>
        <w:t xml:space="preserve">boîte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texte sous le titre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entr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 nom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compte Facebook de ou des personnes </w:t>
      </w:r>
      <w:r w:rsidDel="00000000" w:rsidR="00000000" w:rsidRPr="00000000">
        <w:rPr>
          <w:rtl w:val="0"/>
        </w:rPr>
        <w:t xml:space="preserve">à qui vous voulez donner les droits d’accèes à la page de configuration de votre application Wit.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85775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Autres références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Documentation Wit.AI :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https://wit.ai/docs/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Dépôt de la librairie node-wit :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https://github.com/wit-ai/node-wit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386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3864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9C20B3"/>
  </w:style>
  <w:style w:type="paragraph" w:styleId="Heading1">
    <w:name w:val="heading 1"/>
    <w:basedOn w:val="Normal"/>
    <w:next w:val="Normal"/>
    <w:link w:val="Heading1Char"/>
    <w:uiPriority w:val="9"/>
    <w:qFormat w:val="1"/>
    <w:rsid w:val="00060EA7"/>
    <w:pPr>
      <w:keepNext w:val="1"/>
      <w:keepLines w:val="1"/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1f3864" w:themeColor="accent1" w:themeShade="0000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60EA7"/>
    <w:pPr>
      <w:keepNext w:val="1"/>
      <w:keepLines w:val="1"/>
      <w:spacing w:after="0" w:before="40" w:line="240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60EA7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60EA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color w:val="2f5496" w:themeColor="accent1" w:themeShade="0000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60EA7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aps w:val="1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60EA7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aps w:val="1"/>
      <w:color w:val="1f3864" w:themeColor="accent1" w:themeShade="00008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60EA7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1f3864" w:themeColor="accent1" w:themeShade="00008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60EA7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1f3864" w:themeColor="accent1" w:themeShade="00008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60EA7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1f3864" w:themeColor="accent1" w:themeShade="00008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60EA7"/>
    <w:rPr>
      <w:rFonts w:asciiTheme="majorHAnsi" w:cstheme="majorBidi" w:eastAsiaTheme="majorEastAsia" w:hAnsiTheme="majorHAnsi"/>
      <w:color w:val="1f3864" w:themeColor="accent1" w:themeShade="0000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060EA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60EA7"/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60EA7"/>
    <w:rPr>
      <w:rFonts w:asciiTheme="majorHAnsi" w:cstheme="majorBidi" w:eastAsiaTheme="majorEastAsia" w:hAnsiTheme="majorHAnsi"/>
      <w:color w:val="2f5496" w:themeColor="accent1" w:themeShade="0000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60EA7"/>
    <w:rPr>
      <w:rFonts w:asciiTheme="majorHAnsi" w:cstheme="majorBidi" w:eastAsiaTheme="majorEastAsia" w:hAnsiTheme="majorHAnsi"/>
      <w:caps w:val="1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60EA7"/>
    <w:rPr>
      <w:rFonts w:asciiTheme="majorHAnsi" w:cstheme="majorBidi" w:eastAsiaTheme="majorEastAsia" w:hAnsiTheme="majorHAnsi"/>
      <w:i w:val="1"/>
      <w:iCs w:val="1"/>
      <w:caps w:val="1"/>
      <w:color w:val="1f3864" w:themeColor="accent1" w:themeShade="00008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60EA7"/>
    <w:rPr>
      <w:rFonts w:asciiTheme="majorHAnsi" w:cstheme="majorBidi" w:eastAsiaTheme="majorEastAsia" w:hAnsiTheme="majorHAnsi"/>
      <w:b w:val="1"/>
      <w:bCs w:val="1"/>
      <w:color w:val="1f3864" w:themeColor="accent1" w:themeShade="00008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60EA7"/>
    <w:rPr>
      <w:rFonts w:asciiTheme="majorHAnsi" w:cstheme="majorBidi" w:eastAsiaTheme="majorEastAsia" w:hAnsiTheme="majorHAnsi"/>
      <w:b w:val="1"/>
      <w:bCs w:val="1"/>
      <w:i w:val="1"/>
      <w:iCs w:val="1"/>
      <w:color w:val="1f3864" w:themeColor="accent1" w:themeShade="00008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60EA7"/>
    <w:rPr>
      <w:rFonts w:asciiTheme="majorHAnsi" w:cstheme="majorBidi" w:eastAsiaTheme="majorEastAsia" w:hAnsiTheme="majorHAnsi"/>
      <w:i w:val="1"/>
      <w:iCs w:val="1"/>
      <w:color w:val="1f3864" w:themeColor="accent1" w:themeShade="00008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060EA7"/>
    <w:pPr>
      <w:spacing w:line="240" w:lineRule="auto"/>
    </w:pPr>
    <w:rPr>
      <w:b w:val="1"/>
      <w:bCs w:val="1"/>
      <w:smallCaps w:val="1"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60EA7"/>
    <w:pPr>
      <w:spacing w:after="0" w:line="204" w:lineRule="auto"/>
      <w:contextualSpacing w:val="1"/>
    </w:pPr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060EA7"/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60EA7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60EA7"/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060EA7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060EA7"/>
    <w:rPr>
      <w:i w:val="1"/>
      <w:iCs w:val="1"/>
    </w:rPr>
  </w:style>
  <w:style w:type="paragraph" w:styleId="NoSpacing">
    <w:name w:val="No Spacing"/>
    <w:uiPriority w:val="1"/>
    <w:qFormat w:val="1"/>
    <w:rsid w:val="00060E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060EA7"/>
    <w:pPr>
      <w:spacing w:after="120" w:before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060EA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60EA7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60EA7"/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 w:val="1"/>
    <w:rsid w:val="00060EA7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060EA7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060EA7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IntenseReference">
    <w:name w:val="Intense Reference"/>
    <w:basedOn w:val="DefaultParagraphFont"/>
    <w:uiPriority w:val="32"/>
    <w:qFormat w:val="1"/>
    <w:rsid w:val="00060EA7"/>
    <w:rPr>
      <w:b w:val="1"/>
      <w:bCs w:val="1"/>
      <w:smallCaps w:val="1"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 w:val="1"/>
    <w:rsid w:val="00060EA7"/>
    <w:rPr>
      <w:b w:val="1"/>
      <w:bCs w:val="1"/>
      <w:smallCaps w:val="1"/>
      <w:spacing w:val="10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60EA7"/>
    <w:pPr>
      <w:outlineLvl w:val="9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060EA7"/>
    <w:pPr>
      <w:spacing w:after="100"/>
    </w:pPr>
  </w:style>
  <w:style w:type="character" w:styleId="Hyperlink">
    <w:name w:val="Hyperlink"/>
    <w:basedOn w:val="DefaultParagraphFont"/>
    <w:uiPriority w:val="99"/>
    <w:unhideWhenUsed w:val="1"/>
    <w:rsid w:val="00060E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060EA7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60E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472c4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yperlink" Target="https://github.com/wit-ai/node-wit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it.ai/docs/" TargetMode="External"/><Relationship Id="rId7" Type="http://schemas.openxmlformats.org/officeDocument/2006/relationships/image" Target="media/image2.jpg"/><Relationship Id="rId8" Type="http://schemas.openxmlformats.org/officeDocument/2006/relationships/hyperlink" Target="https://wit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vC/65KFIbXpd5GFvUHjGhdAn8Q==">AMUW2mX8nQUeP2GBtbnmOQFkblzlzyj1POD6woDAeD1wEUR1nI4kqvW9MrnJJf4fcuZF5EGVxvHPQ4FqPEtPGYBW8zrsj02O1Rc3chL3qYv2Xx0NQKHB4eBhr6L5F2RqM7LsldLWjVlKUMuFo2r+KdRg7ranGWpzkxv6qYZVVo+Yar0bbOtpHAdUeEWOwCe78zNHApmZclGp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2020-08-05T12:30:00Z</dcterms:created>
  <dc:creator>Vincent Bourgault</dc:creator>
</cp:coreProperties>
</file>