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5F061B" w:rsidRPr="005F061B" w:rsidRDefault="005F061B" w:rsidP="005F061B">
      <w:r>
        <w:t>We build a simple model for an STI in Papua New Guinea, and use an existing model to determine its effect on HIV. Our model considers three main outputs: decrease in syphilis prevalence, decrease in HIV</w:t>
      </w:r>
      <w:r w:rsidRPr="005F061B">
        <w:t xml:space="preserve"> </w:t>
      </w:r>
      <w:r>
        <w:t xml:space="preserve">incidence, and time taken for 90% of the intervention’s effect on syphilis to happen.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eastAsiaTheme="minorEastAsia" w:cstheme="majorBidi"/>
          <w:b/>
          <w:bCs/>
          <w:color w:val="4F81BD" w:themeColor="accent1"/>
          <w:sz w:val="26"/>
          <w:szCs w:val="26"/>
        </w:rPr>
      </w:pPr>
      <w:r>
        <w:rPr>
          <w:rStyle w:val="MTConvertedEquation"/>
          <w:rFonts w:eastAsiaTheme="minorEastAsia"/>
        </w:rPr>
        <w:br w:type="page"/>
      </w:r>
    </w:p>
    <w:p w:rsidR="001755A7" w:rsidRDefault="001755A7"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lastRenderedPageBreak/>
        <w:t>HIV model</w:t>
      </w:r>
    </w:p>
    <w:p w:rsidR="003D5C03" w:rsidRDefault="001755A7" w:rsidP="004C5E53">
      <w:r>
        <w:t xml:space="preserve">For our model of HIV, we use the model from Gray et. </w:t>
      </w:r>
      <w:r w:rsidR="003D5C03">
        <w:t>a</w:t>
      </w:r>
      <w:r>
        <w:t>l</w:t>
      </w:r>
      <w:r w:rsidR="00182E99">
        <w:t>.</w:t>
      </w:r>
      <w:r>
        <w:t xml:space="preserve">, </w:t>
      </w:r>
      <w:r w:rsidR="00624D31">
        <w:t>2010</w:t>
      </w:r>
      <w:r w:rsidR="00182E99">
        <w:t>, with some modifications</w:t>
      </w:r>
      <w:r w:rsidR="00624D31">
        <w:t xml:space="preserve">. </w:t>
      </w:r>
      <w:r w:rsidR="00182E99">
        <w:t xml:space="preserve">This model uses the period from 1990 to 2010 as a calibration period, </w:t>
      </w:r>
      <w:proofErr w:type="gramStart"/>
      <w:r w:rsidR="00182E99">
        <w:t>then</w:t>
      </w:r>
      <w:proofErr w:type="gramEnd"/>
      <w:r w:rsidR="00182E99">
        <w:t xml:space="preserve">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of suppurating STIs in each sub-population, each year, and increasing the HIV transmission probability by a cofactor if either partner has an STI. It treats this as an input for the calibration stage, and it allows this level to vary during the intervention. </w:t>
      </w:r>
    </w:p>
    <w:p w:rsidR="004C5E53" w:rsidRDefault="004C5E53" w:rsidP="004C5E53">
      <w:r>
        <w:t xml:space="preserve">One major suppurating STI in PNG is syphilis. Syphilis is caused by a bacterium, </w:t>
      </w:r>
      <w:proofErr w:type="spellStart"/>
      <w:r>
        <w:t>Treponema</w:t>
      </w:r>
      <w:proofErr w:type="spellEnd"/>
      <w:r>
        <w:t xml:space="preserve"> </w:t>
      </w:r>
      <w:proofErr w:type="spellStart"/>
      <w:r>
        <w:t>pallidum</w:t>
      </w:r>
      <w:proofErr w:type="spellEnd"/>
      <w:r>
        <w:t xml:space="preserve"> </w:t>
      </w:r>
      <w:proofErr w:type="spellStart"/>
      <w:r>
        <w:t>pallidum</w:t>
      </w:r>
      <w:proofErr w:type="spellEnd"/>
      <w:r>
        <w:t xml:space="preserve">, and as such is vulnerable to certain antibiotics including penicillin G </w:t>
      </w:r>
      <w:proofErr w:type="spellStart"/>
      <w:r>
        <w:t>benzathine</w:t>
      </w:r>
      <w:proofErr w:type="spellEnd"/>
      <w:r>
        <w:t xml:space="preserve"> and </w:t>
      </w:r>
      <w:proofErr w:type="spellStart"/>
      <w:r>
        <w:t>azithromycin</w:t>
      </w:r>
      <w:proofErr w:type="spellEnd"/>
      <w:r>
        <w:t xml:space="preserve">. The other major suppurating STI, </w:t>
      </w:r>
      <w:r w:rsidR="004C5473">
        <w:t>HSV-2, is caused by a virus and is not vulnerable to antibiotics. To model the effect of a PPT program for syphilis, we build a simple SIRS model for syphilis, ignoring the effects of PPT on other suppurating STIs, and ignoring</w:t>
      </w:r>
      <w:r>
        <w:t xml:space="preserve"> any effect of HIV on syphilis transmission</w:t>
      </w:r>
      <w:r w:rsidR="004C5473">
        <w:t>. By assuming independence between syphilis and other suppurating STIs</w:t>
      </w:r>
      <w:r w:rsidR="00596EAE">
        <w:t>, and estimating the fraction of people with suppurating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suppurating STIs, </w:t>
      </w:r>
      <w:proofErr w:type="gramStart"/>
      <w:r w:rsidR="00596EAE">
        <w:t>then</w:t>
      </w:r>
      <w:proofErr w:type="gramEnd"/>
      <w:r w:rsidR="00596EAE">
        <w:t xml:space="preserve"> calculate the corresponding STI levels. We input these into the HIV model as interventions, and thus predict the effect of our syphilis PPT on</w:t>
      </w:r>
      <w:r>
        <w:t xml:space="preserve"> HIV transmission.</w:t>
      </w:r>
    </w:p>
    <w:p w:rsidR="00624D31" w:rsidRPr="001755A7" w:rsidRDefault="00624D31" w:rsidP="001755A7"/>
    <w:p w:rsidR="00C15059" w:rsidRPr="006731E9" w:rsidRDefault="00B17F2D"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model</w:t>
      </w:r>
    </w:p>
    <w:p w:rsidR="00AE2648"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w:t>
      </w:r>
      <w:r w:rsidR="00B17F2D">
        <w:rPr>
          <w:rStyle w:val="MTConvertedEquation"/>
          <w:rFonts w:eastAsiaTheme="minorEastAsia"/>
        </w:rPr>
        <w:t xml:space="preserve">deterministic </w:t>
      </w:r>
      <w:r w:rsidRPr="006731E9">
        <w:rPr>
          <w:rStyle w:val="MTConvertedEquation"/>
          <w:rFonts w:eastAsiaTheme="minorEastAsia"/>
        </w:rPr>
        <w:t xml:space="preserve">compartmental SIS-SIRS model in discrete time. </w:t>
      </w:r>
      <w:r w:rsidR="00B17F2D">
        <w:rPr>
          <w:rStyle w:val="MTConvertedEquation"/>
          <w:rFonts w:eastAsiaTheme="minorEastAsia"/>
        </w:rPr>
        <w:t xml:space="preserve">We run two instances of our model per scenario, one for each region as defined by the HIV model, and we do not allow interaction between regions in our syphilis model. </w:t>
      </w:r>
      <w:r w:rsidRPr="006731E9">
        <w:rPr>
          <w:rStyle w:val="MTConvertedEquation"/>
          <w:rFonts w:eastAsiaTheme="minorEastAsia"/>
        </w:rPr>
        <w:t xml:space="preserve">We split the population into </w:t>
      </w:r>
      <w:r w:rsidR="00022F6E">
        <w:rPr>
          <w:rStyle w:val="MTConvertedEquation"/>
          <w:rFonts w:eastAsiaTheme="minorEastAsia"/>
        </w:rPr>
        <w:t xml:space="preserve">four sub-populations: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w:t>
      </w:r>
      <w:r w:rsidR="003A3475">
        <w:rPr>
          <w:rStyle w:val="MTConvertedEquation"/>
          <w:rFonts w:eastAsiaTheme="minorEastAsia"/>
        </w:rPr>
        <w:t xml:space="preserve">At any time </w:t>
      </w:r>
      <w:proofErr w:type="gramStart"/>
      <w:r w:rsidR="003A3475">
        <w:rPr>
          <w:rStyle w:val="MTConvertedEquation"/>
          <w:rFonts w:eastAsiaTheme="minorEastAsia"/>
        </w:rPr>
        <w:t xml:space="preserve">step </w:t>
      </w:r>
      <m:oMath>
        <w:proofErr w:type="gramEnd"/>
        <m:r>
          <w:rPr>
            <w:rStyle w:val="MTConvertedEquation"/>
            <w:rFonts w:ascii="Cambria Math" w:eastAsiaTheme="minorEastAsia" w:hAnsi="Cambria Math"/>
          </w:rPr>
          <m:t>t</m:t>
        </m:r>
      </m:oMath>
      <w:r w:rsidR="003A3475">
        <w:rPr>
          <w:rStyle w:val="MTConvertedEquation"/>
          <w:rFonts w:eastAsiaTheme="minorEastAsia"/>
        </w:rPr>
        <w:t xml:space="preserve">, a member of any population can be </w:t>
      </w:r>
      <w:r w:rsidR="00FB7057">
        <w:rPr>
          <w:rStyle w:val="MTConvertedEquation"/>
          <w:rFonts w:eastAsiaTheme="minorEastAsia"/>
        </w:rPr>
        <w:t xml:space="preserve">either </w:t>
      </w:r>
      <w:r w:rsidR="003A3475">
        <w:rPr>
          <w:rStyle w:val="MTConvertedEquation"/>
          <w:rFonts w:eastAsiaTheme="minorEastAsia"/>
        </w:rPr>
        <w:t>susceptible</w:t>
      </w:r>
      <w:r w:rsidR="00FB7057">
        <w:rPr>
          <w:rStyle w:val="MTConvertedEquation"/>
          <w:rFonts w:eastAsiaTheme="minorEastAsia"/>
        </w:rPr>
        <w:t xml:space="preserve"> or</w:t>
      </w:r>
      <w:r w:rsidR="003A3475">
        <w:rPr>
          <w:rStyle w:val="MTConvertedEquation"/>
          <w:rFonts w:eastAsiaTheme="minorEastAsia"/>
        </w:rPr>
        <w:t xml:space="preserve"> infected</w:t>
      </w:r>
      <w:r w:rsidR="00FB7057">
        <w:rPr>
          <w:rStyle w:val="MTConvertedEquation"/>
          <w:rFonts w:eastAsiaTheme="minorEastAsia"/>
        </w:rPr>
        <w:t xml:space="preserve">. If that population is undergoing PPT, that member may also be in an additional state, </w:t>
      </w:r>
      <w:r w:rsidR="003A3475">
        <w:rPr>
          <w:rStyle w:val="MTConvertedEquation"/>
          <w:rFonts w:eastAsiaTheme="minorEastAsia"/>
        </w:rPr>
        <w:t>resistant to syphilis due to PPT.</w:t>
      </w:r>
      <w:r w:rsidR="001755A7">
        <w:rPr>
          <w:rStyle w:val="MTConvertedEquation"/>
          <w:rFonts w:eastAsiaTheme="minorEastAsia"/>
        </w:rPr>
        <w:t xml:space="preserve"> Our model contains a set of dependent parameters which allow us to calibrate our model in the no-intervention case to the levels </w:t>
      </w:r>
      <w:r w:rsidR="001755A7">
        <w:rPr>
          <w:rStyle w:val="MTConvertedEquation"/>
          <w:rFonts w:eastAsiaTheme="minorEastAsia"/>
        </w:rPr>
        <w:lastRenderedPageBreak/>
        <w:t xml:space="preserve">already in use in the HIV model. </w:t>
      </w:r>
      <w:r w:rsidR="00FB7057">
        <w:rPr>
          <w:rStyle w:val="MTConvertedEquation"/>
          <w:rFonts w:eastAsiaTheme="minorEastAsia"/>
        </w:rPr>
        <w:t>Since no population is undergoing PPT in the no-intervention case, so every population contains only susceptible and infected members, we only require four dependant parameters to specify our equilibrium.</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m:r>
        <w:rPr>
          <w:rStyle w:val="MTConvertedEquation"/>
          <w:rFonts w:ascii="Cambria Math" w:eastAsiaTheme="minorEastAsia" w:hAnsi="Cambria Math"/>
        </w:rPr>
        <w:br/>
      </m: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δ</m:t>
                  </m:r>
                </m:e>
                <m:sub>
                  <m:r>
                    <w:rPr>
                      <w:rStyle w:val="MTConvertedEquation"/>
                      <w:rFonts w:ascii="Cambria Math" w:eastAsiaTheme="minorEastAsia" w:hAnsi="Cambria Math"/>
                    </w:rPr>
                    <m:t>S</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δ</m:t>
                  </m:r>
                </m:e>
                <m:sub>
                  <m:r>
                    <w:rPr>
                      <w:rStyle w:val="MTConvertedEquation"/>
                      <w:rFonts w:ascii="Cambria Math" w:eastAsiaTheme="minorEastAsia" w:hAnsi="Cambria Math"/>
                    </w:rPr>
                    <m:t>S</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5C7386" w:rsidRPr="00B4238E" w:rsidRDefault="005C7386" w:rsidP="005C7386">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022F6E" w:rsidRDefault="005C7386" w:rsidP="00022F6E">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δ</m:t>
              </m:r>
            </m:e>
            <m:sub>
              <m:r>
                <w:rPr>
                  <w:rStyle w:val="MTConvertedEquation"/>
                  <w:rFonts w:ascii="Cambria Math" w:eastAsiaTheme="minorEastAsia" w:hAnsi="Cambria Math"/>
                </w:rPr>
                <m:t>S</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δ</m:t>
              </m:r>
            </m:e>
            <m:sub>
              <m:r>
                <w:rPr>
                  <w:rStyle w:val="MTConvertedEquation"/>
                  <w:rFonts w:ascii="Cambria Math" w:eastAsiaTheme="minorEastAsia" w:hAnsi="Cambria Math"/>
                </w:rPr>
                <m:t>S</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oMath>
      </m:oMathPara>
    </w:p>
    <w:p w:rsidR="00563886" w:rsidRPr="008B580C" w:rsidRDefault="00FB7057" w:rsidP="00FB7057">
      <w:pPr>
        <w:rPr>
          <w:rStyle w:val="MTConvertedEquation"/>
          <w:rFonts w:ascii="Cambria" w:eastAsia="Cambria" w:hAnsi="Cambria" w:cs="Times New Roman"/>
          <w:sz w:val="20"/>
          <w:szCs w:val="20"/>
        </w:rPr>
      </w:pPr>
      <w:r>
        <w:t xml:space="preserve">We provide a diagram of the possible state changes, and describe the physical meaning of each state change, in the Appendix. </w:t>
      </w:r>
      <w:r w:rsidRPr="00FB7057">
        <w:rPr>
          <w:rStyle w:val="MTConvertedEquation"/>
          <w:rFonts w:ascii="Cambria" w:eastAsia="Cambria" w:hAnsi="Cambria" w:cs="Times New Roman"/>
        </w:rPr>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DD1B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susceptible</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7809</w:t>
            </w:r>
          </w:p>
        </w:tc>
      </w:tr>
      <w:tr w:rsidR="00DD1B93" w:rsidRPr="008B580C" w:rsidTr="00DD1B93">
        <w:trPr>
          <w:jc w:val="center"/>
        </w:trPr>
        <w:tc>
          <w:tcPr>
            <w:tcW w:w="1576" w:type="dxa"/>
          </w:tcPr>
          <w:p w:rsidR="00DD1B93" w:rsidRDefault="00DD1B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infected</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2128</w:t>
            </w:r>
          </w:p>
        </w:tc>
      </w:tr>
      <w:tr w:rsidR="00DD1B93" w:rsidRPr="008B580C" w:rsidTr="00DD1B93">
        <w:trPr>
          <w:jc w:val="center"/>
        </w:trPr>
        <w:tc>
          <w:tcPr>
            <w:tcW w:w="1576" w:type="dxa"/>
          </w:tcPr>
          <w:p w:rsidR="00DD1B93" w:rsidRDefault="00DD1B93"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resistant</w:t>
            </w:r>
          </w:p>
        </w:tc>
        <w:tc>
          <w:tcPr>
            <w:tcW w:w="1840" w:type="dxa"/>
          </w:tcPr>
          <w:p w:rsidR="00DD1B93" w:rsidRDefault="006412FA" w:rsidP="00563886">
            <w:pPr>
              <w:pStyle w:val="MTDisplayEquation"/>
              <w:rPr>
                <w:rStyle w:val="MTConvertedEquation"/>
                <w:rFonts w:eastAsiaTheme="minorEastAsia"/>
              </w:rPr>
            </w:pPr>
            <w:r>
              <w:rPr>
                <w:rStyle w:val="MTConvertedEquation"/>
                <w:rFonts w:eastAsiaTheme="minorEastAsia"/>
              </w:rPr>
              <w:t>0.0063</w:t>
            </w:r>
          </w:p>
        </w:tc>
      </w:tr>
      <w:tr w:rsidR="00DD1B93" w:rsidRPr="008B580C" w:rsidTr="00DD1B93">
        <w:trPr>
          <w:jc w:val="center"/>
        </w:trPr>
        <w:tc>
          <w:tcPr>
            <w:tcW w:w="1576" w:type="dxa"/>
          </w:tcPr>
          <w:p w:rsidR="00DD1B93" w:rsidRPr="008B580C" w:rsidRDefault="00DD1B93" w:rsidP="00563886">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DD1B93" w:rsidP="00563886">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S</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eastAsiaTheme="minorEastAsia"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DD1B93" w:rsidP="00563886">
            <w:pPr>
              <w:rPr>
                <w:sz w:val="20"/>
                <w:szCs w:val="20"/>
              </w:rPr>
            </w:pPr>
            <m:oMathPara>
              <m:oMath>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DD1B93" w:rsidP="00563886">
            <w:pPr>
              <w:rPr>
                <w:sz w:val="20"/>
                <w:szCs w:val="20"/>
              </w:rPr>
            </w:pPr>
            <w:r>
              <w:rPr>
                <w:sz w:val="20"/>
                <w:szCs w:val="20"/>
              </w:rPr>
              <w:t>1/52</w:t>
            </w:r>
          </w:p>
        </w:tc>
      </w:tr>
    </w:tbl>
    <w:p w:rsidR="00FB7057" w:rsidRDefault="00FB7057" w:rsidP="007B71C8">
      <w:pPr>
        <w:rPr>
          <w:rFonts w:eastAsiaTheme="minorEastAsia"/>
        </w:rPr>
      </w:pPr>
    </w:p>
    <w:p w:rsidR="007B71C8" w:rsidRPr="00563886" w:rsidRDefault="007B71C8" w:rsidP="007B71C8">
      <w:r>
        <w:rPr>
          <w:rFonts w:eastAsiaTheme="minorEastAsia"/>
        </w:rPr>
        <w:t xml:space="preserve">The PPT rate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S</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is defined as follows:</w:t>
      </w:r>
      <m:r>
        <w:rPr>
          <w:rFonts w:ascii="Cambria Math" w:eastAsiaTheme="minorEastAsia" w:hAnsi="Cambria Math"/>
        </w:rPr>
        <w:br/>
      </m:r>
      <m:oMathPara>
        <m:oMath>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S</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eastAsiaTheme="minorEastAsia" w:hAnsi="Cambria Math"/>
                  <w:i/>
                </w:rPr>
              </m:ctrlPr>
            </m:fPr>
            <m:num>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hAnsi="Cambria Math"/>
                  <w:i/>
                </w:rPr>
              </m:ctrlPr>
            </m:den>
          </m:f>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m:t>
          </m:r>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w:pPr>
              <w:rPr>
                <w:rFonts w:eastAsiaTheme="minorEastAsia"/>
              </w:rPr>
            </w:pPr>
            <m:oMathPara>
              <m:oMath>
                <m:r>
                  <w:rPr>
                    <w:rStyle w:val="MTConvertedEquation"/>
                    <w:rFonts w:ascii="Cambria Math" w:eastAsia="Times New Roman" w:hAnsi="Cambria Math" w:cs="Times New Roman"/>
                  </w:rPr>
                  <m:t>ζ</m:t>
                </m:r>
              </m:oMath>
            </m:oMathPara>
          </w:p>
        </w:tc>
        <w:tc>
          <w:tcPr>
            <w:tcW w:w="3969" w:type="dxa"/>
          </w:tcPr>
          <w:p w:rsidR="007B71C8" w:rsidRDefault="007B71C8" w:rsidP="007C0F2A">
            <w:pPr>
              <w:rPr>
                <w:rFonts w:eastAsiaTheme="minorEastAsia"/>
              </w:rPr>
            </w:pPr>
            <w:r>
              <w:rPr>
                <w:rFonts w:eastAsiaTheme="minorEastAsia"/>
              </w:rPr>
              <w:t>Average number of PPT sessions per year for target group</w:t>
            </w:r>
          </w:p>
        </w:tc>
        <w:tc>
          <w:tcPr>
            <w:tcW w:w="1843" w:type="dxa"/>
          </w:tcPr>
          <w:p w:rsidR="007B71C8" w:rsidRDefault="007B71C8" w:rsidP="007C0F2A">
            <w:pPr>
              <w:rPr>
                <w:rFonts w:eastAsiaTheme="minorEastAsia"/>
              </w:rPr>
            </w:pPr>
            <w:r>
              <w:rPr>
                <w:rFonts w:eastAsiaTheme="minorEastAsia"/>
              </w:rPr>
              <w:t>0.4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pPr>
              <w:rPr>
                <w:rFonts w:eastAsiaTheme="minorEastAsia"/>
              </w:rPr>
            </w:pPr>
            <w:r>
              <w:rPr>
                <w:rFonts w:eastAsiaTheme="minorEastAsia"/>
              </w:rPr>
              <w:t>Initial effectiveness of PPT</w:t>
            </w:r>
          </w:p>
        </w:tc>
        <w:tc>
          <w:tcPr>
            <w:tcW w:w="1843" w:type="dxa"/>
          </w:tcPr>
          <w:p w:rsidR="007B71C8" w:rsidRDefault="007B71C8" w:rsidP="007C0F2A">
            <w:pPr>
              <w:rPr>
                <w:rFonts w:eastAsiaTheme="minorEastAsia"/>
              </w:rPr>
            </w:pPr>
            <w:r>
              <w:rPr>
                <w:rFonts w:eastAsiaTheme="minorEastAsia"/>
              </w:rPr>
              <w:t>0.98</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pPr>
              <w:rPr>
                <w:rFonts w:eastAsiaTheme="minorEastAsia"/>
              </w:rPr>
            </w:pPr>
            <w:r>
              <w:rPr>
                <w:rFonts w:eastAsiaTheme="minorEastAsia"/>
              </w:rPr>
              <w:t>Increase in resistance to PPT of STI</w:t>
            </w:r>
          </w:p>
        </w:tc>
        <w:tc>
          <w:tcPr>
            <w:tcW w:w="1843" w:type="dxa"/>
          </w:tcPr>
          <w:p w:rsidR="007B71C8" w:rsidRDefault="007B71C8" w:rsidP="007C0F2A">
            <w:pPr>
              <w:rPr>
                <w:rFonts w:eastAsiaTheme="minorEastAsia"/>
              </w:rPr>
            </w:pPr>
            <w:r>
              <w:rPr>
                <w:rFonts w:eastAsiaTheme="minorEastAsia"/>
              </w:rPr>
              <w:t>0.01</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7B71C8" w:rsidTr="007C0F2A">
        <w:tc>
          <w:tcPr>
            <w:tcW w:w="1559" w:type="dxa"/>
          </w:tcPr>
          <w:p w:rsidR="007B71C8" w:rsidRPr="00800FF8" w:rsidRDefault="007B71C8"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pPr>
              <w:rPr>
                <w:rFonts w:eastAsiaTheme="minorEastAsia"/>
              </w:rPr>
            </w:pPr>
            <w:r>
              <w:rPr>
                <w:rFonts w:eastAsiaTheme="minorEastAsia"/>
              </w:rPr>
              <w:t>Adjustment for whether FSW are targeted</w:t>
            </w:r>
          </w:p>
        </w:tc>
        <w:tc>
          <w:tcPr>
            <w:tcW w:w="1843" w:type="dxa"/>
          </w:tcPr>
          <w:p w:rsidR="007B71C8" w:rsidRDefault="007B71C8" w:rsidP="007C0F2A">
            <w:pPr>
              <w:rPr>
                <w:rFonts w:eastAsiaTheme="minorEastAsia"/>
              </w:rPr>
            </w:pPr>
            <w:r>
              <w:rPr>
                <w:rFonts w:eastAsiaTheme="minorEastAsia"/>
              </w:rP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pPr>
              <w:rPr>
                <w:rFonts w:eastAsiaTheme="minorEastAsia"/>
              </w:rPr>
            </w:pPr>
            <w:r>
              <w:rPr>
                <w:rFonts w:eastAsiaTheme="minorEastAsia"/>
              </w:rPr>
              <w:t>Modifier based on the region</w:t>
            </w:r>
          </w:p>
        </w:tc>
        <w:tc>
          <w:tcPr>
            <w:tcW w:w="1843" w:type="dxa"/>
          </w:tcPr>
          <w:p w:rsidR="007B71C8" w:rsidRDefault="007B71C8" w:rsidP="007C0F2A">
            <w:pPr>
              <w:rPr>
                <w:rFonts w:eastAsiaTheme="minorEastAsia"/>
              </w:rPr>
            </w:pPr>
            <w:r>
              <w:rPr>
                <w:rFonts w:eastAsiaTheme="minorEastAsia"/>
              </w:rPr>
              <w:t>1</w:t>
            </w:r>
          </w:p>
        </w:tc>
      </w:tr>
    </w:tbl>
    <w:p w:rsidR="00FB7057" w:rsidRPr="00FB7057" w:rsidRDefault="00FB7057" w:rsidP="007B71C8">
      <w:pPr>
        <w:pStyle w:val="MTDisplayEquation"/>
        <w:rPr>
          <w:rStyle w:val="MTConvertedEquation"/>
          <w:rFonts w:eastAsiaTheme="minorEastAsia"/>
        </w:rPr>
      </w:pPr>
    </w:p>
    <w:p w:rsidR="007B71C8" w:rsidRDefault="007B71C8" w:rsidP="007B71C8">
      <w:pPr>
        <w:pStyle w:val="MTDisplayEquation"/>
        <w:rPr>
          <w:rStyle w:val="MTConvertedEquation"/>
          <w:rFonts w:eastAsiaTheme="minorEastAsia"/>
        </w:rPr>
      </w:pPr>
      <m:oMath>
        <m:r>
          <w:rPr>
            <w:rStyle w:val="MTConvertedEquation"/>
            <w:rFonts w:ascii="Cambria Math" w:eastAsiaTheme="minorEastAsia" w:hAnsi="Cambria Math"/>
          </w:rPr>
          <m:t>χ</m:t>
        </m:r>
      </m:oMath>
      <w:r>
        <w:rPr>
          <w:rStyle w:val="MTConvertedEquation"/>
          <w:rFonts w:eastAsiaTheme="minorEastAsia"/>
        </w:rPr>
        <w:t xml:space="preserve"> </w:t>
      </w:r>
      <w:proofErr w:type="gramStart"/>
      <w:r w:rsidR="00D71DAD">
        <w:rPr>
          <w:rStyle w:val="MTConvertedEquation"/>
          <w:rFonts w:eastAsiaTheme="minorEastAsia"/>
        </w:rPr>
        <w:t>is</w:t>
      </w:r>
      <w:proofErr w:type="gramEnd"/>
      <w:r>
        <w:rPr>
          <w:rStyle w:val="MTConvertedEquation"/>
          <w:rFonts w:eastAsiaTheme="minorEastAsia"/>
        </w:rPr>
        <w:t xml:space="preserve"> included to allow us to describe interventions targeting different regions differently.</w:t>
      </w:r>
      <m:oMath>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D71DAD">
        <w:rPr>
          <w:rStyle w:val="MTConvertedEquation"/>
          <w:rFonts w:eastAsiaTheme="minorEastAsia"/>
        </w:rPr>
        <w:t xml:space="preserve"> </w:t>
      </w:r>
      <w:proofErr w:type="gramStart"/>
      <w:r w:rsidR="00D71DAD">
        <w:rPr>
          <w:rStyle w:val="MTConvertedEquation"/>
          <w:rFonts w:eastAsiaTheme="minorEastAsia"/>
        </w:rPr>
        <w:t>is</w:t>
      </w:r>
      <w:proofErr w:type="gramEnd"/>
      <w:r w:rsidR="00D71DAD">
        <w:rPr>
          <w:rStyle w:val="MTConvertedEquation"/>
          <w:rFonts w:eastAsiaTheme="minorEastAsia"/>
        </w:rPr>
        <w:t xml:space="preserve"> included to allow us to target different sub-populations.</w:t>
      </w:r>
    </w:p>
    <w:p w:rsidR="00563886" w:rsidRDefault="00563886" w:rsidP="00022F6E">
      <w:pPr>
        <w:rPr>
          <w:rStyle w:val="MTConvertedEquation"/>
          <w:rFonts w:eastAsiaTheme="minorEastAsia"/>
          <w:sz w:val="20"/>
          <w:szCs w:val="20"/>
        </w:rPr>
      </w:pPr>
      <w:r>
        <w:t>The force of infection</w:t>
      </w:r>
      <w:proofErr w:type="gramStart"/>
      <w:r>
        <w:t xml:space="preserve">, </w:t>
      </w:r>
      <m:oMath>
        <w:proofErr w:type="gramEnd"/>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w:r>
        <w:rPr>
          <w:rStyle w:val="MTConvertedEquation"/>
          <w:rFonts w:eastAsiaTheme="minorEastAsia"/>
          <w:sz w:val="20"/>
          <w:szCs w:val="20"/>
        </w:rPr>
        <w:t>, is defined as follows:</w:t>
      </w:r>
    </w:p>
    <w:p w:rsidR="00563886" w:rsidRPr="00022F6E" w:rsidRDefault="00563886" w:rsidP="00022F6E">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2F2BEA" w:rsidRDefault="00563886" w:rsidP="002F2BEA">
      <w:pPr>
        <w:pStyle w:val="MTDisplayEquation"/>
        <w:rPr>
          <w:rStyle w:val="MTConvertedEquation"/>
          <w:rFonts w:eastAsiaTheme="minorEastAsia"/>
        </w:rPr>
      </w:pPr>
      <w:r>
        <w:rPr>
          <w:rStyle w:val="MTConvertedEquation"/>
          <w:rFonts w:eastAsiaTheme="minorEastAsia"/>
        </w:rPr>
        <w:t>This contains further parameters, as outlined below:</w:t>
      </w:r>
    </w:p>
    <w:tbl>
      <w:tblPr>
        <w:tblStyle w:val="TableGrid"/>
        <w:tblW w:w="0" w:type="auto"/>
        <w:tblInd w:w="959" w:type="dxa"/>
        <w:tblLook w:val="04A0"/>
      </w:tblPr>
      <w:tblGrid>
        <w:gridCol w:w="1559"/>
        <w:gridCol w:w="3969"/>
        <w:gridCol w:w="1843"/>
      </w:tblGrid>
      <w:tr w:rsidR="006412FA" w:rsidTr="00DD1B93">
        <w:tc>
          <w:tcPr>
            <w:tcW w:w="1559" w:type="dxa"/>
          </w:tcPr>
          <w:p w:rsidR="00DD1B93" w:rsidRDefault="00DD1B93"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general males who are infected</w:t>
            </w:r>
          </w:p>
        </w:tc>
        <w:tc>
          <w:tcPr>
            <w:tcW w:w="1843" w:type="dxa"/>
          </w:tcPr>
          <w:p w:rsidR="00DD1B93" w:rsidRDefault="00EE400D" w:rsidP="00563886">
            <w:r>
              <w:t>0.0469</w:t>
            </w:r>
          </w:p>
        </w:tc>
      </w:tr>
      <w:tr w:rsidR="006412FA" w:rsidTr="00DD1B93">
        <w:tc>
          <w:tcPr>
            <w:tcW w:w="1559" w:type="dxa"/>
          </w:tcPr>
          <w:p w:rsidR="00DD1B93" w:rsidRDefault="00DD1B93"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MSMW who are infected</w:t>
            </w:r>
          </w:p>
        </w:tc>
        <w:tc>
          <w:tcPr>
            <w:tcW w:w="1843" w:type="dxa"/>
          </w:tcPr>
          <w:p w:rsidR="00DD1B93" w:rsidRDefault="00EE400D" w:rsidP="00563886">
            <w:r>
              <w:t>0.0536</w:t>
            </w:r>
          </w:p>
        </w:tc>
      </w:tr>
      <w:tr w:rsidR="006412FA" w:rsidTr="00DD1B93">
        <w:tc>
          <w:tcPr>
            <w:tcW w:w="1559" w:type="dxa"/>
          </w:tcPr>
          <w:p w:rsidR="00DD1B93" w:rsidRDefault="00DD1B93" w:rsidP="00563886">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3969" w:type="dxa"/>
          </w:tcPr>
          <w:p w:rsidR="00DD1B93" w:rsidRDefault="00DD1B93" w:rsidP="00563886">
            <w:r>
              <w:t>Weight placed on level of infection in general males</w:t>
            </w:r>
          </w:p>
        </w:tc>
        <w:tc>
          <w:tcPr>
            <w:tcW w:w="1843" w:type="dxa"/>
          </w:tcPr>
          <w:p w:rsidR="00DD1B93" w:rsidRDefault="00EE400D" w:rsidP="00563886">
            <w:r>
              <w:t>0.96</w:t>
            </w:r>
          </w:p>
        </w:tc>
      </w:tr>
      <w:tr w:rsidR="006412FA" w:rsidTr="00DD1B93">
        <w:tc>
          <w:tcPr>
            <w:tcW w:w="1559" w:type="dxa"/>
          </w:tcPr>
          <w:p w:rsidR="00DD1B93" w:rsidRDefault="00DD1B93" w:rsidP="00563886">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3969" w:type="dxa"/>
          </w:tcPr>
          <w:p w:rsidR="00DD1B93" w:rsidRDefault="00DD1B93" w:rsidP="009D74B8">
            <w:r>
              <w:t>Infection probability (fitted by model)</w:t>
            </w:r>
          </w:p>
        </w:tc>
        <w:tc>
          <w:tcPr>
            <w:tcW w:w="1843" w:type="dxa"/>
          </w:tcPr>
          <w:p w:rsidR="00DD1B93" w:rsidRDefault="00DD1B93" w:rsidP="00EE400D">
            <w:r>
              <w:t>-</w:t>
            </w:r>
            <w:r w:rsidR="00EE400D">
              <w:t>6.965</w:t>
            </w:r>
          </w:p>
        </w:tc>
      </w:tr>
    </w:tbl>
    <w:p w:rsidR="00FB7057" w:rsidRPr="00FB7057" w:rsidRDefault="009D74B8" w:rsidP="00563886">
      <w:pPr>
        <w:rPr>
          <w:rFonts w:eastAsiaTheme="minorEastAsia"/>
        </w:rPr>
      </w:pPr>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CDF of an exponential random variable with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4E5755" w:rsidRDefault="00B17F2D" w:rsidP="0056388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together with the corresponding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nor/>
          </m:rP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sidR="007C0F2A">
        <w:rPr>
          <w:rFonts w:eastAsiaTheme="minorEastAsia"/>
        </w:rPr>
        <w:t xml:space="preserve"> </w:t>
      </w:r>
      <w:r>
        <w:rPr>
          <w:rFonts w:eastAsiaTheme="minorEastAsia"/>
        </w:rPr>
        <w:t xml:space="preserve">for </w:t>
      </w:r>
      <w:r w:rsidR="00FB7057">
        <w:rPr>
          <w:rFonts w:eastAsiaTheme="minorEastAsia"/>
        </w:rPr>
        <w:t>the</w:t>
      </w:r>
      <w:r>
        <w:rPr>
          <w:rFonts w:eastAsiaTheme="minorEastAsia"/>
        </w:rPr>
        <w:t xml:space="preserve"> other sub-population</w:t>
      </w:r>
      <w:r w:rsidR="00FB7057">
        <w:rPr>
          <w:rFonts w:eastAsiaTheme="minorEastAsia"/>
        </w:rPr>
        <w:t>s</w:t>
      </w:r>
      <w:r>
        <w:rPr>
          <w:rFonts w:eastAsiaTheme="minorEastAsia"/>
        </w:rPr>
        <w:t xml:space="preserve">, are </w:t>
      </w:r>
      <w:r w:rsidR="00FB7057">
        <w:rPr>
          <w:rFonts w:eastAsiaTheme="minorEastAsia"/>
        </w:rPr>
        <w:t>the dependent parameters</w:t>
      </w:r>
      <w:r w:rsidR="004E5755">
        <w:rPr>
          <w:rFonts w:eastAsiaTheme="minorEastAsia"/>
        </w:rPr>
        <w:t>. W</w:t>
      </w:r>
      <w:r w:rsidR="00FB7057">
        <w:rPr>
          <w:rFonts w:eastAsiaTheme="minorEastAsia"/>
        </w:rPr>
        <w:t xml:space="preserve">e set </w:t>
      </w:r>
      <w:r w:rsidR="004E5755">
        <w:rPr>
          <w:rFonts w:eastAsiaTheme="minorEastAsia"/>
        </w:rPr>
        <w:t xml:space="preserve">these </w:t>
      </w:r>
      <w:r w:rsidR="00FB7057">
        <w:rPr>
          <w:rFonts w:eastAsiaTheme="minorEastAsia"/>
        </w:rPr>
        <w:t xml:space="preserve">such that </w:t>
      </w:r>
      <w:r w:rsidR="007C0F2A">
        <w:rPr>
          <w:rFonts w:eastAsiaTheme="minorEastAsia"/>
        </w:rPr>
        <w:t>the equilibrium syphilis level</w:t>
      </w:r>
      <w:r w:rsidR="004E5755">
        <w:rPr>
          <w:rFonts w:eastAsiaTheme="minorEastAsia"/>
        </w:rPr>
        <w:t>s</w:t>
      </w:r>
      <w:r w:rsidR="007C0F2A">
        <w:rPr>
          <w:rFonts w:eastAsiaTheme="minorEastAsia"/>
        </w:rPr>
        <w:t xml:space="preserve"> in the absence of PPT equals </w:t>
      </w:r>
      <w:r w:rsidR="00FB7057">
        <w:rPr>
          <w:rFonts w:eastAsiaTheme="minorEastAsia"/>
        </w:rPr>
        <w:t xml:space="preserve">the </w:t>
      </w:r>
      <w:r w:rsidR="007C0F2A">
        <w:rPr>
          <w:rFonts w:eastAsiaTheme="minorEastAsia"/>
        </w:rPr>
        <w:t>syphilis level</w:t>
      </w:r>
      <w:r w:rsidR="004E5755">
        <w:rPr>
          <w:rFonts w:eastAsiaTheme="minorEastAsia"/>
        </w:rPr>
        <w:t>s</w:t>
      </w:r>
      <w:r w:rsidR="007C0F2A">
        <w:rPr>
          <w:rFonts w:eastAsiaTheme="minorEastAsia"/>
        </w:rPr>
        <w:t xml:space="preserve"> </w:t>
      </w:r>
      <w:r w:rsidR="00FB7057">
        <w:rPr>
          <w:rFonts w:eastAsiaTheme="minorEastAsia"/>
        </w:rPr>
        <w:t>we assume</w:t>
      </w:r>
      <w:proofErr w:type="gramStart"/>
      <w:r w:rsidR="004E5755">
        <w:rPr>
          <w:rFonts w:eastAsiaTheme="minorEastAsia"/>
        </w:rPr>
        <w:t xml:space="preserve">, </w:t>
      </w:r>
      <m:oMath>
        <w:proofErr w:type="gramEn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oMath>
      <w:r w:rsidR="004E5755">
        <w:rPr>
          <w:rFonts w:eastAsiaTheme="minorEastAsia"/>
        </w:rPr>
        <w:t>,</w:t>
      </w:r>
      <w:r w:rsidR="00FB7057">
        <w:rPr>
          <w:rFonts w:eastAsiaTheme="minorEastAsia"/>
        </w:rPr>
        <w:t xml:space="preserve"> </w:t>
      </w:r>
      <w:r w:rsidR="007C0F2A">
        <w:rPr>
          <w:rFonts w:eastAsiaTheme="minorEastAsia"/>
        </w:rPr>
        <w:t xml:space="preserve">for that scenario. </w:t>
      </w:r>
    </w:p>
    <w:p w:rsidR="009D74B8" w:rsidRDefault="00FB7057" w:rsidP="00563886">
      <w:pPr>
        <w:rPr>
          <w:rFonts w:eastAsiaTheme="minorEastAsia"/>
        </w:rPr>
      </w:pPr>
      <w:r>
        <w:rPr>
          <w:rFonts w:eastAsiaTheme="minorEastAsia"/>
        </w:rPr>
        <w:t xml:space="preserve">We take the proportions of each sub-population which have suppurating STIs from the HIV model specifications. We then assume that a certain fraction </w:t>
      </w:r>
      <m:oMath>
        <m:r>
          <w:rPr>
            <w:rFonts w:ascii="Cambria Math" w:eastAsiaTheme="minorEastAsia" w:hAnsi="Cambria Math"/>
          </w:rPr>
          <m:t>ϕ</m:t>
        </m:r>
      </m:oMath>
      <w:r w:rsidR="00047C40">
        <w:rPr>
          <w:rFonts w:eastAsiaTheme="minorEastAsia"/>
        </w:rPr>
        <w:t xml:space="preserve"> </w:t>
      </w:r>
      <w:r>
        <w:rPr>
          <w:rFonts w:eastAsiaTheme="minorEastAsia"/>
        </w:rPr>
        <w:t xml:space="preserve">of the people with </w:t>
      </w:r>
      <w:r w:rsidR="004C5E53">
        <w:rPr>
          <w:rFonts w:eastAsiaTheme="minorEastAsia"/>
        </w:rPr>
        <w:t xml:space="preserve">suppurating STIs have syphilis. We allow a person to have more than one suppurating STI, and assume that having syphilis is independent of having other suppurating STIs. </w:t>
      </w:r>
      <w:r w:rsidR="007F7C40">
        <w:rPr>
          <w:rFonts w:eastAsiaTheme="minorEastAsia"/>
        </w:rPr>
        <w:t xml:space="preserve">We calculate the assumed equilibrium syphilis </w:t>
      </w:r>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oMath>
      <w:r w:rsidR="007F7C40">
        <w:rPr>
          <w:rFonts w:eastAsiaTheme="minorEastAsia"/>
        </w:rPr>
        <w:t xml:space="preserve"> and other suppurating STI levels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m:t>
            </m:r>
          </m:sub>
        </m:sSub>
      </m:oMath>
      <w:r w:rsidR="007F7C40">
        <w:rPr>
          <w:rFonts w:eastAsiaTheme="minorEastAsia"/>
        </w:rPr>
        <w:t xml:space="preserve"> from the overall suppurating STI level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oMath>
      <w:r w:rsidR="007F7C40">
        <w:rPr>
          <w:rFonts w:eastAsiaTheme="minorEastAsia"/>
        </w:rPr>
        <w:t xml:space="preserve"> as follows:</w:t>
      </w:r>
    </w:p>
    <w:p w:rsidR="007F7C40" w:rsidRPr="00047C40" w:rsidRDefault="00760BD3" w:rsidP="0056388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ϕ</m:t>
          </m:r>
          <m: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num>
            <m:den>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den>
          </m:f>
        </m:oMath>
      </m:oMathPara>
    </w:p>
    <w:tbl>
      <w:tblPr>
        <w:tblStyle w:val="TableGrid"/>
        <w:tblpPr w:leftFromText="180" w:rightFromText="180" w:vertAnchor="text" w:horzAnchor="margin" w:tblpXSpec="center" w:tblpY="12"/>
        <w:tblW w:w="0" w:type="auto"/>
        <w:tblLook w:val="04A0"/>
      </w:tblPr>
      <w:tblGrid>
        <w:gridCol w:w="1559"/>
        <w:gridCol w:w="3969"/>
        <w:gridCol w:w="1843"/>
      </w:tblGrid>
      <w:tr w:rsidR="00047C40" w:rsidTr="00047C40">
        <w:tc>
          <w:tcPr>
            <w:tcW w:w="1559" w:type="dxa"/>
          </w:tcPr>
          <w:p w:rsidR="00047C40" w:rsidRDefault="00047C40" w:rsidP="00047C40">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oMath>
            </m:oMathPara>
          </w:p>
        </w:tc>
        <w:tc>
          <w:tcPr>
            <w:tcW w:w="3969" w:type="dxa"/>
          </w:tcPr>
          <w:p w:rsidR="00047C40" w:rsidRDefault="004E5755" w:rsidP="00047C40">
            <w:r>
              <w:t xml:space="preserve">Assumed </w:t>
            </w:r>
            <w:r w:rsidR="00047C40">
              <w:t>proportion of FSWs infected with syphilis assuming no PPT</w:t>
            </w:r>
          </w:p>
        </w:tc>
        <w:tc>
          <w:tcPr>
            <w:tcW w:w="1843" w:type="dxa"/>
          </w:tcPr>
          <w:p w:rsidR="00047C40" w:rsidRDefault="00047C40" w:rsidP="00047C40">
            <w:r>
              <w:t>0.2144</w:t>
            </w:r>
          </w:p>
        </w:tc>
      </w:tr>
      <w:tr w:rsidR="00047C40" w:rsidTr="00047C40">
        <w:tc>
          <w:tcPr>
            <w:tcW w:w="1559" w:type="dxa"/>
          </w:tcPr>
          <w:p w:rsidR="00047C40" w:rsidRDefault="00047C40" w:rsidP="00047C40">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S</m:t>
                    </m:r>
                  </m:sub>
                  <m:sup>
                    <m:r>
                      <w:rPr>
                        <w:rFonts w:ascii="Cambria Math" w:eastAsiaTheme="minorEastAsia" w:hAnsi="Cambria Math"/>
                      </w:rPr>
                      <m:t>*</m:t>
                    </m:r>
                  </m:sup>
                </m:sSubSup>
              </m:oMath>
            </m:oMathPara>
          </w:p>
        </w:tc>
        <w:tc>
          <w:tcPr>
            <w:tcW w:w="3969" w:type="dxa"/>
          </w:tcPr>
          <w:p w:rsidR="00047C40" w:rsidRDefault="00047C40" w:rsidP="00047C40">
            <w:r>
              <w:t>Overall level of suppurating STIs among FSWs assuming no PPT</w:t>
            </w:r>
          </w:p>
        </w:tc>
        <w:tc>
          <w:tcPr>
            <w:tcW w:w="1843" w:type="dxa"/>
          </w:tcPr>
          <w:p w:rsidR="00047C40" w:rsidRDefault="00047C40" w:rsidP="00047C40">
            <w:r>
              <w:t>0.3200</w:t>
            </w:r>
          </w:p>
        </w:tc>
      </w:tr>
      <w:tr w:rsidR="00047C40" w:rsidTr="00047C40">
        <w:tc>
          <w:tcPr>
            <w:tcW w:w="1559" w:type="dxa"/>
          </w:tcPr>
          <w:p w:rsidR="00047C40" w:rsidRDefault="00047C40" w:rsidP="00047C40">
            <m:oMathPara>
              <m:oMath>
                <m:r>
                  <w:rPr>
                    <w:rFonts w:ascii="Cambria Math" w:eastAsiaTheme="minorEastAsia" w:hAnsi="Cambria Math"/>
                  </w:rPr>
                  <m:t>ϕ</m:t>
                </m:r>
              </m:oMath>
            </m:oMathPara>
          </w:p>
        </w:tc>
        <w:tc>
          <w:tcPr>
            <w:tcW w:w="3969" w:type="dxa"/>
          </w:tcPr>
          <w:p w:rsidR="00047C40" w:rsidRDefault="00047C40" w:rsidP="00047C40">
            <w:r>
              <w:t>Fraction of FSWs with suppurating STIs who have syphilis</w:t>
            </w:r>
          </w:p>
        </w:tc>
        <w:tc>
          <w:tcPr>
            <w:tcW w:w="1843" w:type="dxa"/>
          </w:tcPr>
          <w:p w:rsidR="00047C40" w:rsidRDefault="00047C40" w:rsidP="00047C40">
            <w:r>
              <w:t>0.67</w:t>
            </w:r>
          </w:p>
        </w:tc>
      </w:tr>
      <w:tr w:rsidR="00047C40" w:rsidTr="00047C40">
        <w:tc>
          <w:tcPr>
            <w:tcW w:w="1559" w:type="dxa"/>
          </w:tcPr>
          <w:p w:rsidR="00047C40" w:rsidRDefault="00047C40" w:rsidP="00047C40">
            <m:oMathPara>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S</m:t>
                    </m:r>
                  </m:sub>
                  <m:sup>
                    <m:r>
                      <w:rPr>
                        <w:rFonts w:ascii="Cambria Math" w:eastAsiaTheme="minorEastAsia" w:hAnsi="Cambria Math"/>
                      </w:rPr>
                      <m:t>*</m:t>
                    </m:r>
                  </m:sup>
                </m:sSubSup>
              </m:oMath>
            </m:oMathPara>
          </w:p>
        </w:tc>
        <w:tc>
          <w:tcPr>
            <w:tcW w:w="3969" w:type="dxa"/>
          </w:tcPr>
          <w:p w:rsidR="00047C40" w:rsidRDefault="00047C40" w:rsidP="00047C40">
            <w:r>
              <w:t>Level of suppurating STIs other than syphilis among FSWs assuming no PPT</w:t>
            </w:r>
          </w:p>
        </w:tc>
        <w:tc>
          <w:tcPr>
            <w:tcW w:w="1843" w:type="dxa"/>
          </w:tcPr>
          <w:p w:rsidR="00047C40" w:rsidRDefault="00047C40" w:rsidP="00047C40">
            <w:r>
              <w:t>0.1344</w:t>
            </w:r>
          </w:p>
        </w:tc>
      </w:tr>
    </w:tbl>
    <w:p w:rsidR="00047C40" w:rsidRDefault="00047C40" w:rsidP="00563886">
      <w:pPr>
        <w:rPr>
          <w:rFonts w:eastAsiaTheme="minorEastAsia"/>
        </w:rPr>
      </w:pPr>
      <w:r>
        <w:rPr>
          <w:rFonts w:eastAsiaTheme="minorEastAsia"/>
        </w:rPr>
        <w:t xml:space="preserve"> </w:t>
      </w:r>
    </w:p>
    <w:p w:rsidR="00047C40" w:rsidRDefault="00047C40" w:rsidP="00563886">
      <w:pPr>
        <w:rPr>
          <w:rFonts w:eastAsiaTheme="minorEastAsia"/>
        </w:rPr>
      </w:pPr>
    </w:p>
    <w:p w:rsidR="00047C40" w:rsidRDefault="00047C40" w:rsidP="00563886">
      <w:pPr>
        <w:rPr>
          <w:rFonts w:eastAsiaTheme="minorEastAsia"/>
        </w:rPr>
      </w:pPr>
    </w:p>
    <w:p w:rsidR="00047C40" w:rsidRDefault="00047C40" w:rsidP="00563886">
      <w:pPr>
        <w:rPr>
          <w:rFonts w:eastAsiaTheme="minorEastAsia"/>
        </w:rPr>
      </w:pPr>
    </w:p>
    <w:p w:rsidR="00047C40" w:rsidRDefault="00047C40" w:rsidP="00563886">
      <w:pPr>
        <w:rPr>
          <w:rFonts w:eastAsiaTheme="minorEastAsia"/>
        </w:rPr>
      </w:pPr>
    </w:p>
    <w:p w:rsidR="00047C40" w:rsidRDefault="00E47A27" w:rsidP="00563886">
      <w:pPr>
        <w:rPr>
          <w:rFonts w:eastAsiaTheme="minorEastAsia"/>
        </w:rPr>
      </w:pPr>
      <w:r>
        <w:rPr>
          <w:rFonts w:eastAsiaTheme="minorEastAsia"/>
        </w:rPr>
        <w:t xml:space="preserve">Our equations for general females, general males and MSMW are similar to those for FSW. Apart from the equation </w:t>
      </w:r>
      <w:proofErr w:type="gramStart"/>
      <w:r>
        <w:rPr>
          <w:rFonts w:eastAsiaTheme="minorEastAsia"/>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all equations are identical except that every subscript </w:t>
      </w:r>
      <m:oMath>
        <m:r>
          <w:rPr>
            <w:rFonts w:ascii="Cambria Math" w:eastAsiaTheme="minorEastAsia" w:hAnsi="Cambria Math"/>
          </w:rPr>
          <m:t>S</m:t>
        </m:r>
      </m:oMath>
      <w:r>
        <w:rPr>
          <w:rFonts w:eastAsiaTheme="minorEastAsia"/>
        </w:rPr>
        <w:t xml:space="preserve"> is replaced by a subscript </w:t>
      </w:r>
      <m:oMath>
        <m:r>
          <w:rPr>
            <w:rFonts w:ascii="Cambria Math" w:eastAsiaTheme="minorEastAsia" w:hAnsi="Cambria Math"/>
          </w:rPr>
          <m:t>F,M</m:t>
        </m:r>
      </m:oMath>
      <w:r w:rsidR="006412FA">
        <w:rPr>
          <w:rFonts w:eastAsiaTheme="minorEastAsia"/>
        </w:rPr>
        <w:t xml:space="preserve"> or </w:t>
      </w:r>
      <m:oMath>
        <m:r>
          <w:rPr>
            <w:rFonts w:ascii="Cambria Math" w:eastAsiaTheme="minorEastAsia" w:hAnsi="Cambria Math"/>
          </w:rPr>
          <m:t>B</m:t>
        </m:r>
      </m:oMath>
      <w:r w:rsidR="006412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412FA">
        <w:rPr>
          <w:rFonts w:eastAsiaTheme="minorEastAsia"/>
        </w:rPr>
        <w:t xml:space="preserve"> is replaced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412FA">
        <w:rPr>
          <w:rFonts w:eastAsiaTheme="minorEastAsia"/>
        </w:rPr>
        <w:t xml:space="preserve"> in the equations for males. </w:t>
      </w:r>
    </w:p>
    <w:tbl>
      <w:tblPr>
        <w:tblStyle w:val="TableGrid"/>
        <w:tblW w:w="0" w:type="auto"/>
        <w:jc w:val="center"/>
        <w:tblLook w:val="04A0"/>
      </w:tblPr>
      <w:tblGrid>
        <w:gridCol w:w="1576"/>
        <w:gridCol w:w="3946"/>
        <w:gridCol w:w="1840"/>
      </w:tblGrid>
      <w:tr w:rsidR="006412FA" w:rsidRPr="008B580C" w:rsidTr="00EE400D">
        <w:trPr>
          <w:jc w:val="center"/>
        </w:trPr>
        <w:tc>
          <w:tcPr>
            <w:tcW w:w="1576" w:type="dxa"/>
          </w:tcPr>
          <w:p w:rsidR="006412FA" w:rsidRPr="008B580C" w:rsidRDefault="006412FA" w:rsidP="00EE400D">
            <w:pPr>
              <w:rPr>
                <w:sz w:val="20"/>
                <w:szCs w:val="20"/>
              </w:rPr>
            </w:pPr>
            <w:r w:rsidRPr="008B580C">
              <w:rPr>
                <w:sz w:val="20"/>
                <w:szCs w:val="20"/>
              </w:rPr>
              <w:t>Parameter</w:t>
            </w:r>
          </w:p>
        </w:tc>
        <w:tc>
          <w:tcPr>
            <w:tcW w:w="3946" w:type="dxa"/>
          </w:tcPr>
          <w:p w:rsidR="006412FA" w:rsidRPr="008B580C" w:rsidRDefault="006412FA" w:rsidP="00EE400D">
            <w:pPr>
              <w:rPr>
                <w:sz w:val="20"/>
                <w:szCs w:val="20"/>
              </w:rPr>
            </w:pPr>
            <w:r w:rsidRPr="008B580C">
              <w:rPr>
                <w:sz w:val="20"/>
                <w:szCs w:val="20"/>
              </w:rPr>
              <w:t>Description</w:t>
            </w:r>
          </w:p>
        </w:tc>
        <w:tc>
          <w:tcPr>
            <w:tcW w:w="1840" w:type="dxa"/>
          </w:tcPr>
          <w:p w:rsidR="006412FA" w:rsidRPr="008B580C" w:rsidRDefault="006412FA" w:rsidP="00EE400D">
            <w:pPr>
              <w:rPr>
                <w:sz w:val="20"/>
                <w:szCs w:val="20"/>
              </w:rPr>
            </w:pPr>
            <w:r>
              <w:rPr>
                <w:sz w:val="20"/>
                <w:szCs w:val="20"/>
              </w:rPr>
              <w:t>Typical value</w:t>
            </w:r>
            <w:r>
              <w:rPr>
                <w:rStyle w:val="FootnoteReference"/>
                <w:sz w:val="20"/>
                <w:szCs w:val="20"/>
              </w:rPr>
              <w:footnoteReference w:id="2"/>
            </w:r>
          </w:p>
        </w:tc>
      </w:tr>
      <w:tr w:rsidR="006412FA" w:rsidRPr="008B580C" w:rsidTr="00EE400D">
        <w:trPr>
          <w:jc w:val="center"/>
        </w:trPr>
        <w:tc>
          <w:tcPr>
            <w:tcW w:w="1576" w:type="dxa"/>
          </w:tcPr>
          <w:p w:rsidR="006412FA" w:rsidRDefault="006412FA" w:rsidP="00EE400D">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6412FA">
            <w:pPr>
              <w:pStyle w:val="MTDisplayEquation"/>
              <w:rPr>
                <w:rStyle w:val="MTConvertedEquation"/>
                <w:rFonts w:eastAsiaTheme="minorEastAsia"/>
              </w:rPr>
            </w:pPr>
            <w:r>
              <w:rPr>
                <w:rStyle w:val="MTConvertedEquation"/>
                <w:rFonts w:eastAsiaTheme="minorEastAsia"/>
              </w:rPr>
              <w:t>Proportion of general females who are infected</w:t>
            </w:r>
          </w:p>
        </w:tc>
        <w:tc>
          <w:tcPr>
            <w:tcW w:w="1840" w:type="dxa"/>
          </w:tcPr>
          <w:p w:rsidR="006412FA" w:rsidRDefault="006412FA" w:rsidP="006412FA">
            <w:pPr>
              <w:pStyle w:val="MTDisplayEquation"/>
              <w:rPr>
                <w:rStyle w:val="MTConvertedEquation"/>
                <w:rFonts w:eastAsiaTheme="minorEastAsia"/>
              </w:rPr>
            </w:pPr>
            <w:r>
              <w:rPr>
                <w:rStyle w:val="MTConvertedEquation"/>
                <w:rFonts w:eastAsiaTheme="minorEastAsia"/>
              </w:rPr>
              <w:t>0.</w:t>
            </w:r>
            <w:r w:rsidR="00EE400D">
              <w:rPr>
                <w:rStyle w:val="MTConvertedEquation"/>
                <w:rFonts w:eastAsiaTheme="minorEastAsia"/>
              </w:rPr>
              <w:t>0603</w:t>
            </w:r>
          </w:p>
        </w:tc>
      </w:tr>
      <w:tr w:rsidR="006412FA" w:rsidRPr="008B580C" w:rsidTr="00EE400D">
        <w:trPr>
          <w:jc w:val="center"/>
        </w:trPr>
        <w:tc>
          <w:tcPr>
            <w:tcW w:w="1576" w:type="dxa"/>
          </w:tcPr>
          <w:p w:rsidR="006412FA" w:rsidRDefault="006412FA" w:rsidP="006412FA">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6412FA">
            <w:pPr>
              <w:pStyle w:val="MTDisplayEquation"/>
              <w:rPr>
                <w:rStyle w:val="MTConvertedEquation"/>
                <w:rFonts w:eastAsiaTheme="minorEastAsia"/>
              </w:rPr>
            </w:pPr>
            <w:r>
              <w:rPr>
                <w:rStyle w:val="MTConvertedEquation"/>
                <w:rFonts w:eastAsiaTheme="minorEastAsia"/>
              </w:rPr>
              <w:t>Proportion of general females who are resistant</w:t>
            </w:r>
          </w:p>
        </w:tc>
        <w:tc>
          <w:tcPr>
            <w:tcW w:w="1840" w:type="dxa"/>
          </w:tcPr>
          <w:p w:rsidR="006412FA" w:rsidRDefault="00EE400D" w:rsidP="00EE400D">
            <w:pPr>
              <w:pStyle w:val="MTDisplayEquation"/>
              <w:rPr>
                <w:rStyle w:val="MTConvertedEquation"/>
                <w:rFonts w:eastAsiaTheme="minorEastAsia"/>
              </w:rPr>
            </w:pPr>
            <w:r>
              <w:rPr>
                <w:rStyle w:val="MTConvertedEquation"/>
                <w:rFonts w:eastAsiaTheme="minorEastAsia"/>
              </w:rPr>
              <w:t>0</w:t>
            </w:r>
          </w:p>
        </w:tc>
      </w:tr>
      <w:tr w:rsidR="006412FA" w:rsidRPr="008B580C" w:rsidTr="00EE400D">
        <w:trPr>
          <w:jc w:val="center"/>
        </w:trPr>
        <w:tc>
          <w:tcPr>
            <w:tcW w:w="1576" w:type="dxa"/>
          </w:tcPr>
          <w:p w:rsidR="006412FA" w:rsidRDefault="006412FA" w:rsidP="00D71DAD">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EE400D">
            <w:pPr>
              <w:pStyle w:val="MTDisplayEquation"/>
              <w:rPr>
                <w:rStyle w:val="MTConvertedEquation"/>
                <w:rFonts w:eastAsiaTheme="minorEastAsia"/>
              </w:rPr>
            </w:pPr>
            <w:r>
              <w:rPr>
                <w:rStyle w:val="MTConvertedEquation"/>
                <w:rFonts w:eastAsiaTheme="minorEastAsia"/>
              </w:rPr>
              <w:t xml:space="preserve">Proportion of </w:t>
            </w:r>
            <w:r w:rsidR="00EE400D">
              <w:rPr>
                <w:rStyle w:val="MTConvertedEquation"/>
                <w:rFonts w:eastAsiaTheme="minorEastAsia"/>
              </w:rPr>
              <w:t>general males</w:t>
            </w:r>
            <w:r>
              <w:rPr>
                <w:rStyle w:val="MTConvertedEquation"/>
                <w:rFonts w:eastAsiaTheme="minorEastAsia"/>
              </w:rPr>
              <w:t xml:space="preserve"> who are infected</w:t>
            </w:r>
          </w:p>
        </w:tc>
        <w:tc>
          <w:tcPr>
            <w:tcW w:w="1840" w:type="dxa"/>
          </w:tcPr>
          <w:p w:rsidR="006412FA" w:rsidRDefault="00EE400D" w:rsidP="00EE400D">
            <w:pPr>
              <w:pStyle w:val="MTDisplayEquation"/>
              <w:rPr>
                <w:rStyle w:val="MTConvertedEquation"/>
                <w:rFonts w:eastAsiaTheme="minorEastAsia"/>
              </w:rPr>
            </w:pPr>
            <w:r>
              <w:rPr>
                <w:rStyle w:val="MTConvertedEquation"/>
                <w:rFonts w:eastAsiaTheme="minorEastAsia"/>
              </w:rPr>
              <w:t>0.0469</w:t>
            </w:r>
          </w:p>
        </w:tc>
      </w:tr>
      <w:tr w:rsidR="006412FA" w:rsidRPr="008B580C" w:rsidTr="00EE400D">
        <w:trPr>
          <w:jc w:val="center"/>
        </w:trPr>
        <w:tc>
          <w:tcPr>
            <w:tcW w:w="1576" w:type="dxa"/>
          </w:tcPr>
          <w:p w:rsidR="006412FA" w:rsidRDefault="006412FA" w:rsidP="00D71DAD">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EE400D">
            <w:pPr>
              <w:pStyle w:val="MTDisplayEquation"/>
              <w:rPr>
                <w:rStyle w:val="MTConvertedEquation"/>
                <w:rFonts w:eastAsiaTheme="minorEastAsia"/>
              </w:rPr>
            </w:pPr>
            <w:r>
              <w:rPr>
                <w:rStyle w:val="MTConvertedEquation"/>
                <w:rFonts w:eastAsiaTheme="minorEastAsia"/>
              </w:rPr>
              <w:t xml:space="preserve">Proportion of </w:t>
            </w:r>
            <w:r w:rsidR="00EE400D">
              <w:rPr>
                <w:rStyle w:val="MTConvertedEquation"/>
                <w:rFonts w:eastAsiaTheme="minorEastAsia"/>
              </w:rPr>
              <w:t>general males</w:t>
            </w:r>
            <w:r>
              <w:rPr>
                <w:rStyle w:val="MTConvertedEquation"/>
                <w:rFonts w:eastAsiaTheme="minorEastAsia"/>
              </w:rPr>
              <w:t xml:space="preserve"> who are </w:t>
            </w:r>
            <w:r>
              <w:rPr>
                <w:rStyle w:val="MTConvertedEquation"/>
                <w:rFonts w:eastAsiaTheme="minorEastAsia"/>
              </w:rPr>
              <w:lastRenderedPageBreak/>
              <w:t>resistant</w:t>
            </w:r>
          </w:p>
        </w:tc>
        <w:tc>
          <w:tcPr>
            <w:tcW w:w="1840" w:type="dxa"/>
          </w:tcPr>
          <w:p w:rsidR="006412FA" w:rsidRDefault="00EE400D" w:rsidP="00EE400D">
            <w:pPr>
              <w:pStyle w:val="MTDisplayEquation"/>
              <w:rPr>
                <w:rStyle w:val="MTConvertedEquation"/>
                <w:rFonts w:eastAsiaTheme="minorEastAsia"/>
              </w:rPr>
            </w:pPr>
            <w:r>
              <w:rPr>
                <w:rStyle w:val="MTConvertedEquation"/>
                <w:rFonts w:eastAsiaTheme="minorEastAsia"/>
              </w:rPr>
              <w:lastRenderedPageBreak/>
              <w:t>0</w:t>
            </w:r>
          </w:p>
        </w:tc>
      </w:tr>
      <w:tr w:rsidR="006412FA" w:rsidRPr="008B580C" w:rsidTr="00EE400D">
        <w:trPr>
          <w:jc w:val="center"/>
        </w:trPr>
        <w:tc>
          <w:tcPr>
            <w:tcW w:w="1576" w:type="dxa"/>
          </w:tcPr>
          <w:p w:rsidR="006412FA" w:rsidRDefault="006412FA" w:rsidP="00EE400D">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EE400D">
            <w:pPr>
              <w:pStyle w:val="MTDisplayEquation"/>
              <w:rPr>
                <w:rStyle w:val="MTConvertedEquation"/>
                <w:rFonts w:eastAsiaTheme="minorEastAsia"/>
              </w:rPr>
            </w:pPr>
            <w:r>
              <w:rPr>
                <w:rStyle w:val="MTConvertedEquation"/>
                <w:rFonts w:eastAsiaTheme="minorEastAsia"/>
              </w:rPr>
              <w:t xml:space="preserve">Proportion of </w:t>
            </w:r>
            <w:r w:rsidR="00EE400D">
              <w:rPr>
                <w:rStyle w:val="MTConvertedEquation"/>
                <w:rFonts w:eastAsiaTheme="minorEastAsia"/>
              </w:rPr>
              <w:t>MSMW</w:t>
            </w:r>
            <w:r>
              <w:rPr>
                <w:rStyle w:val="MTConvertedEquation"/>
                <w:rFonts w:eastAsiaTheme="minorEastAsia"/>
              </w:rPr>
              <w:t xml:space="preserve"> who are infected</w:t>
            </w:r>
          </w:p>
        </w:tc>
        <w:tc>
          <w:tcPr>
            <w:tcW w:w="1840" w:type="dxa"/>
          </w:tcPr>
          <w:p w:rsidR="006412FA" w:rsidRDefault="006412FA" w:rsidP="00EE400D">
            <w:pPr>
              <w:pStyle w:val="MTDisplayEquation"/>
              <w:rPr>
                <w:rStyle w:val="MTConvertedEquation"/>
                <w:rFonts w:eastAsiaTheme="minorEastAsia"/>
              </w:rPr>
            </w:pPr>
            <w:r>
              <w:rPr>
                <w:rStyle w:val="MTConvertedEquation"/>
                <w:rFonts w:eastAsiaTheme="minorEastAsia"/>
              </w:rPr>
              <w:t>0.</w:t>
            </w:r>
            <w:r w:rsidR="00EE400D">
              <w:rPr>
                <w:rStyle w:val="MTConvertedEquation"/>
                <w:rFonts w:eastAsiaTheme="minorEastAsia"/>
              </w:rPr>
              <w:t>0536</w:t>
            </w:r>
          </w:p>
        </w:tc>
      </w:tr>
      <w:tr w:rsidR="006412FA" w:rsidRPr="008B580C" w:rsidTr="00EE400D">
        <w:trPr>
          <w:jc w:val="center"/>
        </w:trPr>
        <w:tc>
          <w:tcPr>
            <w:tcW w:w="1576" w:type="dxa"/>
          </w:tcPr>
          <w:p w:rsidR="006412FA" w:rsidRDefault="006412FA" w:rsidP="00EE400D">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6412FA" w:rsidRDefault="006412FA" w:rsidP="00EE400D">
            <w:pPr>
              <w:pStyle w:val="MTDisplayEquation"/>
              <w:rPr>
                <w:rStyle w:val="MTConvertedEquation"/>
                <w:rFonts w:eastAsiaTheme="minorEastAsia"/>
              </w:rPr>
            </w:pPr>
            <w:r>
              <w:rPr>
                <w:rStyle w:val="MTConvertedEquation"/>
                <w:rFonts w:eastAsiaTheme="minorEastAsia"/>
              </w:rPr>
              <w:t xml:space="preserve">Proportion of </w:t>
            </w:r>
            <w:r w:rsidR="00EE400D">
              <w:rPr>
                <w:rStyle w:val="MTConvertedEquation"/>
                <w:rFonts w:eastAsiaTheme="minorEastAsia"/>
              </w:rPr>
              <w:t>MSMW</w:t>
            </w:r>
            <w:r>
              <w:rPr>
                <w:rStyle w:val="MTConvertedEquation"/>
                <w:rFonts w:eastAsiaTheme="minorEastAsia"/>
              </w:rPr>
              <w:t xml:space="preserve"> who are resistant</w:t>
            </w:r>
          </w:p>
        </w:tc>
        <w:tc>
          <w:tcPr>
            <w:tcW w:w="1840" w:type="dxa"/>
          </w:tcPr>
          <w:p w:rsidR="006412FA" w:rsidRDefault="006412FA" w:rsidP="00A231D7">
            <w:pPr>
              <w:pStyle w:val="MTDisplayEquation"/>
              <w:rPr>
                <w:rStyle w:val="MTConvertedEquation"/>
                <w:rFonts w:eastAsiaTheme="minorEastAsia"/>
              </w:rPr>
            </w:pPr>
            <w:r>
              <w:rPr>
                <w:rStyle w:val="MTConvertedEquation"/>
                <w:rFonts w:eastAsiaTheme="minorEastAsia"/>
              </w:rPr>
              <w:t>0</w:t>
            </w:r>
          </w:p>
        </w:tc>
      </w:tr>
      <w:tr w:rsidR="006412FA" w:rsidRPr="008B580C" w:rsidTr="00EE400D">
        <w:trPr>
          <w:jc w:val="center"/>
        </w:trPr>
        <w:tc>
          <w:tcPr>
            <w:tcW w:w="1576" w:type="dxa"/>
          </w:tcPr>
          <w:p w:rsidR="006412FA" w:rsidRPr="008B580C" w:rsidRDefault="006412FA" w:rsidP="00EE400D">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F</m:t>
                    </m:r>
                  </m:sub>
                </m:sSub>
                <m:r>
                  <w:rPr>
                    <w:rStyle w:val="MTConvertedEquation"/>
                    <w:rFonts w:ascii="Cambria Math" w:eastAsiaTheme="minorEastAsia" w:hAnsi="Cambria Math"/>
                    <w:sz w:val="20"/>
                    <w:szCs w:val="20"/>
                  </w:rPr>
                  <m:t>(t)</m:t>
                </m:r>
              </m:oMath>
            </m:oMathPara>
          </w:p>
        </w:tc>
        <w:tc>
          <w:tcPr>
            <w:tcW w:w="3946" w:type="dxa"/>
          </w:tcPr>
          <w:p w:rsidR="006412FA" w:rsidRPr="008B580C" w:rsidRDefault="006412FA" w:rsidP="00D71DAD">
            <w:pPr>
              <w:rPr>
                <w:sz w:val="20"/>
                <w:szCs w:val="20"/>
              </w:rPr>
            </w:pPr>
            <w:r w:rsidRPr="008B580C">
              <w:rPr>
                <w:sz w:val="20"/>
                <w:szCs w:val="20"/>
              </w:rPr>
              <w:t>Inf</w:t>
            </w:r>
            <w:r>
              <w:rPr>
                <w:sz w:val="20"/>
                <w:szCs w:val="20"/>
              </w:rPr>
              <w:t xml:space="preserve">ection rate for </w:t>
            </w:r>
            <w:r w:rsidR="00D71DAD">
              <w:rPr>
                <w:sz w:val="20"/>
                <w:szCs w:val="20"/>
              </w:rPr>
              <w:t>general females</w:t>
            </w:r>
          </w:p>
        </w:tc>
        <w:tc>
          <w:tcPr>
            <w:tcW w:w="1840" w:type="dxa"/>
          </w:tcPr>
          <w:p w:rsidR="006412FA" w:rsidRPr="008B580C" w:rsidRDefault="00D71DAD" w:rsidP="00EE400D">
            <w:pPr>
              <w:rPr>
                <w:sz w:val="20"/>
                <w:szCs w:val="20"/>
              </w:rPr>
            </w:pPr>
            <w:r>
              <w:rPr>
                <w:sz w:val="20"/>
                <w:szCs w:val="20"/>
              </w:rPr>
              <w:t>0.0015</w:t>
            </w:r>
          </w:p>
        </w:tc>
      </w:tr>
      <w:tr w:rsidR="00D71DAD" w:rsidRPr="008B580C" w:rsidTr="00EE400D">
        <w:trPr>
          <w:jc w:val="center"/>
        </w:trPr>
        <w:tc>
          <w:tcPr>
            <w:tcW w:w="1576" w:type="dxa"/>
          </w:tcPr>
          <w:p w:rsidR="00D71DAD" w:rsidRPr="008B580C" w:rsidRDefault="00D71DAD" w:rsidP="0017254E">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M</m:t>
                    </m:r>
                  </m:sub>
                </m:sSub>
                <m:r>
                  <w:rPr>
                    <w:rStyle w:val="MTConvertedEquation"/>
                    <w:rFonts w:ascii="Cambria Math" w:eastAsiaTheme="minorEastAsia" w:hAnsi="Cambria Math"/>
                    <w:sz w:val="20"/>
                    <w:szCs w:val="20"/>
                  </w:rPr>
                  <m:t>(t)</m:t>
                </m:r>
              </m:oMath>
            </m:oMathPara>
          </w:p>
        </w:tc>
        <w:tc>
          <w:tcPr>
            <w:tcW w:w="3946" w:type="dxa"/>
          </w:tcPr>
          <w:p w:rsidR="00D71DAD" w:rsidRPr="008B580C" w:rsidRDefault="00D71DAD" w:rsidP="00D71DAD">
            <w:pPr>
              <w:rPr>
                <w:sz w:val="20"/>
                <w:szCs w:val="20"/>
              </w:rPr>
            </w:pPr>
            <w:r w:rsidRPr="008B580C">
              <w:rPr>
                <w:sz w:val="20"/>
                <w:szCs w:val="20"/>
              </w:rPr>
              <w:t>Inf</w:t>
            </w:r>
            <w:r>
              <w:rPr>
                <w:sz w:val="20"/>
                <w:szCs w:val="20"/>
              </w:rPr>
              <w:t>ection rate for general males</w:t>
            </w:r>
          </w:p>
        </w:tc>
        <w:tc>
          <w:tcPr>
            <w:tcW w:w="1840" w:type="dxa"/>
          </w:tcPr>
          <w:p w:rsidR="00D71DAD" w:rsidRPr="008B580C" w:rsidRDefault="00D71DAD" w:rsidP="0017254E">
            <w:pPr>
              <w:rPr>
                <w:sz w:val="20"/>
                <w:szCs w:val="20"/>
              </w:rPr>
            </w:pPr>
            <w:r>
              <w:rPr>
                <w:sz w:val="20"/>
                <w:szCs w:val="20"/>
              </w:rPr>
              <w:t>0.0011</w:t>
            </w:r>
          </w:p>
        </w:tc>
      </w:tr>
      <w:tr w:rsidR="00D71DAD" w:rsidRPr="008B580C" w:rsidTr="00EE400D">
        <w:trPr>
          <w:jc w:val="center"/>
        </w:trPr>
        <w:tc>
          <w:tcPr>
            <w:tcW w:w="1576" w:type="dxa"/>
          </w:tcPr>
          <w:p w:rsidR="00D71DAD" w:rsidRPr="008B580C" w:rsidRDefault="00D71DAD" w:rsidP="0017254E">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B</m:t>
                    </m:r>
                  </m:sub>
                </m:sSub>
                <m:r>
                  <w:rPr>
                    <w:rStyle w:val="MTConvertedEquation"/>
                    <w:rFonts w:ascii="Cambria Math" w:eastAsiaTheme="minorEastAsia" w:hAnsi="Cambria Math"/>
                    <w:sz w:val="20"/>
                    <w:szCs w:val="20"/>
                  </w:rPr>
                  <m:t>(t)</m:t>
                </m:r>
              </m:oMath>
            </m:oMathPara>
          </w:p>
        </w:tc>
        <w:tc>
          <w:tcPr>
            <w:tcW w:w="3946" w:type="dxa"/>
          </w:tcPr>
          <w:p w:rsidR="00D71DAD" w:rsidRPr="008B580C" w:rsidRDefault="00D71DAD" w:rsidP="00D71DAD">
            <w:pPr>
              <w:rPr>
                <w:sz w:val="20"/>
                <w:szCs w:val="20"/>
              </w:rPr>
            </w:pPr>
            <w:r w:rsidRPr="008B580C">
              <w:rPr>
                <w:sz w:val="20"/>
                <w:szCs w:val="20"/>
              </w:rPr>
              <w:t>Inf</w:t>
            </w:r>
            <w:r>
              <w:rPr>
                <w:sz w:val="20"/>
                <w:szCs w:val="20"/>
              </w:rPr>
              <w:t>ection rate for MSMW</w:t>
            </w:r>
            <w:r w:rsidR="007C3529">
              <w:rPr>
                <w:sz w:val="20"/>
                <w:szCs w:val="20"/>
              </w:rPr>
              <w:t xml:space="preserve"> (see below)</w:t>
            </w:r>
          </w:p>
        </w:tc>
        <w:tc>
          <w:tcPr>
            <w:tcW w:w="1840" w:type="dxa"/>
          </w:tcPr>
          <w:p w:rsidR="00D71DAD" w:rsidRPr="008B580C" w:rsidRDefault="00D71DAD" w:rsidP="0017254E">
            <w:pPr>
              <w:rPr>
                <w:sz w:val="20"/>
                <w:szCs w:val="20"/>
              </w:rPr>
            </w:pPr>
            <w:r>
              <w:rPr>
                <w:sz w:val="20"/>
                <w:szCs w:val="20"/>
              </w:rPr>
              <w:t>0.0013</w:t>
            </w:r>
          </w:p>
        </w:tc>
      </w:tr>
      <w:tr w:rsidR="00D71DAD" w:rsidRPr="008B580C" w:rsidTr="00EE400D">
        <w:trPr>
          <w:jc w:val="center"/>
        </w:trPr>
        <w:tc>
          <w:tcPr>
            <w:tcW w:w="1576" w:type="dxa"/>
          </w:tcPr>
          <w:p w:rsidR="00D71DAD" w:rsidRPr="008B580C" w:rsidRDefault="00D71DAD" w:rsidP="0017254E">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F</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71DAD" w:rsidRPr="008B580C" w:rsidRDefault="00D71DAD" w:rsidP="0017254E">
            <w:pPr>
              <w:rPr>
                <w:sz w:val="20"/>
                <w:szCs w:val="20"/>
              </w:rPr>
            </w:pPr>
            <w:r w:rsidRPr="008B580C">
              <w:rPr>
                <w:sz w:val="20"/>
                <w:szCs w:val="20"/>
              </w:rPr>
              <w:t xml:space="preserve">PPT rate for </w:t>
            </w:r>
            <w:r>
              <w:rPr>
                <w:sz w:val="20"/>
                <w:szCs w:val="20"/>
              </w:rPr>
              <w:t>general females</w:t>
            </w:r>
          </w:p>
        </w:tc>
        <w:tc>
          <w:tcPr>
            <w:tcW w:w="1840" w:type="dxa"/>
          </w:tcPr>
          <w:p w:rsidR="00D71DAD" w:rsidRPr="008B580C" w:rsidRDefault="00D71DAD" w:rsidP="00D71DAD">
            <w:pPr>
              <w:rPr>
                <w:sz w:val="20"/>
                <w:szCs w:val="20"/>
              </w:rPr>
            </w:pPr>
            <w:r>
              <w:rPr>
                <w:sz w:val="20"/>
                <w:szCs w:val="20"/>
              </w:rPr>
              <w:t>0</w:t>
            </w:r>
          </w:p>
        </w:tc>
      </w:tr>
      <w:tr w:rsidR="00D71DAD" w:rsidRPr="008B580C" w:rsidTr="00EE400D">
        <w:trPr>
          <w:jc w:val="center"/>
        </w:trPr>
        <w:tc>
          <w:tcPr>
            <w:tcW w:w="1576" w:type="dxa"/>
          </w:tcPr>
          <w:p w:rsidR="00D71DAD" w:rsidRPr="008B580C" w:rsidRDefault="00D71DAD" w:rsidP="0017254E">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M</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71DAD" w:rsidRPr="008B580C" w:rsidRDefault="00D71DAD" w:rsidP="0017254E">
            <w:pPr>
              <w:rPr>
                <w:sz w:val="20"/>
                <w:szCs w:val="20"/>
              </w:rPr>
            </w:pPr>
            <w:r w:rsidRPr="008B580C">
              <w:rPr>
                <w:sz w:val="20"/>
                <w:szCs w:val="20"/>
              </w:rPr>
              <w:t xml:space="preserve">PPT rate for </w:t>
            </w:r>
            <w:r>
              <w:rPr>
                <w:sz w:val="20"/>
                <w:szCs w:val="20"/>
              </w:rPr>
              <w:t>general males</w:t>
            </w:r>
          </w:p>
        </w:tc>
        <w:tc>
          <w:tcPr>
            <w:tcW w:w="1840" w:type="dxa"/>
          </w:tcPr>
          <w:p w:rsidR="00D71DAD" w:rsidRPr="008B580C" w:rsidRDefault="00D71DAD" w:rsidP="0017254E">
            <w:pPr>
              <w:rPr>
                <w:sz w:val="20"/>
                <w:szCs w:val="20"/>
              </w:rPr>
            </w:pPr>
            <w:r>
              <w:rPr>
                <w:sz w:val="20"/>
                <w:szCs w:val="20"/>
              </w:rPr>
              <w:t>0</w:t>
            </w:r>
          </w:p>
        </w:tc>
      </w:tr>
      <w:tr w:rsidR="00D71DAD" w:rsidRPr="008B580C" w:rsidTr="00EE400D">
        <w:trPr>
          <w:jc w:val="center"/>
        </w:trPr>
        <w:tc>
          <w:tcPr>
            <w:tcW w:w="1576" w:type="dxa"/>
          </w:tcPr>
          <w:p w:rsidR="00D71DAD" w:rsidRPr="008B580C" w:rsidRDefault="00D71DAD" w:rsidP="00D71DAD">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B</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71DAD" w:rsidRPr="008B580C" w:rsidRDefault="00D71DAD" w:rsidP="00D71DAD">
            <w:pPr>
              <w:rPr>
                <w:sz w:val="20"/>
                <w:szCs w:val="20"/>
              </w:rPr>
            </w:pPr>
            <w:r w:rsidRPr="008B580C">
              <w:rPr>
                <w:sz w:val="20"/>
                <w:szCs w:val="20"/>
              </w:rPr>
              <w:t xml:space="preserve">PPT rate for </w:t>
            </w:r>
            <w:r>
              <w:rPr>
                <w:sz w:val="20"/>
                <w:szCs w:val="20"/>
              </w:rPr>
              <w:t>MSMW</w:t>
            </w:r>
          </w:p>
        </w:tc>
        <w:tc>
          <w:tcPr>
            <w:tcW w:w="1840" w:type="dxa"/>
          </w:tcPr>
          <w:p w:rsidR="00D71DAD" w:rsidRPr="008B580C" w:rsidRDefault="00D71DAD" w:rsidP="00A231D7">
            <w:pPr>
              <w:rPr>
                <w:sz w:val="20"/>
                <w:szCs w:val="20"/>
              </w:rPr>
            </w:pPr>
            <w:r>
              <w:rPr>
                <w:sz w:val="20"/>
                <w:szCs w:val="20"/>
              </w:rPr>
              <w:t>0</w:t>
            </w:r>
          </w:p>
        </w:tc>
      </w:tr>
      <w:tr w:rsidR="0017254E" w:rsidRPr="008B580C" w:rsidTr="00EE400D">
        <w:trPr>
          <w:jc w:val="center"/>
        </w:trPr>
        <w:tc>
          <w:tcPr>
            <w:tcW w:w="1576" w:type="dxa"/>
          </w:tcPr>
          <w:p w:rsidR="0017254E" w:rsidRDefault="0017254E" w:rsidP="0017254E">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3946" w:type="dxa"/>
          </w:tcPr>
          <w:p w:rsidR="0017254E" w:rsidRDefault="0017254E" w:rsidP="0017254E">
            <w:r>
              <w:t>Weight placed on level of infection in general females</w:t>
            </w:r>
          </w:p>
        </w:tc>
        <w:tc>
          <w:tcPr>
            <w:tcW w:w="1840" w:type="dxa"/>
          </w:tcPr>
          <w:p w:rsidR="0017254E" w:rsidRDefault="0017254E" w:rsidP="0017254E">
            <w:r>
              <w:t>0.62</w:t>
            </w:r>
          </w:p>
        </w:tc>
      </w:tr>
      <w:tr w:rsidR="007409A2" w:rsidRPr="008B580C" w:rsidTr="00EE400D">
        <w:trPr>
          <w:jc w:val="center"/>
        </w:trPr>
        <w:tc>
          <w:tcPr>
            <w:tcW w:w="1576" w:type="dxa"/>
          </w:tcPr>
          <w:p w:rsidR="007409A2" w:rsidRDefault="007409A2" w:rsidP="007409A2">
            <w:pPr>
              <w:rPr>
                <w:rFonts w:ascii="Cambria" w:eastAsia="Cambria" w:hAnsi="Cambria" w:cs="Times New Roman"/>
              </w:rPr>
            </w:pPr>
            <m:oMathPara>
              <m:oMath>
                <m:sSub>
                  <m:sSubPr>
                    <m:ctrlPr>
                      <w:rPr>
                        <w:rFonts w:ascii="Cambria Math" w:eastAsia="Cambria" w:hAnsi="Cambria Math" w:cs="Times New Roman"/>
                        <w:i/>
                      </w:rPr>
                    </m:ctrlPr>
                  </m:sSubPr>
                  <m:e>
                    <m:r>
                      <w:rPr>
                        <w:rFonts w:ascii="Cambria Math" w:eastAsia="Cambria" w:hAnsi="Cambria Math" w:cs="Times New Roman"/>
                      </w:rPr>
                      <m:t>α</m:t>
                    </m:r>
                  </m:e>
                  <m:sub>
                    <m:r>
                      <w:rPr>
                        <w:rFonts w:ascii="Cambria Math" w:eastAsia="Cambria" w:hAnsi="Cambria Math" w:cs="Times New Roman"/>
                      </w:rPr>
                      <m:t>F</m:t>
                    </m:r>
                  </m:sub>
                </m:sSub>
              </m:oMath>
            </m:oMathPara>
          </w:p>
        </w:tc>
        <w:tc>
          <w:tcPr>
            <w:tcW w:w="3946" w:type="dxa"/>
          </w:tcPr>
          <w:p w:rsidR="007409A2" w:rsidRDefault="007409A2" w:rsidP="007409A2">
            <w:r>
              <w:rPr>
                <w:rFonts w:eastAsiaTheme="minorEastAsia"/>
              </w:rPr>
              <w:t>Adjustment for whether general females are targeted</w:t>
            </w:r>
          </w:p>
        </w:tc>
        <w:tc>
          <w:tcPr>
            <w:tcW w:w="1840" w:type="dxa"/>
          </w:tcPr>
          <w:p w:rsidR="007409A2" w:rsidRDefault="007409A2" w:rsidP="0017254E">
            <w:r>
              <w:t>0</w:t>
            </w:r>
          </w:p>
        </w:tc>
      </w:tr>
      <w:tr w:rsidR="007409A2" w:rsidRPr="008B580C" w:rsidTr="00EE400D">
        <w:trPr>
          <w:jc w:val="center"/>
        </w:trPr>
        <w:tc>
          <w:tcPr>
            <w:tcW w:w="1576" w:type="dxa"/>
          </w:tcPr>
          <w:p w:rsidR="007409A2" w:rsidRDefault="007409A2" w:rsidP="007409A2">
            <w:pPr>
              <w:rPr>
                <w:rFonts w:ascii="Cambria" w:eastAsia="Cambria" w:hAnsi="Cambria" w:cs="Times New Roman"/>
              </w:rPr>
            </w:pPr>
            <m:oMathPara>
              <m:oMath>
                <m:sSub>
                  <m:sSubPr>
                    <m:ctrlPr>
                      <w:rPr>
                        <w:rFonts w:ascii="Cambria Math" w:eastAsia="Cambria" w:hAnsi="Cambria Math" w:cs="Times New Roman"/>
                        <w:i/>
                      </w:rPr>
                    </m:ctrlPr>
                  </m:sSubPr>
                  <m:e>
                    <m:r>
                      <w:rPr>
                        <w:rFonts w:ascii="Cambria Math" w:eastAsia="Cambria" w:hAnsi="Cambria Math" w:cs="Times New Roman"/>
                      </w:rPr>
                      <m:t>α</m:t>
                    </m:r>
                  </m:e>
                  <m:sub>
                    <m:r>
                      <w:rPr>
                        <w:rFonts w:ascii="Cambria Math" w:eastAsia="Cambria" w:hAnsi="Cambria Math" w:cs="Times New Roman"/>
                      </w:rPr>
                      <m:t>M</m:t>
                    </m:r>
                  </m:sub>
                </m:sSub>
              </m:oMath>
            </m:oMathPara>
          </w:p>
        </w:tc>
        <w:tc>
          <w:tcPr>
            <w:tcW w:w="3946" w:type="dxa"/>
          </w:tcPr>
          <w:p w:rsidR="007409A2" w:rsidRDefault="007409A2" w:rsidP="007409A2">
            <w:r>
              <w:rPr>
                <w:rFonts w:eastAsiaTheme="minorEastAsia"/>
              </w:rPr>
              <w:t>Adjustment for whether general males are targeted</w:t>
            </w:r>
          </w:p>
        </w:tc>
        <w:tc>
          <w:tcPr>
            <w:tcW w:w="1840" w:type="dxa"/>
          </w:tcPr>
          <w:p w:rsidR="007409A2" w:rsidRDefault="007409A2" w:rsidP="007409A2">
            <w:r>
              <w:t>0</w:t>
            </w:r>
          </w:p>
        </w:tc>
      </w:tr>
      <w:tr w:rsidR="007409A2" w:rsidRPr="008B580C" w:rsidTr="00EE400D">
        <w:trPr>
          <w:jc w:val="center"/>
        </w:trPr>
        <w:tc>
          <w:tcPr>
            <w:tcW w:w="1576" w:type="dxa"/>
          </w:tcPr>
          <w:p w:rsidR="007409A2" w:rsidRDefault="007409A2" w:rsidP="007409A2">
            <w:pPr>
              <w:rPr>
                <w:rFonts w:ascii="Cambria" w:eastAsia="Cambria" w:hAnsi="Cambria" w:cs="Times New Roman"/>
              </w:rPr>
            </w:pPr>
            <m:oMathPara>
              <m:oMath>
                <m:sSub>
                  <m:sSubPr>
                    <m:ctrlPr>
                      <w:rPr>
                        <w:rFonts w:ascii="Cambria Math" w:eastAsia="Cambria" w:hAnsi="Cambria Math" w:cs="Times New Roman"/>
                        <w:i/>
                      </w:rPr>
                    </m:ctrlPr>
                  </m:sSubPr>
                  <m:e>
                    <m:r>
                      <w:rPr>
                        <w:rFonts w:ascii="Cambria Math" w:eastAsia="Cambria" w:hAnsi="Cambria Math" w:cs="Times New Roman"/>
                      </w:rPr>
                      <m:t>α</m:t>
                    </m:r>
                  </m:e>
                  <m:sub>
                    <m:r>
                      <w:rPr>
                        <w:rFonts w:ascii="Cambria Math" w:eastAsia="Cambria" w:hAnsi="Cambria Math" w:cs="Times New Roman"/>
                      </w:rPr>
                      <m:t>B</m:t>
                    </m:r>
                  </m:sub>
                </m:sSub>
              </m:oMath>
            </m:oMathPara>
          </w:p>
        </w:tc>
        <w:tc>
          <w:tcPr>
            <w:tcW w:w="3946" w:type="dxa"/>
          </w:tcPr>
          <w:p w:rsidR="007409A2" w:rsidRDefault="007409A2" w:rsidP="007409A2">
            <w:r>
              <w:rPr>
                <w:rFonts w:eastAsiaTheme="minorEastAsia"/>
              </w:rPr>
              <w:t>Adjustment for whether MSMW are targeted</w:t>
            </w:r>
          </w:p>
        </w:tc>
        <w:tc>
          <w:tcPr>
            <w:tcW w:w="1840" w:type="dxa"/>
          </w:tcPr>
          <w:p w:rsidR="007409A2" w:rsidRDefault="00A231D7" w:rsidP="007409A2">
            <w:r>
              <w:t>0</w:t>
            </w:r>
          </w:p>
        </w:tc>
      </w:tr>
    </w:tbl>
    <w:p w:rsidR="007C3529" w:rsidRDefault="007C3529" w:rsidP="00563886">
      <w:pPr>
        <w:rPr>
          <w:rFonts w:eastAsiaTheme="minorEastAsia"/>
        </w:rPr>
      </w:pPr>
      <w:r>
        <w:rPr>
          <w:rFonts w:eastAsiaTheme="minorEastAsia"/>
        </w:rPr>
        <w:t xml:space="preserve">The equation for the MSMW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w:t>
      </w:r>
      <w:r w:rsidR="008F0F09">
        <w:rPr>
          <w:rFonts w:eastAsiaTheme="minorEastAsia"/>
        </w:rPr>
        <w:t xml:space="preserve">must be adjusted to allow for MSMW-MSMW transmission of syphilis. The modified equation </w:t>
      </w:r>
      <w:r>
        <w:rPr>
          <w:rFonts w:eastAsiaTheme="minorEastAsia"/>
        </w:rPr>
        <w:t>is:</w:t>
      </w:r>
    </w:p>
    <w:p w:rsidR="007C3529" w:rsidRDefault="007C3529" w:rsidP="0056388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6412FA" w:rsidRDefault="007409A2" w:rsidP="00563886">
      <w:pPr>
        <w:rPr>
          <w:rFonts w:eastAsiaTheme="minorEastAsia"/>
        </w:rPr>
      </w:pPr>
      <w:r>
        <w:rPr>
          <w:rFonts w:eastAsiaTheme="minorEastAsia"/>
        </w:rPr>
        <w:t xml:space="preserve">Note that, while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is simply the proportion of males that are not MSMW, since we assume MSMW and general males have identical sexual behaviour with women,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much lower than the proportion of females that are not FSW, since FSW are assumed to have significantly more casual partners per person than general females. Also note that the intervention we have described reaches FSW, but not general males</w:t>
      </w:r>
      <w:r w:rsidR="00A231D7">
        <w:rPr>
          <w:rFonts w:eastAsiaTheme="minorEastAsia"/>
        </w:rPr>
        <w:t>,</w:t>
      </w:r>
      <w:r>
        <w:rPr>
          <w:rFonts w:eastAsiaTheme="minorEastAsia"/>
        </w:rPr>
        <w:t xml:space="preserve"> general females</w:t>
      </w:r>
      <w:r w:rsidR="00A231D7" w:rsidRPr="00A231D7">
        <w:rPr>
          <w:rFonts w:eastAsiaTheme="minorEastAsia"/>
        </w:rPr>
        <w:t xml:space="preserve"> </w:t>
      </w:r>
      <w:r w:rsidR="00A231D7">
        <w:rPr>
          <w:rFonts w:eastAsiaTheme="minorEastAsia"/>
        </w:rPr>
        <w:t>or MSMW</w:t>
      </w:r>
      <w:r>
        <w:rPr>
          <w:rFonts w:eastAsiaTheme="minorEastAsia"/>
        </w:rPr>
        <w:t xml:space="preserve">. </w:t>
      </w:r>
    </w:p>
    <w:p w:rsidR="007409A2" w:rsidRDefault="007409A2" w:rsidP="00563886">
      <w:pPr>
        <w:rPr>
          <w:rFonts w:eastAsiaTheme="minorEastAsia"/>
        </w:rPr>
      </w:pPr>
      <w:r>
        <w:rPr>
          <w:rFonts w:eastAsiaTheme="minorEastAsia"/>
        </w:rPr>
        <w:t>Our STI levels</w:t>
      </w:r>
      <w:r w:rsidR="008F0F09">
        <w:rPr>
          <w:rFonts w:eastAsiaTheme="minorEastAsia"/>
        </w:rPr>
        <w:t xml:space="preserve">, and corresponding </w:t>
      </w:r>
      <m:oMath>
        <m:r>
          <w:rPr>
            <w:rFonts w:ascii="Cambria Math" w:eastAsiaTheme="minorEastAsia" w:hAnsi="Cambria Math"/>
          </w:rPr>
          <m:t>β</m:t>
        </m:r>
      </m:oMath>
      <w:r w:rsidR="008F0F09">
        <w:rPr>
          <w:rFonts w:eastAsiaTheme="minorEastAsia"/>
        </w:rPr>
        <w:t xml:space="preserve"> values,</w:t>
      </w:r>
      <w:r>
        <w:rPr>
          <w:rFonts w:eastAsiaTheme="minorEastAsia"/>
        </w:rPr>
        <w:t xml:space="preserve"> for these populations are as follows:</w:t>
      </w:r>
    </w:p>
    <w:tbl>
      <w:tblPr>
        <w:tblStyle w:val="TableGrid"/>
        <w:tblW w:w="0" w:type="auto"/>
        <w:tblLook w:val="04A0"/>
      </w:tblPr>
      <w:tblGrid>
        <w:gridCol w:w="3080"/>
        <w:gridCol w:w="3081"/>
        <w:gridCol w:w="3081"/>
      </w:tblGrid>
      <w:tr w:rsidR="007409A2" w:rsidTr="007409A2">
        <w:tc>
          <w:tcPr>
            <w:tcW w:w="3080" w:type="dxa"/>
          </w:tcPr>
          <w:p w:rsidR="007409A2" w:rsidRDefault="007409A2" w:rsidP="007409A2">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oMath>
            </m:oMathPara>
          </w:p>
        </w:tc>
        <w:tc>
          <w:tcPr>
            <w:tcW w:w="3081" w:type="dxa"/>
          </w:tcPr>
          <w:p w:rsidR="007409A2" w:rsidRDefault="007409A2" w:rsidP="007C3529">
            <w:r>
              <w:t xml:space="preserve">Assumed proportion of </w:t>
            </w:r>
            <w:r w:rsidR="007C3529">
              <w:t>general females</w:t>
            </w:r>
            <w:r>
              <w:t xml:space="preserve"> infected with syphilis assuming no PPT</w:t>
            </w:r>
          </w:p>
        </w:tc>
        <w:tc>
          <w:tcPr>
            <w:tcW w:w="3081" w:type="dxa"/>
          </w:tcPr>
          <w:p w:rsidR="007409A2" w:rsidRDefault="007C3529" w:rsidP="007409A2">
            <w:pPr>
              <w:rPr>
                <w:rFonts w:eastAsiaTheme="minorEastAsia"/>
              </w:rPr>
            </w:pPr>
            <w:r>
              <w:rPr>
                <w:rFonts w:eastAsiaTheme="minorEastAsia"/>
              </w:rPr>
              <w:t>0.0603</w:t>
            </w:r>
          </w:p>
        </w:tc>
      </w:tr>
      <w:tr w:rsidR="007C3529" w:rsidTr="007409A2">
        <w:tc>
          <w:tcPr>
            <w:tcW w:w="3080" w:type="dxa"/>
          </w:tcPr>
          <w:p w:rsidR="007C3529" w:rsidRDefault="007C3529" w:rsidP="007409A2">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oMath>
            </m:oMathPara>
          </w:p>
        </w:tc>
        <w:tc>
          <w:tcPr>
            <w:tcW w:w="3081" w:type="dxa"/>
          </w:tcPr>
          <w:p w:rsidR="007C3529" w:rsidRDefault="007C3529" w:rsidP="007C3529">
            <w:r>
              <w:t>Assumed proportion of general males infected with syphilis assuming no PPT</w:t>
            </w:r>
          </w:p>
        </w:tc>
        <w:tc>
          <w:tcPr>
            <w:tcW w:w="3081" w:type="dxa"/>
          </w:tcPr>
          <w:p w:rsidR="007C3529" w:rsidRDefault="007C3529" w:rsidP="007C3529">
            <w:pPr>
              <w:rPr>
                <w:rFonts w:eastAsiaTheme="minorEastAsia"/>
              </w:rPr>
            </w:pPr>
            <w:r>
              <w:rPr>
                <w:rFonts w:eastAsiaTheme="minorEastAsia"/>
              </w:rPr>
              <w:t>0.0469</w:t>
            </w:r>
          </w:p>
        </w:tc>
      </w:tr>
      <w:tr w:rsidR="007C3529" w:rsidTr="007409A2">
        <w:tc>
          <w:tcPr>
            <w:tcW w:w="3080" w:type="dxa"/>
          </w:tcPr>
          <w:p w:rsidR="007C3529" w:rsidRDefault="007C3529" w:rsidP="007409A2">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oMath>
            </m:oMathPara>
          </w:p>
        </w:tc>
        <w:tc>
          <w:tcPr>
            <w:tcW w:w="3081" w:type="dxa"/>
          </w:tcPr>
          <w:p w:rsidR="007C3529" w:rsidRDefault="007C3529" w:rsidP="007C3529">
            <w:r>
              <w:t>Assumed proportion of MSMW infected with syphilis assuming no PPT</w:t>
            </w:r>
          </w:p>
        </w:tc>
        <w:tc>
          <w:tcPr>
            <w:tcW w:w="3081" w:type="dxa"/>
          </w:tcPr>
          <w:p w:rsidR="007C3529" w:rsidRDefault="007C3529" w:rsidP="007C3529">
            <w:pPr>
              <w:rPr>
                <w:rFonts w:eastAsiaTheme="minorEastAsia"/>
              </w:rPr>
            </w:pPr>
            <w:r>
              <w:rPr>
                <w:rFonts w:eastAsiaTheme="minorEastAsia"/>
              </w:rPr>
              <w:t>0.0536</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m:t>
                    </m:r>
                  </m:sup>
                </m:sSubSup>
              </m:oMath>
            </m:oMathPara>
          </w:p>
        </w:tc>
        <w:tc>
          <w:tcPr>
            <w:tcW w:w="3081" w:type="dxa"/>
          </w:tcPr>
          <w:p w:rsidR="007C3529" w:rsidRDefault="007C3529" w:rsidP="007C3529">
            <w:r>
              <w:t>Overall level of suppurating STIs among general females assuming no PPT</w:t>
            </w:r>
          </w:p>
        </w:tc>
        <w:tc>
          <w:tcPr>
            <w:tcW w:w="3081" w:type="dxa"/>
          </w:tcPr>
          <w:p w:rsidR="007C3529" w:rsidRDefault="007C3529" w:rsidP="007C3529">
            <w:pPr>
              <w:rPr>
                <w:rFonts w:eastAsiaTheme="minorEastAsia"/>
              </w:rPr>
            </w:pPr>
            <w:r>
              <w:rPr>
                <w:rFonts w:eastAsiaTheme="minorEastAsia"/>
              </w:rPr>
              <w:t>0.09</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M</m:t>
                    </m:r>
                  </m:sub>
                  <m:sup>
                    <m:r>
                      <w:rPr>
                        <w:rFonts w:ascii="Cambria Math" w:eastAsiaTheme="minorEastAsia" w:hAnsi="Cambria Math"/>
                      </w:rPr>
                      <m:t>*</m:t>
                    </m:r>
                  </m:sup>
                </m:sSubSup>
              </m:oMath>
            </m:oMathPara>
          </w:p>
        </w:tc>
        <w:tc>
          <w:tcPr>
            <w:tcW w:w="3081" w:type="dxa"/>
          </w:tcPr>
          <w:p w:rsidR="007C3529" w:rsidRDefault="007C3529" w:rsidP="007C3529">
            <w:r>
              <w:t>Overall level of suppurating STIs among general males assuming no PPT</w:t>
            </w:r>
          </w:p>
        </w:tc>
        <w:tc>
          <w:tcPr>
            <w:tcW w:w="3081" w:type="dxa"/>
          </w:tcPr>
          <w:p w:rsidR="007C3529" w:rsidRDefault="007C3529" w:rsidP="007C3529">
            <w:pPr>
              <w:rPr>
                <w:rFonts w:eastAsiaTheme="minorEastAsia"/>
              </w:rPr>
            </w:pPr>
            <w:r>
              <w:rPr>
                <w:rFonts w:eastAsiaTheme="minorEastAsia"/>
              </w:rPr>
              <w:t>0.08</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B</m:t>
                    </m:r>
                  </m:sub>
                  <m:sup>
                    <m:r>
                      <w:rPr>
                        <w:rFonts w:ascii="Cambria Math" w:eastAsiaTheme="minorEastAsia" w:hAnsi="Cambria Math"/>
                      </w:rPr>
                      <m:t>*</m:t>
                    </m:r>
                  </m:sup>
                </m:sSubSup>
              </m:oMath>
            </m:oMathPara>
          </w:p>
        </w:tc>
        <w:tc>
          <w:tcPr>
            <w:tcW w:w="3081" w:type="dxa"/>
          </w:tcPr>
          <w:p w:rsidR="007C3529" w:rsidRDefault="007C3529" w:rsidP="007C3529">
            <w:r>
              <w:t>Overall level of suppurating STIs among MSMW assuming no PPT</w:t>
            </w:r>
          </w:p>
        </w:tc>
        <w:tc>
          <w:tcPr>
            <w:tcW w:w="3081" w:type="dxa"/>
          </w:tcPr>
          <w:p w:rsidR="007C3529" w:rsidRDefault="007C3529" w:rsidP="007C3529">
            <w:pPr>
              <w:rPr>
                <w:rFonts w:eastAsiaTheme="minorEastAsia"/>
              </w:rPr>
            </w:pPr>
            <w:r>
              <w:rPr>
                <w:rFonts w:eastAsiaTheme="minorEastAsia"/>
              </w:rPr>
              <w:t>0.07</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F</m:t>
                    </m:r>
                  </m:sub>
                  <m:sup>
                    <m:r>
                      <w:rPr>
                        <w:rFonts w:ascii="Cambria Math" w:eastAsiaTheme="minorEastAsia" w:hAnsi="Cambria Math"/>
                      </w:rPr>
                      <m:t>*</m:t>
                    </m:r>
                  </m:sup>
                </m:sSubSup>
              </m:oMath>
            </m:oMathPara>
          </w:p>
        </w:tc>
        <w:tc>
          <w:tcPr>
            <w:tcW w:w="3081" w:type="dxa"/>
          </w:tcPr>
          <w:p w:rsidR="007C3529" w:rsidRDefault="007C3529" w:rsidP="007C3529">
            <w:r>
              <w:t>Level of suppurating STIs other than syphilis among general females assuming no PPT</w:t>
            </w:r>
          </w:p>
        </w:tc>
        <w:tc>
          <w:tcPr>
            <w:tcW w:w="3081" w:type="dxa"/>
          </w:tcPr>
          <w:p w:rsidR="007C3529" w:rsidRDefault="007C3529" w:rsidP="007C3529">
            <w:pPr>
              <w:rPr>
                <w:rFonts w:eastAsiaTheme="minorEastAsia"/>
              </w:rPr>
            </w:pPr>
            <w:r>
              <w:rPr>
                <w:rFonts w:eastAsiaTheme="minorEastAsia"/>
              </w:rPr>
              <w:t>0.0316</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M</m:t>
                    </m:r>
                  </m:sub>
                  <m:sup>
                    <m:r>
                      <w:rPr>
                        <w:rFonts w:ascii="Cambria Math" w:eastAsiaTheme="minorEastAsia" w:hAnsi="Cambria Math"/>
                      </w:rPr>
                      <m:t>*</m:t>
                    </m:r>
                  </m:sup>
                </m:sSubSup>
              </m:oMath>
            </m:oMathPara>
          </w:p>
        </w:tc>
        <w:tc>
          <w:tcPr>
            <w:tcW w:w="3081" w:type="dxa"/>
          </w:tcPr>
          <w:p w:rsidR="007C3529" w:rsidRDefault="007C3529" w:rsidP="007C3529">
            <w:r>
              <w:t>Level of suppurating STIs other than syphilis among general males assuming no PPT</w:t>
            </w:r>
          </w:p>
        </w:tc>
        <w:tc>
          <w:tcPr>
            <w:tcW w:w="3081" w:type="dxa"/>
          </w:tcPr>
          <w:p w:rsidR="007C3529" w:rsidRDefault="007C3529" w:rsidP="007C3529">
            <w:pPr>
              <w:rPr>
                <w:rFonts w:eastAsiaTheme="minorEastAsia"/>
              </w:rPr>
            </w:pPr>
            <w:r>
              <w:rPr>
                <w:rFonts w:eastAsiaTheme="minorEastAsia"/>
              </w:rPr>
              <w:t>0.0242</w:t>
            </w:r>
          </w:p>
        </w:tc>
      </w:tr>
      <w:tr w:rsidR="007C3529" w:rsidTr="007409A2">
        <w:tc>
          <w:tcPr>
            <w:tcW w:w="3080" w:type="dxa"/>
          </w:tcPr>
          <w:p w:rsidR="007C3529" w:rsidRDefault="007C3529" w:rsidP="007C3529">
            <m:oMathPara>
              <m:oMath>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B</m:t>
                    </m:r>
                  </m:sub>
                  <m:sup>
                    <m:r>
                      <w:rPr>
                        <w:rFonts w:ascii="Cambria Math" w:eastAsiaTheme="minorEastAsia" w:hAnsi="Cambria Math"/>
                      </w:rPr>
                      <m:t>*</m:t>
                    </m:r>
                  </m:sup>
                </m:sSubSup>
              </m:oMath>
            </m:oMathPara>
          </w:p>
        </w:tc>
        <w:tc>
          <w:tcPr>
            <w:tcW w:w="3081" w:type="dxa"/>
          </w:tcPr>
          <w:p w:rsidR="007C3529" w:rsidRDefault="007C3529" w:rsidP="007C3529">
            <w:r>
              <w:t>Level of suppurating STIs other than syphilis among MSMW assuming no PPT</w:t>
            </w:r>
          </w:p>
        </w:tc>
        <w:tc>
          <w:tcPr>
            <w:tcW w:w="3081" w:type="dxa"/>
          </w:tcPr>
          <w:p w:rsidR="007C3529" w:rsidRDefault="007C3529" w:rsidP="007C3529">
            <w:pPr>
              <w:rPr>
                <w:rFonts w:eastAsiaTheme="minorEastAsia"/>
              </w:rPr>
            </w:pPr>
            <w:r>
              <w:rPr>
                <w:rFonts w:eastAsiaTheme="minorEastAsia"/>
              </w:rPr>
              <w:t>0.0279</w:t>
            </w:r>
          </w:p>
        </w:tc>
      </w:tr>
      <w:tr w:rsidR="007C3529" w:rsidTr="007409A2">
        <w:tc>
          <w:tcPr>
            <w:tcW w:w="3080" w:type="dxa"/>
          </w:tcPr>
          <w:p w:rsidR="007C3529" w:rsidRDefault="007C3529" w:rsidP="007C3529">
            <w:pPr>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F</m:t>
                    </m:r>
                  </m:sub>
                </m:sSub>
              </m:oMath>
            </m:oMathPara>
          </w:p>
        </w:tc>
        <w:tc>
          <w:tcPr>
            <w:tcW w:w="3081" w:type="dxa"/>
          </w:tcPr>
          <w:p w:rsidR="007C3529" w:rsidRDefault="007C3529" w:rsidP="007C3529">
            <w:r>
              <w:t>Infection probability (fitted by model)</w:t>
            </w:r>
          </w:p>
        </w:tc>
        <w:tc>
          <w:tcPr>
            <w:tcW w:w="3081" w:type="dxa"/>
          </w:tcPr>
          <w:p w:rsidR="007C3529" w:rsidRDefault="007C3529" w:rsidP="007C3529">
            <w:pPr>
              <w:rPr>
                <w:rFonts w:eastAsiaTheme="minorEastAsia"/>
              </w:rPr>
            </w:pPr>
            <w:r>
              <w:rPr>
                <w:rFonts w:eastAsiaTheme="minorEastAsia"/>
              </w:rPr>
              <w:t>-1.6337</w:t>
            </w:r>
          </w:p>
        </w:tc>
      </w:tr>
      <w:tr w:rsidR="007C3529" w:rsidTr="007409A2">
        <w:tc>
          <w:tcPr>
            <w:tcW w:w="3080" w:type="dxa"/>
          </w:tcPr>
          <w:p w:rsidR="007C3529" w:rsidRDefault="007C3529" w:rsidP="007C3529">
            <w:pPr>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M</m:t>
                    </m:r>
                  </m:sub>
                </m:sSub>
              </m:oMath>
            </m:oMathPara>
          </w:p>
        </w:tc>
        <w:tc>
          <w:tcPr>
            <w:tcW w:w="3081" w:type="dxa"/>
          </w:tcPr>
          <w:p w:rsidR="007C3529" w:rsidRDefault="007C3529" w:rsidP="007C3529">
            <w:r>
              <w:t>Infection probability (fitted by model)</w:t>
            </w:r>
          </w:p>
        </w:tc>
        <w:tc>
          <w:tcPr>
            <w:tcW w:w="3081" w:type="dxa"/>
          </w:tcPr>
          <w:p w:rsidR="007C3529" w:rsidRDefault="007C3529" w:rsidP="007C3529">
            <w:pPr>
              <w:rPr>
                <w:rFonts w:eastAsiaTheme="minorEastAsia"/>
              </w:rPr>
            </w:pPr>
            <w:r>
              <w:rPr>
                <w:rFonts w:eastAsiaTheme="minorEastAsia"/>
              </w:rPr>
              <w:t>-0.4971</w:t>
            </w:r>
          </w:p>
        </w:tc>
      </w:tr>
      <w:tr w:rsidR="007C3529" w:rsidTr="007409A2">
        <w:tc>
          <w:tcPr>
            <w:tcW w:w="3080" w:type="dxa"/>
          </w:tcPr>
          <w:p w:rsidR="007C3529" w:rsidRDefault="007C3529" w:rsidP="007C3529">
            <w:pPr>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B</m:t>
                    </m:r>
                  </m:sub>
                </m:sSub>
              </m:oMath>
            </m:oMathPara>
          </w:p>
        </w:tc>
        <w:tc>
          <w:tcPr>
            <w:tcW w:w="3081" w:type="dxa"/>
          </w:tcPr>
          <w:p w:rsidR="007C3529" w:rsidRDefault="007C3529" w:rsidP="007C3529">
            <w:r>
              <w:t>Infection probability (fitted by model)</w:t>
            </w:r>
          </w:p>
        </w:tc>
        <w:tc>
          <w:tcPr>
            <w:tcW w:w="3081" w:type="dxa"/>
          </w:tcPr>
          <w:p w:rsidR="007C3529" w:rsidRDefault="007C3529" w:rsidP="007C3529">
            <w:pPr>
              <w:rPr>
                <w:rFonts w:eastAsiaTheme="minorEastAsia"/>
              </w:rPr>
            </w:pPr>
            <w:r>
              <w:rPr>
                <w:rFonts w:eastAsiaTheme="minorEastAsia"/>
              </w:rPr>
              <w:t>-0.1665</w:t>
            </w:r>
          </w:p>
        </w:tc>
      </w:tr>
    </w:tbl>
    <w:p w:rsidR="004405AA" w:rsidRDefault="004405AA" w:rsidP="004405AA">
      <w:pPr>
        <w:pStyle w:val="Heading2"/>
        <w:rPr>
          <w:rFonts w:eastAsiaTheme="minorEastAsia"/>
        </w:rPr>
      </w:pPr>
      <w:r>
        <w:rPr>
          <w:rFonts w:eastAsiaTheme="minorEastAsia"/>
        </w:rPr>
        <w:t>Results</w:t>
      </w:r>
    </w:p>
    <w:p w:rsidR="004405AA" w:rsidRDefault="004405AA" w:rsidP="004405AA">
      <w:r>
        <w:t xml:space="preserve">A full description of the results is provided in the Appendix. With </w:t>
      </w:r>
      <w:proofErr w:type="gramStart"/>
      <w:r>
        <w:t>a coverage</w:t>
      </w:r>
      <w:proofErr w:type="gramEnd"/>
      <w:r>
        <w:t xml:space="preserve"> of 40% for all FSW in PNG, </w:t>
      </w:r>
      <w:r w:rsidR="00264962">
        <w:t xml:space="preserve">and </w:t>
      </w:r>
      <w:r>
        <w:t>with no coverage for general females</w:t>
      </w:r>
      <w:r w:rsidR="00540C9A">
        <w:t>,</w:t>
      </w:r>
      <w:r>
        <w:t xml:space="preserve"> males</w:t>
      </w:r>
      <w:r w:rsidR="00540C9A">
        <w:t xml:space="preserve"> or MSMW, there is a </w:t>
      </w:r>
      <w:r w:rsidR="00941BA0">
        <w:t>28.06</w:t>
      </w:r>
      <w:r>
        <w:t xml:space="preserve">% fall in the equilibrium </w:t>
      </w:r>
      <w:r w:rsidR="00DC7EE8">
        <w:t xml:space="preserve">prevalence </w:t>
      </w:r>
      <w:r>
        <w:t>of syphilis</w:t>
      </w:r>
      <w:r w:rsidR="00540C9A">
        <w:t xml:space="preserve"> over 10 years</w:t>
      </w:r>
      <w:r w:rsidR="00DC7EE8">
        <w:t>.</w:t>
      </w:r>
      <w:r w:rsidR="00540C9A">
        <w:t xml:space="preserve"> 50% of this impact happens within 3 years and 7 months</w:t>
      </w:r>
      <w:r w:rsidR="00DC7EE8">
        <w:t xml:space="preserve">. This </w:t>
      </w:r>
      <w:r>
        <w:t>causes a</w:t>
      </w:r>
      <w:r w:rsidR="00941BA0">
        <w:t xml:space="preserve"> fall of 10.56% in nationwi</w:t>
      </w:r>
      <w:r w:rsidR="00497B84">
        <w:t xml:space="preserve">de HIV levels. 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suppurating STIs, 0.47% reduction in HIV). Providing PPT to MSMW at the same level as to FSW provides little additional benefit (2% further decrease in suppurating STIs). </w:t>
      </w:r>
    </w:p>
    <w:tbl>
      <w:tblPr>
        <w:tblStyle w:val="TableGrid"/>
        <w:tblW w:w="0" w:type="auto"/>
        <w:tblLook w:val="04A0"/>
      </w:tblPr>
      <w:tblGrid>
        <w:gridCol w:w="2310"/>
        <w:gridCol w:w="2310"/>
        <w:gridCol w:w="2311"/>
        <w:gridCol w:w="2311"/>
      </w:tblGrid>
      <w:tr w:rsidR="00540C9A" w:rsidTr="00215A92">
        <w:tc>
          <w:tcPr>
            <w:tcW w:w="2310" w:type="dxa"/>
          </w:tcPr>
          <w:p w:rsidR="00540C9A" w:rsidRDefault="00540C9A" w:rsidP="00941BA0">
            <w:r>
              <w:t>Scenario</w:t>
            </w:r>
          </w:p>
        </w:tc>
        <w:tc>
          <w:tcPr>
            <w:tcW w:w="2310" w:type="dxa"/>
          </w:tcPr>
          <w:p w:rsidR="00540C9A" w:rsidRDefault="00540C9A" w:rsidP="00941BA0">
            <w:r>
              <w:t xml:space="preserve">Percentage drop in syphilis </w:t>
            </w:r>
            <w:r w:rsidR="00270F72">
              <w:t xml:space="preserve">prevalence </w:t>
            </w:r>
            <w:r>
              <w:t>after 10 years</w:t>
            </w:r>
          </w:p>
        </w:tc>
        <w:tc>
          <w:tcPr>
            <w:tcW w:w="2311" w:type="dxa"/>
          </w:tcPr>
          <w:p w:rsidR="00540C9A" w:rsidRDefault="00540C9A" w:rsidP="00941BA0">
            <w:r>
              <w:t xml:space="preserve">Percentage drop in HIV </w:t>
            </w:r>
            <w:r w:rsidR="00270F72">
              <w:t xml:space="preserve">incidence </w:t>
            </w:r>
            <w:r>
              <w:t>after 10 years</w:t>
            </w:r>
          </w:p>
        </w:tc>
        <w:tc>
          <w:tcPr>
            <w:tcW w:w="2311" w:type="dxa"/>
          </w:tcPr>
          <w:p w:rsidR="00540C9A" w:rsidRDefault="00540C9A" w:rsidP="00540C9A">
            <w:r>
              <w:t>Time it takes for syphilis to fall 50% towards this level</w:t>
            </w:r>
          </w:p>
        </w:tc>
      </w:tr>
      <w:tr w:rsidR="00540C9A" w:rsidTr="00941BA0">
        <w:tc>
          <w:tcPr>
            <w:tcW w:w="2310" w:type="dxa"/>
            <w:vAlign w:val="bottom"/>
          </w:tcPr>
          <w:p w:rsidR="00540C9A" w:rsidRDefault="00540C9A"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540C9A" w:rsidRDefault="00540C9A" w:rsidP="00941BA0">
            <w:pPr>
              <w:jc w:val="right"/>
              <w:rPr>
                <w:rFonts w:ascii="Calibri" w:hAnsi="Calibri" w:cs="Calibri"/>
                <w:color w:val="000000"/>
              </w:rPr>
            </w:pPr>
            <w:r>
              <w:rPr>
                <w:rFonts w:ascii="Calibri" w:hAnsi="Calibri" w:cs="Calibri"/>
                <w:color w:val="000000"/>
              </w:rPr>
              <w:t>0.7194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0.8944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3.6069</w:t>
            </w:r>
          </w:p>
        </w:tc>
      </w:tr>
    </w:tbl>
    <w:p w:rsidR="00215A92" w:rsidRDefault="00215A92" w:rsidP="004405AA"/>
    <w:p w:rsidR="00B9787E" w:rsidRDefault="00B9787E" w:rsidP="00723AA9">
      <w:pPr>
        <w:rPr>
          <w:rFonts w:eastAsiaTheme="minorEastAsia"/>
        </w:rPr>
      </w:pPr>
    </w:p>
    <w:p w:rsidR="00E054C0" w:rsidRDefault="00270F72">
      <w:pPr>
        <w:rPr>
          <w:rFonts w:asciiTheme="majorHAnsi" w:eastAsiaTheme="minorEastAsia" w:hAnsiTheme="majorHAnsi" w:cstheme="majorBidi"/>
          <w:b/>
          <w:bCs/>
          <w:color w:val="4F81BD" w:themeColor="accent1"/>
          <w:sz w:val="26"/>
          <w:szCs w:val="26"/>
        </w:rPr>
      </w:pPr>
      <w:r>
        <w:rPr>
          <w:rFonts w:asciiTheme="majorHAnsi" w:eastAsiaTheme="minorEastAsia" w:hAnsiTheme="majorHAnsi" w:cstheme="majorBidi"/>
          <w:b/>
          <w:bCs/>
          <w:noProof/>
          <w:color w:val="4F81BD" w:themeColor="accent1"/>
          <w:sz w:val="26"/>
          <w:szCs w:val="26"/>
          <w:lang w:eastAsia="en-AU"/>
        </w:rPr>
        <w:drawing>
          <wp:anchor distT="0" distB="0" distL="114300" distR="114300" simplePos="0" relativeHeight="251743232" behindDoc="0" locked="0" layoutInCell="1" allowOverlap="1">
            <wp:simplePos x="0" y="0"/>
            <wp:positionH relativeFrom="column">
              <wp:posOffset>-793750</wp:posOffset>
            </wp:positionH>
            <wp:positionV relativeFrom="paragraph">
              <wp:posOffset>-1270</wp:posOffset>
            </wp:positionV>
            <wp:extent cx="3216275" cy="2249805"/>
            <wp:effectExtent l="19050" t="0" r="3175" b="0"/>
            <wp:wrapSquare wrapText="bothSides"/>
            <wp:docPr id="2" name="Picture 0" descr="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png"/>
                    <pic:cNvPicPr/>
                  </pic:nvPicPr>
                  <pic:blipFill>
                    <a:blip r:embed="rId7" cstate="print"/>
                    <a:stretch>
                      <a:fillRect/>
                    </a:stretch>
                  </pic:blipFill>
                  <pic:spPr>
                    <a:xfrm>
                      <a:off x="0" y="0"/>
                      <a:ext cx="3216275" cy="2249805"/>
                    </a:xfrm>
                    <a:prstGeom prst="rect">
                      <a:avLst/>
                    </a:prstGeom>
                  </pic:spPr>
                </pic:pic>
              </a:graphicData>
            </a:graphic>
          </wp:anchor>
        </w:drawing>
      </w:r>
      <w:r>
        <w:rPr>
          <w:rFonts w:asciiTheme="majorHAnsi" w:eastAsiaTheme="minorEastAsia" w:hAnsiTheme="majorHAnsi" w:cstheme="majorBidi"/>
          <w:b/>
          <w:bCs/>
          <w:noProof/>
          <w:color w:val="4F81BD" w:themeColor="accent1"/>
          <w:sz w:val="26"/>
          <w:szCs w:val="26"/>
          <w:lang w:eastAsia="en-AU"/>
        </w:rPr>
        <w:drawing>
          <wp:inline distT="0" distB="0" distL="0" distR="0">
            <wp:extent cx="3357007" cy="2104846"/>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l="1144" t="38381" r="68678" b="28845"/>
                    <a:stretch>
                      <a:fillRect/>
                    </a:stretch>
                  </pic:blipFill>
                  <pic:spPr>
                    <a:xfrm>
                      <a:off x="0" y="0"/>
                      <a:ext cx="3357007" cy="2104846"/>
                    </a:xfrm>
                    <a:prstGeom prst="rect">
                      <a:avLst/>
                    </a:prstGeom>
                  </pic:spPr>
                </pic:pic>
              </a:graphicData>
            </a:graphic>
          </wp:inline>
        </w:drawing>
      </w:r>
      <w:r w:rsidR="00E054C0">
        <w:rPr>
          <w:rFonts w:eastAsiaTheme="minorEastAsia"/>
        </w:rPr>
        <w:br w:type="page"/>
      </w:r>
    </w:p>
    <w:p w:rsidR="00B9787E" w:rsidRDefault="00B9787E" w:rsidP="00B9787E">
      <w:pPr>
        <w:pStyle w:val="Heading2"/>
        <w:rPr>
          <w:rFonts w:eastAsiaTheme="minorEastAsia"/>
        </w:rPr>
      </w:pPr>
      <w:r>
        <w:rPr>
          <w:rFonts w:eastAsiaTheme="minorEastAsia"/>
        </w:rPr>
        <w:lastRenderedPageBreak/>
        <w:t>Appendix</w:t>
      </w:r>
    </w:p>
    <w:p w:rsidR="00E054C0" w:rsidRDefault="00022F6E" w:rsidP="00E054C0">
      <w:r>
        <w:rPr>
          <w:noProof/>
          <w:lang w:eastAsia="en-AU"/>
        </w:rPr>
        <w:pict>
          <v:shapetype id="_x0000_t202" coordsize="21600,21600" o:spt="202" path="m,l,21600r21600,l21600,xe">
            <v:stroke joinstyle="miter"/>
            <v:path gradientshapeok="t" o:connecttype="rect"/>
          </v:shapetype>
          <v:shape id="_x0000_s1061" type="#_x0000_t202" style="position:absolute;margin-left:-20.4pt;margin-top:21.25pt;width:495.2pt;height:400.65pt;z-index:251726848;mso-position-vertical:absolute;v-text-anchor:bottom" filled="f">
            <v:textbox style="mso-next-textbox:#_x0000_s1061">
              <w:txbxContent>
                <w:p w:rsidR="00497B84" w:rsidRDefault="00497B84" w:rsidP="00E054C0">
                  <w:proofErr w:type="gramStart"/>
                  <w:r>
                    <w:t>Diagram 1: The possible states, and possible movements between states over a single period, in our model.</w:t>
                  </w:r>
                  <w:proofErr w:type="gramEnd"/>
                  <w:r>
                    <w:t xml:space="preserve"> </w:t>
                  </w:r>
                </w:p>
              </w:txbxContent>
            </v:textbox>
          </v:shape>
        </w:pict>
      </w:r>
      <w:r w:rsidR="00E054C0">
        <w:t xml:space="preserve">Diagram </w:t>
      </w:r>
      <w:r>
        <w:t>showing</w:t>
      </w:r>
      <w:r w:rsidR="00E054C0">
        <w:t xml:space="preserve"> the possible state changes in the model</w:t>
      </w:r>
    </w:p>
    <w:p w:rsidR="00E054C0" w:rsidRDefault="00E054C0" w:rsidP="00E054C0">
      <w:r>
        <w:rPr>
          <w:noProof/>
          <w:lang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8" type="#_x0000_t19" style="position:absolute;margin-left:280.55pt;margin-top:20.25pt;width:85.45pt;height:300.75pt;flip:y;z-index:251734016;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w:pict>
      </w:r>
      <w:r>
        <w:rPr>
          <w:noProof/>
          <w:lang w:eastAsia="en-AU"/>
        </w:rPr>
        <w:pict>
          <v:roundrect id="_x0000_s1062" style="position:absolute;margin-left:123.95pt;margin-top:1.5pt;width:156.6pt;height:66.25pt;z-index:251727872;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2">
              <w:txbxContent>
                <w:p w:rsidR="00497B84" w:rsidRPr="00F657AE" w:rsidRDefault="00497B84" w:rsidP="00E054C0">
                  <w:pPr>
                    <w:jc w:val="center"/>
                    <w:rPr>
                      <w:sz w:val="28"/>
                    </w:rPr>
                  </w:pPr>
                  <w:r w:rsidRPr="00F657AE">
                    <w:rPr>
                      <w:sz w:val="28"/>
                    </w:rPr>
                    <w:t>Susceptible</w:t>
                  </w:r>
                </w:p>
              </w:txbxContent>
            </v:textbox>
          </v:roundrect>
        </w:pict>
      </w:r>
    </w:p>
    <w:p w:rsidR="00E054C0" w:rsidRDefault="00E054C0" w:rsidP="00E054C0">
      <w:r>
        <w:rPr>
          <w:noProof/>
          <w:lang w:eastAsia="en-AU"/>
        </w:rPr>
        <w:pict>
          <v:shape id="_x0000_s1066" type="#_x0000_t19" style="position:absolute;margin-left:39pt;margin-top:13pt;width:84.95pt;height:283.15pt;rotation:180;flip:y;z-index:251731968;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w:pict>
      </w:r>
    </w:p>
    <w:p w:rsidR="00E054C0" w:rsidRDefault="00E054C0" w:rsidP="00E054C0">
      <w:r>
        <w:rPr>
          <w:noProof/>
          <w:lang w:eastAsia="en-AU"/>
        </w:rPr>
        <w:pict>
          <v:shapetype id="_x0000_t32" coordsize="21600,21600" o:spt="32" o:oned="t" path="m,l21600,21600e" filled="f">
            <v:path arrowok="t" fillok="f" o:connecttype="none"/>
            <o:lock v:ext="edit" shapetype="t"/>
          </v:shapetype>
          <v:shape id="_x0000_s1069" type="#_x0000_t32" style="position:absolute;margin-left:237pt;margin-top:18.1pt;width:0;height:91.05pt;flip:y;z-index:2517350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r>
        <w:rPr>
          <w:noProof/>
          <w:lang w:eastAsia="en-AU"/>
        </w:rPr>
        <w:pict>
          <v:shape id="_x0000_s1063" type="#_x0000_t32" style="position:absolute;margin-left:165.75pt;margin-top:18.1pt;width:0;height:91.05pt;z-index:251728896;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w:pict>
      </w:r>
    </w:p>
    <w:p w:rsidR="00E054C0" w:rsidRDefault="00E054C0" w:rsidP="00E054C0"/>
    <w:p w:rsidR="00E054C0" w:rsidRDefault="00E054C0" w:rsidP="00E054C0">
      <w:r>
        <w:rPr>
          <w:noProof/>
          <w:lang w:eastAsia="en-AU"/>
        </w:rPr>
        <w:pict>
          <v:shape id="_x0000_s1074" type="#_x0000_t202" style="position:absolute;margin-left:359.25pt;margin-top:19.15pt;width:72.75pt;height:67.65pt;z-index:25174016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4">
              <w:txbxContent>
                <w:p w:rsidR="00497B84" w:rsidRDefault="00497B84" w:rsidP="00E054C0">
                  <w:r>
                    <w:t>Move off treatment, and remain susceptible</w:t>
                  </w:r>
                </w:p>
              </w:txbxContent>
            </v:textbox>
          </v:shape>
        </w:pict>
      </w:r>
      <w:r>
        <w:rPr>
          <w:noProof/>
          <w:lang w:eastAsia="en-AU"/>
        </w:rPr>
        <w:pict>
          <v:shape id="_x0000_s1070" type="#_x0000_t202" style="position:absolute;margin-left:231pt;margin-top:.4pt;width:78pt;height:36pt;z-index:251736064;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0">
              <w:txbxContent>
                <w:p w:rsidR="00497B84" w:rsidRDefault="00497B84" w:rsidP="00E054C0">
                  <w:r>
                    <w:t>Treatment and loss rate</w:t>
                  </w:r>
                </w:p>
              </w:txbxContent>
            </v:textbox>
          </v:shape>
        </w:pict>
      </w:r>
      <w:r>
        <w:rPr>
          <w:noProof/>
          <w:lang w:eastAsia="en-AU"/>
        </w:rPr>
        <w:pict>
          <v:shape id="_x0000_s1071" type="#_x0000_t202" style="position:absolute;margin-left:162pt;margin-top:.4pt;width:58.1pt;height:36pt;z-index:251737088;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1">
              <w:txbxContent>
                <w:p w:rsidR="00497B84" w:rsidRDefault="00497B84" w:rsidP="00E054C0">
                  <w:r>
                    <w:t>Infection rate</w:t>
                  </w:r>
                </w:p>
              </w:txbxContent>
            </v:textbox>
          </v:shape>
        </w:pict>
      </w:r>
    </w:p>
    <w:p w:rsidR="00E054C0" w:rsidRDefault="00E054C0" w:rsidP="00E054C0">
      <w:r>
        <w:rPr>
          <w:noProof/>
          <w:lang w:eastAsia="en-AU"/>
        </w:rPr>
        <w:pict>
          <v:shape id="_x0000_s1072" type="#_x0000_t202" style="position:absolute;margin-left:39pt;margin-top:16.85pt;width:77.15pt;height:36pt;z-index:251738112;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2">
              <w:txbxContent>
                <w:p w:rsidR="00497B84" w:rsidRDefault="00497B84" w:rsidP="00E054C0">
                  <w:r>
                    <w:t xml:space="preserve">PPT rate for </w:t>
                  </w:r>
                  <w:proofErr w:type="spellStart"/>
                  <w:r>
                    <w:t>susceptibles</w:t>
                  </w:r>
                  <w:proofErr w:type="spellEnd"/>
                </w:p>
              </w:txbxContent>
            </v:textbox>
          </v:shape>
        </w:pict>
      </w:r>
    </w:p>
    <w:p w:rsidR="00E054C0" w:rsidRDefault="00E054C0" w:rsidP="00E054C0">
      <w:r>
        <w:rPr>
          <w:noProof/>
          <w:lang w:eastAsia="en-AU"/>
        </w:rPr>
        <w:pict>
          <v:roundrect id="_x0000_s1064" style="position:absolute;margin-left:123.95pt;margin-top:9.8pt;width:156.6pt;height:66.25pt;z-index:251729920;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4">
              <w:txbxContent>
                <w:p w:rsidR="00497B84" w:rsidRPr="00F657AE" w:rsidRDefault="00497B84" w:rsidP="00E054C0">
                  <w:pPr>
                    <w:jc w:val="center"/>
                    <w:rPr>
                      <w:sz w:val="28"/>
                    </w:rPr>
                  </w:pPr>
                  <w:r>
                    <w:rPr>
                      <w:sz w:val="28"/>
                    </w:rPr>
                    <w:t>Infected</w:t>
                  </w:r>
                </w:p>
              </w:txbxContent>
            </v:textbox>
          </v:roundrect>
        </w:pict>
      </w:r>
    </w:p>
    <w:p w:rsidR="00E054C0" w:rsidRDefault="00E054C0" w:rsidP="00E054C0">
      <w:r>
        <w:rPr>
          <w:noProof/>
          <w:lang w:eastAsia="en-AU"/>
        </w:rPr>
        <w:pict>
          <v:shape id="_x0000_s1065" type="#_x0000_t19" style="position:absolute;margin-left:78.95pt;margin-top:18.05pt;width:45pt;height:129.9pt;rotation:180;flip:y;z-index:25173094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w:pict>
      </w:r>
      <w:r>
        <w:rPr>
          <w:noProof/>
          <w:lang w:eastAsia="en-AU"/>
        </w:rPr>
        <w:pict>
          <v:shape id="_x0000_s1075" type="#_x0000_t19" style="position:absolute;margin-left:280.7pt;margin-top:17.3pt;width:45pt;height:129.9pt;flip:y;z-index:25174118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w:pict>
      </w:r>
    </w:p>
    <w:p w:rsidR="00E054C0" w:rsidRDefault="00E054C0" w:rsidP="00E054C0"/>
    <w:p w:rsidR="00E054C0" w:rsidRPr="00FD33A3" w:rsidRDefault="00022F6E" w:rsidP="00E054C0">
      <w:r>
        <w:rPr>
          <w:noProof/>
          <w:lang w:eastAsia="en-AU"/>
        </w:rPr>
        <w:pict>
          <v:shape id="_x0000_s1076" type="#_x0000_t202" style="position:absolute;margin-left:219.45pt;margin-top:1.55pt;width:109.75pt;height:49.8pt;z-index:251742208;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6">
              <w:txbxContent>
                <w:p w:rsidR="00497B84" w:rsidRDefault="00497B84" w:rsidP="00E054C0">
                  <w:r>
                    <w:t>Move off treatment and be infected immediately</w:t>
                  </w:r>
                </w:p>
              </w:txbxContent>
            </v:textbox>
          </v:shape>
        </w:pict>
      </w:r>
      <w:r w:rsidR="00E054C0">
        <w:rPr>
          <w:noProof/>
          <w:lang w:eastAsia="en-AU"/>
        </w:rPr>
        <w:pict>
          <v:shape id="_x0000_s1073" type="#_x0000_t202" style="position:absolute;margin-left:77.75pt;margin-top:8.25pt;width:77.8pt;height:36pt;z-index:25173913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3">
              <w:txbxContent>
                <w:p w:rsidR="00497B84" w:rsidRDefault="00497B84" w:rsidP="00E054C0">
                  <w:r>
                    <w:t>PPT rate for infected</w:t>
                  </w:r>
                </w:p>
              </w:txbxContent>
            </v:textbox>
          </v:shape>
        </w:pict>
      </w:r>
    </w:p>
    <w:p w:rsidR="00E054C0" w:rsidRDefault="00E054C0" w:rsidP="00E054C0">
      <w:pPr>
        <w:rPr>
          <w:rStyle w:val="MTConvertedEquation"/>
          <w:rFonts w:eastAsiaTheme="minorEastAsia"/>
        </w:rPr>
      </w:pPr>
      <w:r>
        <w:rPr>
          <w:rFonts w:eastAsiaTheme="minorEastAsia"/>
          <w:noProof/>
          <w:lang w:eastAsia="en-AU"/>
        </w:rPr>
        <w:pict>
          <v:roundrect id="_x0000_s1067" style="position:absolute;margin-left:123.95pt;margin-top:32.05pt;width:156.6pt;height:66.25pt;z-index:251732992;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7">
              <w:txbxContent>
                <w:p w:rsidR="00497B84" w:rsidRPr="00F657AE" w:rsidRDefault="00497B84" w:rsidP="00E054C0">
                  <w:pPr>
                    <w:jc w:val="center"/>
                    <w:rPr>
                      <w:sz w:val="28"/>
                    </w:rPr>
                  </w:pPr>
                  <w:r>
                    <w:rPr>
                      <w:sz w:val="28"/>
                    </w:rPr>
                    <w:t>Resistant</w:t>
                  </w:r>
                </w:p>
              </w:txbxContent>
            </v:textbox>
          </v:roundrect>
        </w:pict>
      </w:r>
      <w:r>
        <w:rPr>
          <w:rStyle w:val="MTConvertedEquation"/>
          <w:rFonts w:eastAsiaTheme="minorEastAsia"/>
        </w:rPr>
        <w:br w:type="page"/>
      </w:r>
    </w:p>
    <w:tbl>
      <w:tblPr>
        <w:tblStyle w:val="TableGrid"/>
        <w:tblW w:w="0" w:type="auto"/>
        <w:jc w:val="center"/>
        <w:tblInd w:w="-512" w:type="dxa"/>
        <w:tblLook w:val="04A0"/>
      </w:tblPr>
      <w:tblGrid>
        <w:gridCol w:w="2410"/>
        <w:gridCol w:w="4138"/>
        <w:gridCol w:w="1064"/>
      </w:tblGrid>
      <w:tr w:rsidR="00563886" w:rsidTr="00563886">
        <w:trPr>
          <w:jc w:val="center"/>
        </w:trPr>
        <w:tc>
          <w:tcPr>
            <w:tcW w:w="2410" w:type="dxa"/>
          </w:tcPr>
          <w:p w:rsidR="00563886" w:rsidRDefault="00563886" w:rsidP="00563886">
            <w:pPr>
              <w:pStyle w:val="MTDisplayEquation"/>
              <w:rPr>
                <w:rStyle w:val="MTConvertedEquation"/>
                <w:rFonts w:eastAsiaTheme="minorEastAsia"/>
              </w:rPr>
            </w:pPr>
            <w:r>
              <w:rPr>
                <w:rStyle w:val="MTConvertedEquation"/>
                <w:rFonts w:eastAsiaTheme="minorEastAsia"/>
              </w:rPr>
              <w:lastRenderedPageBreak/>
              <w:t>Probability of state change  (m1)</w:t>
            </w:r>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Description</w:t>
            </w:r>
          </w:p>
        </w:tc>
        <w:tc>
          <w:tcPr>
            <w:tcW w:w="1064" w:type="dxa"/>
          </w:tcPr>
          <w:p w:rsidR="00563886" w:rsidRDefault="00563886" w:rsidP="00563886">
            <w:pPr>
              <w:pStyle w:val="MTDisplayEquation"/>
              <w:rPr>
                <w:rStyle w:val="MTConvertedEquation"/>
                <w:rFonts w:eastAsiaTheme="minorEastAsia"/>
              </w:rPr>
            </w:pPr>
            <w:r>
              <w:rPr>
                <w:rStyle w:val="MTConvertedEquation"/>
                <w:rFonts w:eastAsiaTheme="minorEastAsia"/>
              </w:rPr>
              <w:t>Footnote</w:t>
            </w:r>
          </w:p>
        </w:tc>
      </w:tr>
      <w:tr w:rsidR="00563886" w:rsidTr="00563886">
        <w:trPr>
          <w:jc w:val="center"/>
        </w:trPr>
        <w:tc>
          <w:tcPr>
            <w:tcW w:w="2410" w:type="dxa"/>
          </w:tcPr>
          <w:p w:rsidR="00563886" w:rsidRDefault="00563886" w:rsidP="009D74B8">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Infection rate</w:t>
            </w:r>
          </w:p>
        </w:tc>
        <w:tc>
          <w:tcPr>
            <w:tcW w:w="1064" w:type="dxa"/>
          </w:tcPr>
          <w:p w:rsidR="00563886" w:rsidRPr="00800FF8" w:rsidRDefault="00563886" w:rsidP="00563886">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563886">
        <w:trPr>
          <w:jc w:val="center"/>
        </w:trPr>
        <w:tc>
          <w:tcPr>
            <w:tcW w:w="2410" w:type="dxa"/>
          </w:tcPr>
          <w:p w:rsidR="00563886" w:rsidRDefault="00563886" w:rsidP="00563886">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Existing treatment and loss rate</w:t>
            </w:r>
          </w:p>
        </w:tc>
        <w:tc>
          <w:tcPr>
            <w:tcW w:w="1064" w:type="dxa"/>
          </w:tcPr>
          <w:p w:rsidR="00563886" w:rsidRDefault="00563886" w:rsidP="00563886">
            <w:pPr>
              <w:pStyle w:val="MTDisplayEquation"/>
              <w:rPr>
                <w:rStyle w:val="MTConvertedEquation"/>
                <w:rFonts w:ascii="Cambria" w:eastAsia="Cambria" w:hAnsi="Cambria" w:cs="Times New Roman"/>
              </w:rPr>
            </w:pPr>
            <w:r>
              <w:rPr>
                <w:rStyle w:val="MTConvertedEquation"/>
                <w:rFonts w:ascii="Cambria" w:eastAsia="Cambria" w:hAnsi="Cambria" w:cs="Times New Roman"/>
              </w:rPr>
              <w:t>m3</w:t>
            </w:r>
          </w:p>
        </w:tc>
      </w:tr>
      <w:tr w:rsidR="00563886" w:rsidTr="00563886">
        <w:trPr>
          <w:jc w:val="center"/>
        </w:trPr>
        <w:tc>
          <w:tcPr>
            <w:tcW w:w="2410" w:type="dxa"/>
          </w:tcPr>
          <w:p w:rsidR="00563886" w:rsidRDefault="00563886" w:rsidP="00563886">
            <w:pPr>
              <w:pStyle w:val="MTDisplayEquation"/>
              <w:rPr>
                <w:rStyle w:val="MTConvertedEquation"/>
                <w:rFonts w:eastAsiaTheme="minorEastAsia"/>
              </w:rPr>
            </w:pPr>
            <m:oMathPara>
              <m:oMath>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PPT rate for susceptible</w:t>
            </w:r>
          </w:p>
        </w:tc>
        <w:tc>
          <w:tcPr>
            <w:tcW w:w="1064" w:type="dxa"/>
          </w:tcPr>
          <w:p w:rsidR="00563886" w:rsidRPr="00800FF8" w:rsidRDefault="00563886" w:rsidP="00563886">
            <w:pPr>
              <w:pStyle w:val="MTDisplayEquation"/>
              <w:rPr>
                <w:rFonts w:ascii="Cambria" w:eastAsia="Cambria" w:hAnsi="Cambria" w:cs="Times New Roman"/>
              </w:rPr>
            </w:pPr>
            <w:r>
              <w:rPr>
                <w:rFonts w:ascii="Cambria" w:eastAsia="Cambria" w:hAnsi="Cambria" w:cs="Times New Roman"/>
              </w:rPr>
              <w:t>m4</w:t>
            </w:r>
          </w:p>
        </w:tc>
      </w:tr>
      <w:tr w:rsidR="00563886" w:rsidTr="00563886">
        <w:trPr>
          <w:jc w:val="center"/>
        </w:trPr>
        <w:tc>
          <w:tcPr>
            <w:tcW w:w="2410" w:type="dxa"/>
          </w:tcPr>
          <w:p w:rsidR="00563886" w:rsidRDefault="00563886" w:rsidP="00563886">
            <w:pPr>
              <w:pStyle w:val="MTDisplayEquation"/>
              <w:rPr>
                <w:rStyle w:val="MTConvertedEquation"/>
                <w:rFonts w:eastAsiaTheme="minorEastAsia"/>
              </w:rPr>
            </w:pPr>
            <m:oMathPara>
              <m:oMath>
                <m:sSubSup>
                  <m:sSubSupPr>
                    <m:ctrlPr>
                      <w:rPr>
                        <w:rFonts w:ascii="Cambria Math" w:hAnsi="Cambria Math"/>
                        <w:i/>
                      </w:rPr>
                    </m:ctrlPr>
                  </m:sSubSupPr>
                  <m:e>
                    <m:r>
                      <w:rPr>
                        <w:rFonts w:ascii="Cambria Math" w:hAnsi="Cambria Math"/>
                      </w:rPr>
                      <m:t>δ</m:t>
                    </m:r>
                  </m:e>
                  <m:sub>
                    <m:r>
                      <w:rPr>
                        <w:rFonts w:ascii="Cambria Math" w:hAnsi="Cambria Math"/>
                      </w:rPr>
                      <m:t>S</m:t>
                    </m:r>
                  </m:sub>
                  <m:sup>
                    <m:r>
                      <w:rPr>
                        <w:rFonts w:ascii="Cambria Math" w:hAnsi="Cambria Math"/>
                      </w:rPr>
                      <m:t xml:space="preserve">' </m:t>
                    </m:r>
                  </m:sup>
                </m:sSubSup>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PPT rate for infected</w:t>
            </w:r>
          </w:p>
        </w:tc>
        <w:tc>
          <w:tcPr>
            <w:tcW w:w="1064" w:type="dxa"/>
          </w:tcPr>
          <w:p w:rsidR="00563886" w:rsidRPr="00800FF8" w:rsidRDefault="00563886" w:rsidP="00563886">
            <w:pPr>
              <w:pStyle w:val="MTDisplayEquation"/>
              <w:rPr>
                <w:rFonts w:ascii="Cambria" w:eastAsia="Cambria" w:hAnsi="Cambria" w:cs="Times New Roman"/>
              </w:rPr>
            </w:pPr>
            <w:r>
              <w:rPr>
                <w:rFonts w:ascii="Cambria" w:eastAsia="Cambria" w:hAnsi="Cambria" w:cs="Times New Roman"/>
              </w:rPr>
              <w:t>m5</w:t>
            </w:r>
          </w:p>
        </w:tc>
      </w:tr>
      <w:tr w:rsidR="00563886" w:rsidTr="00563886">
        <w:trPr>
          <w:jc w:val="center"/>
        </w:trPr>
        <w:tc>
          <w:tcPr>
            <w:tcW w:w="2410" w:type="dxa"/>
          </w:tcPr>
          <w:p w:rsidR="00563886" w:rsidRDefault="00563886" w:rsidP="009D74B8">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Move off PPT, then remain susceptible for one period</w:t>
            </w:r>
          </w:p>
        </w:tc>
        <w:tc>
          <w:tcPr>
            <w:tcW w:w="1064" w:type="dxa"/>
          </w:tcPr>
          <w:p w:rsidR="00563886" w:rsidRPr="00800FF8" w:rsidRDefault="00563886" w:rsidP="00563886">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563886" w:rsidTr="00563886">
        <w:trPr>
          <w:jc w:val="center"/>
        </w:trPr>
        <w:tc>
          <w:tcPr>
            <w:tcW w:w="2410" w:type="dxa"/>
          </w:tcPr>
          <w:p w:rsidR="00563886" w:rsidRDefault="00563886" w:rsidP="009D74B8">
            <w:pPr>
              <w:pStyle w:val="MTDisplayEquation"/>
              <w:rPr>
                <w:rStyle w:val="MTConvertedEquation"/>
                <w:rFonts w:eastAsiaTheme="minorEastAsia"/>
              </w:rPr>
            </w:pPr>
            <m:oMathPara>
              <m:oMath>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563886">
            <w:pPr>
              <w:pStyle w:val="MTDisplayEquation"/>
              <w:rPr>
                <w:rStyle w:val="MTConvertedEquation"/>
                <w:rFonts w:eastAsiaTheme="minorEastAsia"/>
              </w:rPr>
            </w:pPr>
            <w:r>
              <w:rPr>
                <w:rStyle w:val="MTConvertedEquation"/>
                <w:rFonts w:eastAsiaTheme="minorEastAsia"/>
              </w:rPr>
              <w:t>Move off PPT,  then become infected in the same period</w:t>
            </w:r>
            <w:r w:rsidRPr="008B580C">
              <w:rPr>
                <w:rStyle w:val="FootnoteReference"/>
                <w:rFonts w:eastAsiaTheme="minorEastAsia"/>
                <w:color w:val="FFFFFF" w:themeColor="background1"/>
              </w:rPr>
              <w:footnoteReference w:id="3"/>
            </w:r>
          </w:p>
        </w:tc>
        <w:tc>
          <w:tcPr>
            <w:tcW w:w="1064" w:type="dxa"/>
          </w:tcPr>
          <w:p w:rsidR="00563886" w:rsidRPr="00800FF8" w:rsidRDefault="00563886" w:rsidP="00563886">
            <w:pPr>
              <w:pStyle w:val="MTDisplayEquation"/>
              <w:rPr>
                <w:rStyle w:val="MTConvertedEquation"/>
                <w:rFonts w:ascii="Cambria" w:eastAsia="Cambria" w:hAnsi="Cambria" w:cs="Times New Roman"/>
              </w:rPr>
            </w:pPr>
            <w:r>
              <w:rPr>
                <w:rStyle w:val="MTConvertedEquation"/>
                <w:rFonts w:ascii="Cambria" w:eastAsia="Cambria" w:hAnsi="Cambria" w:cs="Times New Roman"/>
              </w:rPr>
              <w:t>m7</w:t>
            </w:r>
          </w:p>
        </w:tc>
      </w:tr>
    </w:tbl>
    <w:p w:rsidR="00563886" w:rsidRDefault="00563886" w:rsidP="00E054C0">
      <w:pPr>
        <w:rPr>
          <w:rStyle w:val="MTConvertedEquation"/>
          <w:rFonts w:eastAsiaTheme="minorEastAsia"/>
        </w:rPr>
      </w:pPr>
    </w:p>
    <w:p w:rsidR="00563886" w:rsidRDefault="00563886" w:rsidP="00E054C0">
      <w:pPr>
        <w:rPr>
          <w:rStyle w:val="MTConvertedEquation"/>
          <w:rFonts w:eastAsiaTheme="minorEastAsia"/>
        </w:rPr>
      </w:pPr>
    </w:p>
    <w:p w:rsidR="00A231D7" w:rsidRDefault="00A231D7">
      <w:r>
        <w:br w:type="page"/>
      </w:r>
    </w:p>
    <w:p w:rsidR="00B9787E" w:rsidRDefault="00A231D7" w:rsidP="00B9787E">
      <w:r>
        <w:lastRenderedPageBreak/>
        <w:t>Results of all scenarios</w:t>
      </w:r>
    </w:p>
    <w:tbl>
      <w:tblPr>
        <w:tblStyle w:val="TableGrid"/>
        <w:tblW w:w="0" w:type="auto"/>
        <w:tblLook w:val="04A0"/>
      </w:tblPr>
      <w:tblGrid>
        <w:gridCol w:w="2310"/>
        <w:gridCol w:w="2310"/>
        <w:gridCol w:w="2311"/>
        <w:gridCol w:w="2311"/>
      </w:tblGrid>
      <w:tr w:rsidR="00A231D7" w:rsidTr="00B9787E">
        <w:tc>
          <w:tcPr>
            <w:tcW w:w="2310" w:type="dxa"/>
          </w:tcPr>
          <w:p w:rsidR="00A231D7" w:rsidRDefault="00A231D7" w:rsidP="00B9787E">
            <w:r>
              <w:t>Scenario</w:t>
            </w:r>
          </w:p>
        </w:tc>
        <w:tc>
          <w:tcPr>
            <w:tcW w:w="2310" w:type="dxa"/>
          </w:tcPr>
          <w:p w:rsidR="00A231D7" w:rsidRDefault="00A231D7" w:rsidP="00B9787E">
            <w:r>
              <w:t xml:space="preserve">Percentage drop in syphilis </w:t>
            </w:r>
            <w:r w:rsidR="00270F72">
              <w:t xml:space="preserve">prevalence </w:t>
            </w:r>
            <w:r>
              <w:t>after 10 years</w:t>
            </w:r>
          </w:p>
        </w:tc>
        <w:tc>
          <w:tcPr>
            <w:tcW w:w="2311" w:type="dxa"/>
          </w:tcPr>
          <w:p w:rsidR="00A231D7" w:rsidRDefault="00A231D7" w:rsidP="00941BA0">
            <w:r>
              <w:t xml:space="preserve">Percentage drop in HIV </w:t>
            </w:r>
            <w:r w:rsidR="00270F72">
              <w:t xml:space="preserve">incidence </w:t>
            </w:r>
            <w:r>
              <w:t>after 10 years</w:t>
            </w:r>
          </w:p>
        </w:tc>
        <w:tc>
          <w:tcPr>
            <w:tcW w:w="2311" w:type="dxa"/>
          </w:tcPr>
          <w:p w:rsidR="00A231D7" w:rsidRDefault="00A231D7" w:rsidP="00540C9A">
            <w:r>
              <w:t xml:space="preserve">Time it takes for syphilis to fall </w:t>
            </w:r>
            <w:r w:rsidR="00540C9A">
              <w:t>5</w:t>
            </w:r>
            <w:r>
              <w:t>0% towards this level</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Default intervention</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0.7194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0.8944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3.6069</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0.70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0.744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0.9029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3.7196</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0.56</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0.7049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0.8894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3.5492</w:t>
            </w:r>
          </w:p>
        </w:tc>
      </w:tr>
      <w:tr w:rsidR="00540C9A" w:rsidTr="004A5E9D">
        <w:tc>
          <w:tcPr>
            <w:tcW w:w="2310" w:type="dxa"/>
            <w:vAlign w:val="bottom"/>
          </w:tcPr>
          <w:p w:rsidR="00540C9A" w:rsidRPr="004A5E9D" w:rsidRDefault="00540C9A" w:rsidP="004A5E9D">
            <w:pPr>
              <w:rPr>
                <w:rFonts w:ascii="Calibri" w:eastAsiaTheme="minorEastAsia"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0.99</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0.7187</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0.8942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3.6069</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0.92</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0.7202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0.8947</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3.6069</w:t>
            </w:r>
          </w:p>
        </w:tc>
      </w:tr>
      <w:tr w:rsidR="00540C9A" w:rsidTr="004A5E9D">
        <w:tc>
          <w:tcPr>
            <w:tcW w:w="2310" w:type="dxa"/>
            <w:vAlign w:val="bottom"/>
          </w:tcPr>
          <w:p w:rsidR="00540C9A" w:rsidRDefault="00540C9A"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F</m:t>
                  </m:r>
                </m:sub>
              </m:sSub>
            </m:oMath>
            <w:r>
              <w:rPr>
                <w:rFonts w:ascii="Calibri" w:eastAsiaTheme="minorEastAsia" w:hAnsi="Calibri" w:cs="Calibri"/>
                <w:color w:val="000000"/>
              </w:rPr>
              <w:t xml:space="preserve"> and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α</m:t>
                  </m:r>
                </m:e>
                <m:sub>
                  <m:r>
                    <w:rPr>
                      <w:rFonts w:ascii="Cambria Math" w:eastAsiaTheme="minorEastAsia" w:hAnsi="Cambria Math" w:cs="Calibri"/>
                      <w:color w:val="000000"/>
                    </w:rPr>
                    <m:t>M</m:t>
                  </m:r>
                </m:sub>
              </m:sSub>
            </m:oMath>
            <w:r>
              <w:rPr>
                <w:rFonts w:ascii="Calibri" w:eastAsiaTheme="minorEastAsia" w:hAnsi="Calibri" w:cs="Calibri"/>
                <w:color w:val="000000"/>
              </w:rPr>
              <w:t xml:space="preserve"> </w:t>
            </w:r>
            <w:r>
              <w:rPr>
                <w:rFonts w:ascii="Calibri" w:hAnsi="Calibri" w:cs="Calibri"/>
                <w:color w:val="000000"/>
              </w:rPr>
              <w:t>to 0.50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0.4894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0.8131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2.4862</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F</m:t>
                  </m:r>
                </m:sub>
              </m:sSub>
            </m:oMath>
            <w:r>
              <w:rPr>
                <w:rFonts w:ascii="Calibri" w:eastAsiaTheme="minorEastAsia" w:hAnsi="Calibri" w:cs="Calibri"/>
                <w:color w:val="000000"/>
              </w:rPr>
              <w:t xml:space="preserve"> and </w:t>
            </w:r>
            <m:oMath>
              <m:sSub>
                <m:sSubPr>
                  <m:ctrlPr>
                    <w:rPr>
                      <w:rFonts w:ascii="Cambria Math" w:eastAsiaTheme="minorEastAsia" w:hAnsi="Cambria Math" w:cs="Calibri"/>
                      <w:i/>
                      <w:color w:val="000000"/>
                    </w:rPr>
                  </m:ctrlPr>
                </m:sSubPr>
                <m:e>
                  <m:r>
                    <w:rPr>
                      <w:rFonts w:ascii="Cambria Math" w:eastAsiaTheme="minorEastAsia" w:hAnsi="Cambria Math" w:cs="Calibri"/>
                      <w:color w:val="000000"/>
                    </w:rPr>
                    <m:t>α</m:t>
                  </m:r>
                </m:e>
                <m:sub>
                  <m:r>
                    <w:rPr>
                      <w:rFonts w:ascii="Cambria Math" w:eastAsiaTheme="minorEastAsia" w:hAnsi="Cambria Math" w:cs="Calibri"/>
                      <w:color w:val="000000"/>
                    </w:rPr>
                    <m:t>M</m:t>
                  </m:r>
                </m:sub>
              </m:sSub>
            </m:oMath>
            <w:r>
              <w:rPr>
                <w:rFonts w:ascii="Calibri" w:eastAsiaTheme="minorEastAsia" w:hAnsi="Calibri" w:cs="Calibri"/>
                <w:color w:val="000000"/>
              </w:rPr>
              <w:t xml:space="preserve"> </w:t>
            </w:r>
            <w:r>
              <w:rPr>
                <w:rFonts w:ascii="Calibri" w:hAnsi="Calibri" w:cs="Calibri"/>
                <w:color w:val="000000"/>
              </w:rPr>
              <w:t>to 1.00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0.398</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0.7749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1.8104</w:t>
            </w:r>
          </w:p>
        </w:tc>
      </w:tr>
      <w:tr w:rsidR="00540C9A" w:rsidTr="004A5E9D">
        <w:tc>
          <w:tcPr>
            <w:tcW w:w="2310" w:type="dxa"/>
            <w:vAlign w:val="bottom"/>
          </w:tcPr>
          <w:p w:rsidR="00540C9A" w:rsidRDefault="00540C9A"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0.50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0.7081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0.8886</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3.5658</w:t>
            </w:r>
          </w:p>
        </w:tc>
      </w:tr>
      <w:tr w:rsidR="00540C9A" w:rsidTr="004A5E9D">
        <w:tc>
          <w:tcPr>
            <w:tcW w:w="2310" w:type="dxa"/>
            <w:vAlign w:val="bottom"/>
          </w:tcPr>
          <w:p w:rsidR="00540C9A" w:rsidRDefault="00540C9A" w:rsidP="00A231D7">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1</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0.6994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0.8841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3.5438</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eastAsiaTheme="minorEastAsia" w:hAnsi="Calibri" w:cs="Calibri"/>
                <w:color w:val="000000"/>
              </w:rPr>
              <w:t xml:space="preserve"> </w:t>
            </w:r>
            <w:r>
              <w:rPr>
                <w:rFonts w:ascii="Calibri" w:hAnsi="Calibri" w:cs="Calibri"/>
                <w:color w:val="000000"/>
              </w:rPr>
              <w:t>to 0.00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0.7627</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0.9251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3.0954</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hAnsi="Calibri" w:cs="Calibri"/>
                <w:color w:val="000000"/>
              </w:rPr>
              <w:t xml:space="preserve"> to 0.50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0.7384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0.9075</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3.615</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0.00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0.9566</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0.9689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0.5308</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0.50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0.8262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0.927</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3.6235</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ζ</m:t>
              </m:r>
            </m:oMath>
            <w:r>
              <w:rPr>
                <w:rFonts w:ascii="Calibri" w:hAnsi="Calibri" w:cs="Calibri"/>
                <w:color w:val="000000"/>
              </w:rPr>
              <w:t xml:space="preserve"> to 0.20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0.8453</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0.9402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3.6315</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ζ</m:t>
              </m:r>
            </m:oMath>
            <w:r>
              <w:rPr>
                <w:rFonts w:ascii="Calibri" w:hAnsi="Calibri" w:cs="Calibri"/>
                <w:color w:val="000000"/>
              </w:rPr>
              <w:t xml:space="preserve"> to 0.60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0.6224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0.8602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3.5412</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ϵ</m:t>
              </m:r>
            </m:oMath>
            <w:r>
              <w:rPr>
                <w:rFonts w:ascii="Calibri" w:eastAsiaTheme="minorEastAsia" w:hAnsi="Calibri" w:cs="Calibri"/>
                <w:color w:val="000000"/>
              </w:rPr>
              <w:t xml:space="preserve"> </w:t>
            </w:r>
            <w:r>
              <w:rPr>
                <w:rFonts w:ascii="Calibri" w:hAnsi="Calibri" w:cs="Calibri"/>
                <w:color w:val="000000"/>
              </w:rPr>
              <w:t>to 0.90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0.7312</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0.8986</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3.6262</w:t>
            </w:r>
          </w:p>
        </w:tc>
      </w:tr>
      <w:tr w:rsidR="00540C9A" w:rsidTr="004A5E9D">
        <w:tc>
          <w:tcPr>
            <w:tcW w:w="2310" w:type="dxa"/>
            <w:vAlign w:val="bottom"/>
          </w:tcPr>
          <w:p w:rsidR="00540C9A" w:rsidRDefault="00540C9A">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ϵ</m:t>
              </m:r>
            </m:oMath>
            <w:r>
              <w:rPr>
                <w:rFonts w:ascii="Calibri" w:hAnsi="Calibri" w:cs="Calibri"/>
                <w:color w:val="000000"/>
              </w:rPr>
              <w:t xml:space="preserve"> to 0.98</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0.7124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0.8919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3.6069</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0.01</m:t>
              </m:r>
              <m:r>
                <w:rPr>
                  <w:rFonts w:ascii="Cambria Math" w:hAnsi="Cambria Math" w:cs="Calibri"/>
                  <w:color w:val="000000"/>
                </w:rPr>
                <m:t>t</m:t>
              </m:r>
            </m:oMath>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0.6834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0.8856</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4.0081</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0.05</m:t>
              </m:r>
              <m:r>
                <w:rPr>
                  <w:rFonts w:ascii="Cambria Math" w:hAnsi="Cambria Math" w:cs="Calibri"/>
                  <w:color w:val="000000"/>
                </w:rPr>
                <m:t>t</m:t>
              </m:r>
            </m:oMath>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0.7589</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0.904</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3.1481</w:t>
            </w:r>
          </w:p>
        </w:tc>
      </w:tr>
      <w:tr w:rsidR="00540C9A" w:rsidTr="004A5E9D">
        <w:tc>
          <w:tcPr>
            <w:tcW w:w="2310" w:type="dxa"/>
            <w:vAlign w:val="bottom"/>
          </w:tcPr>
          <w:p w:rsidR="00540C9A" w:rsidRDefault="00540C9A" w:rsidP="00A231D7">
            <w:pPr>
              <w:rPr>
                <w:rFonts w:ascii="Calibri" w:hAnsi="Calibri" w:cs="Calibri"/>
                <w:color w:val="000000"/>
              </w:rPr>
            </w:pPr>
            <w:r>
              <w:rPr>
                <w:rFonts w:ascii="Calibri" w:hAnsi="Calibri" w:cs="Calibri"/>
                <w:color w:val="000000"/>
              </w:rPr>
              <w:t>Decrease</w:t>
            </w:r>
            <m:oMath>
              <m:r>
                <w:rPr>
                  <w:rFonts w:ascii="Cambria Math" w:hAnsi="Cambria Math" w:cs="Calibri"/>
                  <w:color w:val="000000"/>
                </w:rPr>
                <m:t xml:space="preserve"> ϕ</m:t>
              </m:r>
            </m:oMath>
            <w:r>
              <w:rPr>
                <w:rFonts w:ascii="Calibri" w:hAnsi="Calibri" w:cs="Calibri"/>
                <w:color w:val="000000"/>
              </w:rPr>
              <w:t xml:space="preserve"> </w:t>
            </w:r>
            <w:r>
              <w:rPr>
                <w:rFonts w:ascii="Calibri" w:eastAsiaTheme="minorEastAsia" w:hAnsi="Calibri" w:cs="Calibri"/>
                <w:color w:val="000000"/>
              </w:rPr>
              <w:t>to 0.50</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0.7611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0.9135</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3.9258</w:t>
            </w:r>
          </w:p>
        </w:tc>
      </w:tr>
      <w:tr w:rsidR="00540C9A" w:rsidTr="004A5E9D">
        <w:tc>
          <w:tcPr>
            <w:tcW w:w="2310" w:type="dxa"/>
            <w:vAlign w:val="bottom"/>
          </w:tcPr>
          <w:p w:rsidR="00540C9A" w:rsidRDefault="00540C9A" w:rsidP="004A5E9D">
            <w:pPr>
              <w:rPr>
                <w:rFonts w:ascii="Calibri" w:hAnsi="Calibri" w:cs="Calibri"/>
                <w:color w:val="000000"/>
              </w:rPr>
            </w:pPr>
            <w:r>
              <w:rPr>
                <w:rFonts w:ascii="Calibri" w:hAnsi="Calibri" w:cs="Calibri"/>
                <w:color w:val="000000"/>
              </w:rPr>
              <w:t>Increase</w:t>
            </w:r>
            <m:oMath>
              <m:r>
                <w:rPr>
                  <w:rFonts w:ascii="Cambria Math" w:hAnsi="Cambria Math" w:cs="Calibri"/>
                  <w:color w:val="000000"/>
                </w:rPr>
                <m:t xml:space="preserve"> ϕ</m:t>
              </m:r>
            </m:oMath>
            <w:r>
              <w:rPr>
                <w:rFonts w:ascii="Calibri" w:hAnsi="Calibri" w:cs="Calibri"/>
                <w:color w:val="000000"/>
              </w:rPr>
              <w:t xml:space="preserve"> to 0.83</w:t>
            </w:r>
          </w:p>
        </w:tc>
        <w:tc>
          <w:tcPr>
            <w:tcW w:w="2310" w:type="dxa"/>
            <w:vAlign w:val="bottom"/>
          </w:tcPr>
          <w:p w:rsidR="00540C9A" w:rsidRDefault="00540C9A">
            <w:pPr>
              <w:jc w:val="right"/>
              <w:rPr>
                <w:rFonts w:ascii="Calibri" w:hAnsi="Calibri" w:cs="Calibri"/>
                <w:color w:val="000000"/>
              </w:rPr>
            </w:pPr>
            <w:r>
              <w:rPr>
                <w:rFonts w:ascii="Calibri" w:hAnsi="Calibri" w:cs="Calibri"/>
                <w:color w:val="000000"/>
              </w:rPr>
              <w:t>0.6978</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0.8811</w:t>
            </w:r>
          </w:p>
        </w:tc>
        <w:tc>
          <w:tcPr>
            <w:tcW w:w="2311" w:type="dxa"/>
            <w:vAlign w:val="bottom"/>
          </w:tcPr>
          <w:p w:rsidR="00540C9A" w:rsidRDefault="00540C9A">
            <w:pPr>
              <w:jc w:val="right"/>
              <w:rPr>
                <w:rFonts w:ascii="Calibri" w:hAnsi="Calibri" w:cs="Calibri"/>
                <w:color w:val="000000"/>
              </w:rPr>
            </w:pPr>
            <w:r>
              <w:rPr>
                <w:rFonts w:ascii="Calibri" w:hAnsi="Calibri" w:cs="Calibri"/>
                <w:color w:val="000000"/>
              </w:rPr>
              <w:t>3.2854</w:t>
            </w:r>
          </w:p>
        </w:tc>
      </w:tr>
      <w:tr w:rsidR="00941BA0" w:rsidTr="004A5E9D">
        <w:tc>
          <w:tcPr>
            <w:tcW w:w="2310" w:type="dxa"/>
            <w:vAlign w:val="bottom"/>
          </w:tcPr>
          <w:p w:rsidR="00941BA0" w:rsidRDefault="00941BA0" w:rsidP="004A5E9D">
            <w:pPr>
              <w:rPr>
                <w:rFonts w:ascii="Calibri" w:hAnsi="Calibri" w:cs="Calibri"/>
                <w:color w:val="000000"/>
              </w:rPr>
            </w:pPr>
            <w:r w:rsidRPr="00941BA0">
              <w:rPr>
                <w:rFonts w:ascii="Calibri" w:hAnsi="Calibri" w:cs="Calibri"/>
                <w:color w:val="000000"/>
              </w:rPr>
              <w:t>Distribute the same number of treatments as in the default scenario</w:t>
            </w:r>
            <w:r>
              <w:rPr>
                <w:rFonts w:ascii="Calibri" w:hAnsi="Calibri" w:cs="Calibri"/>
                <w:color w:val="000000"/>
              </w:rPr>
              <w:t xml:space="preserve"> </w:t>
            </w:r>
            <w:r w:rsidRPr="00941BA0">
              <w:rPr>
                <w:rFonts w:ascii="Calibri" w:hAnsi="Calibri" w:cs="Calibri"/>
                <w:color w:val="000000"/>
              </w:rPr>
              <w:t>across the whole population</w:t>
            </w:r>
          </w:p>
        </w:tc>
        <w:tc>
          <w:tcPr>
            <w:tcW w:w="2310" w:type="dxa"/>
            <w:vAlign w:val="bottom"/>
          </w:tcPr>
          <w:p w:rsidR="00941BA0" w:rsidRDefault="00941BA0">
            <w:pPr>
              <w:jc w:val="right"/>
              <w:rPr>
                <w:rFonts w:ascii="Calibri" w:hAnsi="Calibri" w:cs="Calibri"/>
                <w:color w:val="000000"/>
              </w:rPr>
            </w:pPr>
            <w:r>
              <w:rPr>
                <w:rFonts w:ascii="Calibri" w:hAnsi="Calibri" w:cs="Calibri"/>
                <w:color w:val="000000"/>
              </w:rPr>
              <w:t>0.9905</w:t>
            </w:r>
          </w:p>
        </w:tc>
        <w:tc>
          <w:tcPr>
            <w:tcW w:w="2311" w:type="dxa"/>
            <w:vAlign w:val="bottom"/>
          </w:tcPr>
          <w:p w:rsidR="00941BA0" w:rsidRDefault="00941BA0">
            <w:pPr>
              <w:jc w:val="right"/>
              <w:rPr>
                <w:rFonts w:ascii="Calibri" w:hAnsi="Calibri" w:cs="Calibri"/>
                <w:color w:val="000000"/>
              </w:rPr>
            </w:pPr>
            <w:r>
              <w:rPr>
                <w:rFonts w:ascii="Calibri" w:hAnsi="Calibri" w:cs="Calibri"/>
                <w:color w:val="000000"/>
              </w:rPr>
              <w:t>0.9953</w:t>
            </w:r>
          </w:p>
        </w:tc>
        <w:tc>
          <w:tcPr>
            <w:tcW w:w="2311" w:type="dxa"/>
            <w:vAlign w:val="bottom"/>
          </w:tcPr>
          <w:p w:rsidR="00941BA0" w:rsidRDefault="00941BA0">
            <w:pPr>
              <w:jc w:val="right"/>
              <w:rPr>
                <w:rFonts w:ascii="Calibri" w:hAnsi="Calibri" w:cs="Calibri"/>
                <w:color w:val="000000"/>
              </w:rPr>
            </w:pPr>
            <w:r>
              <w:rPr>
                <w:rFonts w:ascii="Calibri" w:hAnsi="Calibri" w:cs="Calibri"/>
                <w:color w:val="000000"/>
              </w:rPr>
              <w:t>2.8538</w:t>
            </w:r>
          </w:p>
        </w:tc>
      </w:tr>
      <w:tr w:rsidR="00941BA0" w:rsidTr="004A5E9D">
        <w:tc>
          <w:tcPr>
            <w:tcW w:w="2310" w:type="dxa"/>
            <w:vAlign w:val="bottom"/>
          </w:tcPr>
          <w:p w:rsidR="00941BA0" w:rsidRDefault="00941BA0" w:rsidP="004A5E9D">
            <w:pPr>
              <w:rPr>
                <w:rFonts w:ascii="Calibri" w:hAnsi="Calibri" w:cs="Calibri"/>
                <w:color w:val="000000"/>
              </w:rPr>
            </w:pPr>
            <w:r w:rsidRPr="00941BA0">
              <w:rPr>
                <w:rFonts w:ascii="Calibri" w:hAnsi="Calibri" w:cs="Calibri"/>
                <w:color w:val="000000"/>
              </w:rPr>
              <w:t>Distribute the same number of treatments as in the default scenario</w:t>
            </w:r>
            <w:r>
              <w:rPr>
                <w:rFonts w:ascii="Calibri" w:hAnsi="Calibri" w:cs="Calibri"/>
                <w:color w:val="000000"/>
              </w:rPr>
              <w:t xml:space="preserve"> </w:t>
            </w:r>
            <w:r w:rsidRPr="00941BA0">
              <w:rPr>
                <w:rFonts w:ascii="Calibri" w:hAnsi="Calibri" w:cs="Calibri"/>
                <w:color w:val="000000"/>
              </w:rPr>
              <w:t>across FSW and MSMW</w:t>
            </w:r>
          </w:p>
        </w:tc>
        <w:tc>
          <w:tcPr>
            <w:tcW w:w="2310" w:type="dxa"/>
            <w:vAlign w:val="bottom"/>
          </w:tcPr>
          <w:p w:rsidR="00941BA0" w:rsidRDefault="00941BA0">
            <w:pPr>
              <w:jc w:val="right"/>
              <w:rPr>
                <w:rFonts w:ascii="Calibri" w:hAnsi="Calibri" w:cs="Calibri"/>
                <w:color w:val="000000"/>
              </w:rPr>
            </w:pPr>
            <w:r>
              <w:rPr>
                <w:rFonts w:ascii="Calibri" w:hAnsi="Calibri" w:cs="Calibri"/>
                <w:color w:val="000000"/>
              </w:rPr>
              <w:t>0.916</w:t>
            </w:r>
          </w:p>
        </w:tc>
        <w:tc>
          <w:tcPr>
            <w:tcW w:w="2311" w:type="dxa"/>
            <w:vAlign w:val="bottom"/>
          </w:tcPr>
          <w:p w:rsidR="00941BA0" w:rsidRDefault="00941BA0">
            <w:pPr>
              <w:jc w:val="right"/>
              <w:rPr>
                <w:rFonts w:ascii="Calibri" w:hAnsi="Calibri" w:cs="Calibri"/>
                <w:color w:val="000000"/>
              </w:rPr>
            </w:pPr>
            <w:r>
              <w:rPr>
                <w:rFonts w:ascii="Calibri" w:hAnsi="Calibri" w:cs="Calibri"/>
                <w:color w:val="000000"/>
              </w:rPr>
              <w:t>0.9613</w:t>
            </w:r>
          </w:p>
        </w:tc>
        <w:tc>
          <w:tcPr>
            <w:tcW w:w="2311" w:type="dxa"/>
            <w:vAlign w:val="bottom"/>
          </w:tcPr>
          <w:p w:rsidR="00941BA0" w:rsidRDefault="00941BA0">
            <w:pPr>
              <w:jc w:val="right"/>
              <w:rPr>
                <w:rFonts w:ascii="Calibri" w:hAnsi="Calibri" w:cs="Calibri"/>
                <w:color w:val="000000"/>
              </w:rPr>
            </w:pPr>
            <w:r>
              <w:rPr>
                <w:rFonts w:ascii="Calibri" w:hAnsi="Calibri" w:cs="Calibri"/>
                <w:color w:val="000000"/>
              </w:rPr>
              <w:t>3.5546</w:t>
            </w:r>
          </w:p>
        </w:tc>
      </w:tr>
    </w:tbl>
    <w:p w:rsidR="00B9787E" w:rsidRDefault="00B9787E" w:rsidP="00B9787E"/>
    <w:tbl>
      <w:tblPr>
        <w:tblStyle w:val="TableGrid"/>
        <w:tblW w:w="0" w:type="auto"/>
        <w:tblLook w:val="04A0"/>
      </w:tblPr>
      <w:tblGrid>
        <w:gridCol w:w="2310"/>
        <w:gridCol w:w="2310"/>
        <w:gridCol w:w="2311"/>
        <w:gridCol w:w="2311"/>
      </w:tblGrid>
      <w:tr w:rsidR="00FD33A3" w:rsidTr="00FD33A3">
        <w:tc>
          <w:tcPr>
            <w:tcW w:w="2310" w:type="dxa"/>
          </w:tcPr>
          <w:p w:rsidR="00FD33A3" w:rsidRDefault="00FD33A3" w:rsidP="00FD33A3">
            <w:r>
              <w:t>Scenario</w:t>
            </w:r>
          </w:p>
        </w:tc>
        <w:tc>
          <w:tcPr>
            <w:tcW w:w="2310" w:type="dxa"/>
          </w:tcPr>
          <w:p w:rsidR="00FD33A3" w:rsidRDefault="00FD33A3" w:rsidP="00FD33A3">
            <w:r>
              <w:t>Percentage drop in syphilis after 10 years</w:t>
            </w:r>
          </w:p>
        </w:tc>
        <w:tc>
          <w:tcPr>
            <w:tcW w:w="2311" w:type="dxa"/>
          </w:tcPr>
          <w:p w:rsidR="00FD33A3" w:rsidRDefault="00FD33A3" w:rsidP="00FD33A3">
            <w:r>
              <w:t>Time it takes for syphilis to fall to 90% towards this level</w:t>
            </w:r>
          </w:p>
        </w:tc>
        <w:tc>
          <w:tcPr>
            <w:tcW w:w="2311" w:type="dxa"/>
          </w:tcPr>
          <w:p w:rsidR="00FD33A3" w:rsidRDefault="00FD33A3" w:rsidP="00FD33A3">
            <w:r>
              <w:t>Percentage drop in HIV after 10 years</w:t>
            </w:r>
          </w:p>
        </w:tc>
      </w:tr>
      <w:tr w:rsidR="00FD33A3" w:rsidTr="00FD33A3">
        <w:tc>
          <w:tcPr>
            <w:tcW w:w="2310" w:type="dxa"/>
          </w:tcPr>
          <w:p w:rsidR="00FD33A3" w:rsidRDefault="00FD33A3" w:rsidP="00FD33A3"/>
        </w:tc>
        <w:tc>
          <w:tcPr>
            <w:tcW w:w="2310" w:type="dxa"/>
          </w:tcPr>
          <w:p w:rsidR="00FD33A3" w:rsidRDefault="00FD33A3" w:rsidP="00B9787E"/>
        </w:tc>
        <w:tc>
          <w:tcPr>
            <w:tcW w:w="2311" w:type="dxa"/>
          </w:tcPr>
          <w:p w:rsidR="00FD33A3" w:rsidRDefault="00FD33A3" w:rsidP="00B9787E"/>
        </w:tc>
        <w:tc>
          <w:tcPr>
            <w:tcW w:w="2311" w:type="dxa"/>
          </w:tcPr>
          <w:p w:rsidR="00FD33A3" w:rsidRDefault="00FD33A3" w:rsidP="00B9787E"/>
        </w:tc>
      </w:tr>
      <w:tr w:rsidR="00FD33A3" w:rsidTr="00FD33A3">
        <w:tc>
          <w:tcPr>
            <w:tcW w:w="2310" w:type="dxa"/>
          </w:tcPr>
          <w:p w:rsidR="00FD33A3" w:rsidRDefault="00FD33A3" w:rsidP="00B9787E"/>
        </w:tc>
        <w:tc>
          <w:tcPr>
            <w:tcW w:w="2310" w:type="dxa"/>
          </w:tcPr>
          <w:p w:rsidR="00FD33A3" w:rsidRDefault="00FD33A3" w:rsidP="00B9787E"/>
        </w:tc>
        <w:tc>
          <w:tcPr>
            <w:tcW w:w="2311" w:type="dxa"/>
          </w:tcPr>
          <w:p w:rsidR="00FD33A3" w:rsidRDefault="00FD33A3" w:rsidP="00B9787E"/>
        </w:tc>
        <w:tc>
          <w:tcPr>
            <w:tcW w:w="2311" w:type="dxa"/>
          </w:tcPr>
          <w:p w:rsidR="00FD33A3" w:rsidRDefault="00FD33A3" w:rsidP="00B9787E"/>
        </w:tc>
      </w:tr>
    </w:tbl>
    <w:p w:rsidR="00D87A3D" w:rsidRPr="00B9787E" w:rsidRDefault="00D87A3D" w:rsidP="00B9787E"/>
    <w:sectPr w:rsidR="00D87A3D" w:rsidRPr="00B9787E" w:rsidSect="00C90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7B84" w:rsidRDefault="00497B84" w:rsidP="00AD1940">
      <w:pPr>
        <w:spacing w:after="0" w:line="240" w:lineRule="auto"/>
      </w:pPr>
      <w:r>
        <w:separator/>
      </w:r>
    </w:p>
  </w:endnote>
  <w:endnote w:type="continuationSeparator" w:id="0">
    <w:p w:rsidR="00497B84" w:rsidRDefault="00497B84"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7B84" w:rsidRDefault="00497B84" w:rsidP="00AD1940">
      <w:pPr>
        <w:spacing w:after="0" w:line="240" w:lineRule="auto"/>
      </w:pPr>
      <w:r>
        <w:separator/>
      </w:r>
    </w:p>
  </w:footnote>
  <w:footnote w:type="continuationSeparator" w:id="0">
    <w:p w:rsidR="00497B84" w:rsidRDefault="00497B84" w:rsidP="00AD1940">
      <w:pPr>
        <w:spacing w:after="0" w:line="240" w:lineRule="auto"/>
      </w:pPr>
      <w:r>
        <w:continuationSeparator/>
      </w:r>
    </w:p>
  </w:footnote>
  <w:footnote w:id="1">
    <w:p w:rsidR="00497B84" w:rsidRDefault="00497B84">
      <w:pPr>
        <w:pStyle w:val="FootnoteText"/>
      </w:pPr>
      <w:r>
        <w:rPr>
          <w:rStyle w:val="FootnoteReference"/>
        </w:rPr>
        <w:footnoteRef/>
      </w:r>
      <w:r>
        <w:t xml:space="preserve"> We supply values for a rural population one time step into a typical intervention</w:t>
      </w:r>
    </w:p>
  </w:footnote>
  <w:footnote w:id="2">
    <w:p w:rsidR="00497B84" w:rsidRDefault="00497B84" w:rsidP="006412FA">
      <w:pPr>
        <w:pStyle w:val="FootnoteText"/>
      </w:pPr>
      <w:r>
        <w:rPr>
          <w:rStyle w:val="FootnoteReference"/>
        </w:rPr>
        <w:footnoteRef/>
      </w:r>
      <w:r>
        <w:t xml:space="preserve"> We supply values for a rural population one time step into a typical intervention</w:t>
      </w:r>
    </w:p>
  </w:footnote>
  <w:footnote w:id="3">
    <w:p w:rsidR="00497B84" w:rsidRPr="008B580C" w:rsidRDefault="00497B84" w:rsidP="00563886">
      <w:pPr>
        <w:pStyle w:val="MTDisplayEquation"/>
        <w:rPr>
          <w:rStyle w:val="MTConvertedEquation"/>
          <w:rFonts w:ascii="Cambria" w:eastAsia="Cambria" w:hAnsi="Cambria" w:cs="Times New Roman"/>
          <w:sz w:val="20"/>
          <w:szCs w:val="20"/>
        </w:rPr>
      </w:pPr>
      <w:r w:rsidRPr="008B580C">
        <w:rPr>
          <w:rStyle w:val="FootnoteReference"/>
          <w:color w:val="FFFFFF" w:themeColor="background1"/>
          <w:sz w:val="20"/>
          <w:szCs w:val="20"/>
        </w:rPr>
        <w:footnoteRef/>
      </w:r>
      <w:r w:rsidRPr="008B580C">
        <w:rPr>
          <w:color w:val="FFFFFF" w:themeColor="background1"/>
          <w:sz w:val="20"/>
          <w:szCs w:val="20"/>
        </w:rPr>
        <w:t xml:space="preserve"> </w:t>
      </w:r>
      <w:r w:rsidRPr="008B580C">
        <w:rPr>
          <w:rStyle w:val="MTConvertedEquation"/>
          <w:rFonts w:ascii="Cambria" w:eastAsia="Cambria" w:hAnsi="Cambria" w:cs="Times New Roman"/>
          <w:sz w:val="20"/>
          <w:szCs w:val="20"/>
        </w:rPr>
        <w:t>m1: These formulas use the following parameters:</w:t>
      </w:r>
    </w:p>
    <w:p w:rsidR="00497B84" w:rsidRPr="008B580C" w:rsidRDefault="00497B84" w:rsidP="00563886">
      <w:pPr>
        <w:pStyle w:val="MTDisplayEquation"/>
        <w:rPr>
          <w:rStyle w:val="MTConvertedEquation"/>
          <w:rFonts w:eastAsiaTheme="minorEastAsia"/>
          <w:sz w:val="20"/>
          <w:szCs w:val="20"/>
        </w:rPr>
      </w:pPr>
      <w:r w:rsidRPr="008B580C">
        <w:rPr>
          <w:sz w:val="20"/>
          <w:szCs w:val="20"/>
        </w:rPr>
        <w:t xml:space="preserve"> m2: </w:t>
      </w:r>
      <w:r w:rsidRPr="008B580C">
        <w:rPr>
          <w:rStyle w:val="MTConvertedEquation"/>
          <w:rFonts w:eastAsiaTheme="minorEastAsia"/>
          <w:sz w:val="20"/>
          <w:szCs w:val="20"/>
        </w:rPr>
        <w:t xml:space="preserve">We include the </w:t>
      </w:r>
      <m:oMath>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1-</m:t>
            </m:r>
            <m:sSubSup>
              <m:sSubSupPr>
                <m:ctrlPr>
                  <w:rPr>
                    <w:rFonts w:ascii="Cambria Math" w:hAnsi="Cambria Math"/>
                    <w:i/>
                    <w:sz w:val="20"/>
                    <w:szCs w:val="20"/>
                  </w:rPr>
                </m:ctrlPr>
              </m:sSubSupPr>
              <m:e>
                <m:r>
                  <w:rPr>
                    <w:rFonts w:ascii="Cambria Math" w:hAnsi="Cambria Math"/>
                    <w:sz w:val="20"/>
                    <w:szCs w:val="20"/>
                  </w:rPr>
                  <m:t>δ</m:t>
                </m:r>
              </m:e>
              <m:sub>
                <m:r>
                  <w:rPr>
                    <w:rFonts w:ascii="Cambria Math" w:hAnsi="Cambria Math"/>
                    <w:sz w:val="20"/>
                    <w:szCs w:val="20"/>
                  </w:rPr>
                  <m:t>S</m:t>
                </m:r>
              </m:sub>
              <m:sup>
                <m:r>
                  <w:rPr>
                    <w:rFonts w:ascii="Cambria Math" w:hAnsi="Cambria Math"/>
                    <w:sz w:val="20"/>
                    <w:szCs w:val="20"/>
                  </w:rPr>
                  <m:t xml:space="preserve">' </m:t>
                </m:r>
              </m:sup>
            </m:sSubSup>
            <m:d>
              <m:dPr>
                <m:ctrlPr>
                  <w:rPr>
                    <w:rFonts w:ascii="Cambria Math" w:hAnsi="Cambria Math"/>
                    <w:i/>
                    <w:sz w:val="20"/>
                    <w:szCs w:val="20"/>
                  </w:rPr>
                </m:ctrlPr>
              </m:dPr>
              <m:e>
                <m:r>
                  <w:rPr>
                    <w:rFonts w:ascii="Cambria Math" w:hAnsi="Cambria Math"/>
                    <w:sz w:val="20"/>
                    <w:szCs w:val="20"/>
                  </w:rPr>
                  <m:t>t</m:t>
                </m:r>
              </m:e>
            </m:d>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e>
        </m:d>
      </m:oMath>
      <w:r w:rsidRPr="008B580C">
        <w:rPr>
          <w:rStyle w:val="MTConvertedEquation"/>
          <w:rFonts w:eastAsiaTheme="minorEastAsia"/>
          <w:sz w:val="20"/>
          <w:szCs w:val="20"/>
        </w:rPr>
        <w:t xml:space="preserve"> term because some people who were susceptible at time </w:t>
      </w:r>
      <m:oMath>
        <m:r>
          <w:rPr>
            <w:rStyle w:val="MTConvertedEquation"/>
            <w:rFonts w:ascii="Cambria Math" w:eastAsiaTheme="minorEastAsia" w:hAnsi="Cambria Math"/>
            <w:sz w:val="20"/>
            <w:szCs w:val="20"/>
          </w:rPr>
          <m:t>t</m:t>
        </m:r>
      </m:oMath>
      <w:r w:rsidRPr="008B580C">
        <w:rPr>
          <w:rStyle w:val="MTConvertedEquation"/>
          <w:rFonts w:eastAsiaTheme="minorEastAsia"/>
          <w:sz w:val="20"/>
          <w:szCs w:val="20"/>
        </w:rPr>
        <w:t xml:space="preserve"> immediately receive PPT and enter the resistant group, </w:t>
      </w:r>
      <w:proofErr w:type="gramStart"/>
      <w:r w:rsidRPr="008B580C">
        <w:rPr>
          <w:rStyle w:val="MTConvertedEquation"/>
          <w:rFonts w:eastAsiaTheme="minorEastAsia"/>
          <w:sz w:val="20"/>
          <w:szCs w:val="20"/>
        </w:rPr>
        <w:t>then</w:t>
      </w:r>
      <w:proofErr w:type="gramEnd"/>
      <w:r w:rsidRPr="008B580C">
        <w:rPr>
          <w:rStyle w:val="MTConvertedEquation"/>
          <w:rFonts w:eastAsiaTheme="minorEastAsia"/>
          <w:sz w:val="20"/>
          <w:szCs w:val="20"/>
        </w:rPr>
        <w:t xml:space="preserve"> later perform sexual acts which would otherwise have infected them. Because these people are now resistant, they do not become infected. </w:t>
      </w:r>
    </w:p>
    <w:p w:rsidR="00497B84" w:rsidRPr="008B580C" w:rsidRDefault="00497B84" w:rsidP="00563886">
      <w:pPr>
        <w:rPr>
          <w:rStyle w:val="MTConvertedEquation"/>
          <w:rFonts w:eastAsiaTheme="minorEastAsia"/>
          <w:sz w:val="20"/>
          <w:szCs w:val="20"/>
        </w:rPr>
      </w:pPr>
      <w:r w:rsidRPr="008B580C">
        <w:rPr>
          <w:rStyle w:val="MTConvertedEquation"/>
          <w:rFonts w:eastAsiaTheme="minorEastAsia"/>
          <w:sz w:val="20"/>
          <w:szCs w:val="20"/>
        </w:rPr>
        <w:t xml:space="preserve">m3: This accounts for all treatment other than PPT, as well as losses and births. Congenital syphilis has a very high mortality rate, and very few people infected at birth survive to enter the sexual population. </w:t>
      </w:r>
    </w:p>
    <w:p w:rsidR="00497B84" w:rsidRPr="008B580C" w:rsidRDefault="00497B84" w:rsidP="00563886">
      <w:pPr>
        <w:rPr>
          <w:rStyle w:val="MTConvertedEquation"/>
          <w:rFonts w:eastAsiaTheme="minorEastAsia"/>
          <w:sz w:val="20"/>
          <w:szCs w:val="20"/>
        </w:rPr>
      </w:pPr>
      <w:proofErr w:type="gramStart"/>
      <w:r w:rsidRPr="008B580C">
        <w:rPr>
          <w:rStyle w:val="MTConvertedEquation"/>
          <w:rFonts w:eastAsiaTheme="minorEastAsia"/>
          <w:sz w:val="20"/>
          <w:szCs w:val="20"/>
        </w:rPr>
        <w:t>m4-m5</w:t>
      </w:r>
      <w:proofErr w:type="gramEnd"/>
      <w:r w:rsidRPr="008B580C">
        <w:rPr>
          <w:rStyle w:val="MTConvertedEquation"/>
          <w:rFonts w:eastAsiaTheme="minorEastAsia"/>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rFonts w:eastAsiaTheme="minorEastAsia"/>
          <w:sz w:val="20"/>
          <w:szCs w:val="20"/>
        </w:rPr>
        <w:t>anyway,</w:t>
      </w:r>
      <w:proofErr w:type="gramEnd"/>
      <w:r w:rsidRPr="008B580C">
        <w:rPr>
          <w:rStyle w:val="MTConvertedEquation"/>
          <w:rFonts w:eastAsiaTheme="minorEastAsia"/>
          <w:sz w:val="20"/>
          <w:szCs w:val="20"/>
        </w:rPr>
        <w:t xml:space="preserve"> and thus we include it in arrow 2. </w:t>
      </w:r>
    </w:p>
    <w:p w:rsidR="00497B84" w:rsidRDefault="00497B84" w:rsidP="00563886">
      <w:pPr>
        <w:pStyle w:val="FootnoteText"/>
      </w:pPr>
      <w:proofErr w:type="gramStart"/>
      <w:r>
        <w:t>m6-m7</w:t>
      </w:r>
      <w:proofErr w:type="gramEnd"/>
      <w:r>
        <w:t xml:space="preserve">: We set the time step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9779B"/>
    <w:rsid w:val="00017C8A"/>
    <w:rsid w:val="00022F6E"/>
    <w:rsid w:val="00023AEB"/>
    <w:rsid w:val="00035242"/>
    <w:rsid w:val="00047C40"/>
    <w:rsid w:val="00052D2A"/>
    <w:rsid w:val="00056093"/>
    <w:rsid w:val="00056CCF"/>
    <w:rsid w:val="000750EF"/>
    <w:rsid w:val="001305CA"/>
    <w:rsid w:val="00161B1D"/>
    <w:rsid w:val="0017254E"/>
    <w:rsid w:val="001755A7"/>
    <w:rsid w:val="00182E99"/>
    <w:rsid w:val="00215A92"/>
    <w:rsid w:val="00241BF5"/>
    <w:rsid w:val="002467FA"/>
    <w:rsid w:val="00264962"/>
    <w:rsid w:val="00270F72"/>
    <w:rsid w:val="002914AA"/>
    <w:rsid w:val="002D7AE5"/>
    <w:rsid w:val="002F2BEA"/>
    <w:rsid w:val="002F2DA3"/>
    <w:rsid w:val="003142D5"/>
    <w:rsid w:val="00315BA2"/>
    <w:rsid w:val="0033348D"/>
    <w:rsid w:val="0034355D"/>
    <w:rsid w:val="00392E4C"/>
    <w:rsid w:val="003A3475"/>
    <w:rsid w:val="003D1BDA"/>
    <w:rsid w:val="003D5C03"/>
    <w:rsid w:val="004405AA"/>
    <w:rsid w:val="0045030F"/>
    <w:rsid w:val="00497B84"/>
    <w:rsid w:val="004A534F"/>
    <w:rsid w:val="004A5E9D"/>
    <w:rsid w:val="004C5473"/>
    <w:rsid w:val="004C5E53"/>
    <w:rsid w:val="004D3465"/>
    <w:rsid w:val="004E5755"/>
    <w:rsid w:val="004F3B5D"/>
    <w:rsid w:val="004F52C8"/>
    <w:rsid w:val="00540C9A"/>
    <w:rsid w:val="00563886"/>
    <w:rsid w:val="00596EAE"/>
    <w:rsid w:val="005C6BF7"/>
    <w:rsid w:val="005C7386"/>
    <w:rsid w:val="005E7C95"/>
    <w:rsid w:val="005F061B"/>
    <w:rsid w:val="00624D31"/>
    <w:rsid w:val="006412FA"/>
    <w:rsid w:val="00653C32"/>
    <w:rsid w:val="006731E9"/>
    <w:rsid w:val="00681ADA"/>
    <w:rsid w:val="006E400A"/>
    <w:rsid w:val="00701841"/>
    <w:rsid w:val="00704D32"/>
    <w:rsid w:val="00723AA9"/>
    <w:rsid w:val="007409A2"/>
    <w:rsid w:val="00742364"/>
    <w:rsid w:val="00760BD3"/>
    <w:rsid w:val="00783918"/>
    <w:rsid w:val="007852B6"/>
    <w:rsid w:val="007B71C8"/>
    <w:rsid w:val="007C0F2A"/>
    <w:rsid w:val="007C16B0"/>
    <w:rsid w:val="007C1AD9"/>
    <w:rsid w:val="007C3529"/>
    <w:rsid w:val="007F7C40"/>
    <w:rsid w:val="00800FF8"/>
    <w:rsid w:val="008532FA"/>
    <w:rsid w:val="008820E6"/>
    <w:rsid w:val="008B580C"/>
    <w:rsid w:val="008C3229"/>
    <w:rsid w:val="008F0F09"/>
    <w:rsid w:val="00914877"/>
    <w:rsid w:val="00920D1B"/>
    <w:rsid w:val="00941BA0"/>
    <w:rsid w:val="009A03D9"/>
    <w:rsid w:val="009C1FA8"/>
    <w:rsid w:val="009D74B8"/>
    <w:rsid w:val="00A231D7"/>
    <w:rsid w:val="00A44116"/>
    <w:rsid w:val="00A9779B"/>
    <w:rsid w:val="00AD1940"/>
    <w:rsid w:val="00AE2648"/>
    <w:rsid w:val="00AF5E8F"/>
    <w:rsid w:val="00B03100"/>
    <w:rsid w:val="00B17F2D"/>
    <w:rsid w:val="00B3763F"/>
    <w:rsid w:val="00B4238E"/>
    <w:rsid w:val="00B537E8"/>
    <w:rsid w:val="00B60685"/>
    <w:rsid w:val="00B9787E"/>
    <w:rsid w:val="00C15059"/>
    <w:rsid w:val="00C90A05"/>
    <w:rsid w:val="00C91BC1"/>
    <w:rsid w:val="00CF0EEC"/>
    <w:rsid w:val="00D44BF3"/>
    <w:rsid w:val="00D51E28"/>
    <w:rsid w:val="00D71DAD"/>
    <w:rsid w:val="00D77F96"/>
    <w:rsid w:val="00D818A7"/>
    <w:rsid w:val="00D87A3D"/>
    <w:rsid w:val="00DC2385"/>
    <w:rsid w:val="00DC7EE8"/>
    <w:rsid w:val="00DD1B93"/>
    <w:rsid w:val="00E054C0"/>
    <w:rsid w:val="00E352EB"/>
    <w:rsid w:val="00E47A27"/>
    <w:rsid w:val="00E71A31"/>
    <w:rsid w:val="00E765AF"/>
    <w:rsid w:val="00E91494"/>
    <w:rsid w:val="00E96CD7"/>
    <w:rsid w:val="00EE400D"/>
    <w:rsid w:val="00F14D99"/>
    <w:rsid w:val="00F936EA"/>
    <w:rsid w:val="00FB7057"/>
    <w:rsid w:val="00FD33A3"/>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7" style="v-text-anchor:middle" fill="f" fillcolor="none [3212]" strokecolor="none [3213]">
      <v:fill color="none [3212]" on="f"/>
      <v:stroke color="none [3213]"/>
    </o:shapedefaults>
    <o:shapelayout v:ext="edit">
      <o:idmap v:ext="edit" data="1"/>
      <o:rules v:ext="edit">
        <o:r id="V:Rule1" type="connector" idref="#_x0000_s1028"/>
        <o:r id="V:Rule2" type="arc" idref="#_x0000_s1030"/>
        <o:r id="V:Rule3" type="arc" idref="#_x0000_s1031"/>
        <o:r id="V:Rule4" type="arc" idref="#_x0000_s1033"/>
        <o:r id="V:Rule5" type="connector" idref="#_x0000_s1034"/>
        <o:r id="V:Rule6" type="arc" idref="#_x0000_s1040"/>
        <o:r id="V:Rule7" type="connector" idref="#_x0000_s1047"/>
        <o:r id="V:Rule8" type="arc" idref="#_x0000_s1049"/>
        <o:r id="V:Rule9" type="arc" idref="#_x0000_s1050"/>
        <o:r id="V:Rule10" type="arc" idref="#_x0000_s1052"/>
        <o:r id="V:Rule11" type="connector" idref="#_x0000_s1053"/>
        <o:r id="V:Rule12" type="arc" idref="#_x0000_s1059"/>
        <o:r id="V:Rule13" type="connector" idref="#_x0000_s1063"/>
        <o:r id="V:Rule14" type="arc" idref="#_x0000_s1065"/>
        <o:r id="V:Rule15" type="arc" idref="#_x0000_s1066"/>
        <o:r id="V:Rule16" type="arc" idref="#_x0000_s1068"/>
        <o:r id="V:Rule17" type="connector" idref="#_x0000_s1069"/>
        <o:r id="V:Rule18" type="arc" idref="#_x0000_s1075"/>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8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8A7"/>
    <w:rPr>
      <w:rFonts w:asciiTheme="majorHAnsi" w:eastAsiaTheme="majorEastAsia" w:hAnsiTheme="majorHAnsi" w:cstheme="majorBidi"/>
      <w:b/>
      <w:bCs/>
      <w:color w:val="4F81BD" w:themeColor="accent1"/>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FB667-3B6C-4837-BDA2-06120C7B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9</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19</cp:revision>
  <cp:lastPrinted>2015-01-12T04:28:00Z</cp:lastPrinted>
  <dcterms:created xsi:type="dcterms:W3CDTF">2015-01-20T07:01:00Z</dcterms:created>
  <dcterms:modified xsi:type="dcterms:W3CDTF">2015-01-20T16:35:00Z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