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F9F" w:rsidRPr="00F93DB0" w:rsidRDefault="00585F9F" w:rsidP="00585F9F">
      <w:pPr>
        <w:ind w:left="1701"/>
      </w:pPr>
    </w:p>
    <w:p w:rsidR="00585F9F" w:rsidRPr="00F93DB0" w:rsidRDefault="00585F9F" w:rsidP="00585F9F">
      <w:pPr>
        <w:ind w:left="1701"/>
      </w:pPr>
    </w:p>
    <w:p w:rsidR="00585F9F" w:rsidRPr="00F93DB0" w:rsidRDefault="00585F9F" w:rsidP="00585F9F">
      <w:pPr>
        <w:ind w:left="1701"/>
      </w:pPr>
    </w:p>
    <w:p w:rsidR="00585F9F" w:rsidRPr="00F93DB0" w:rsidRDefault="00585F9F" w:rsidP="00585F9F">
      <w:pPr>
        <w:ind w:left="1701"/>
      </w:pPr>
    </w:p>
    <w:p w:rsidR="00585F9F" w:rsidRPr="00F93DB0" w:rsidRDefault="00585F9F" w:rsidP="00585F9F">
      <w:pPr>
        <w:ind w:left="1701"/>
      </w:pPr>
    </w:p>
    <w:p w:rsidR="00585F9F" w:rsidRPr="00F93DB0" w:rsidRDefault="00585F9F" w:rsidP="00585F9F">
      <w:pPr>
        <w:ind w:left="1701"/>
      </w:pPr>
    </w:p>
    <w:p w:rsidR="00585F9F" w:rsidRPr="00F93DB0" w:rsidRDefault="00585F9F" w:rsidP="00585F9F">
      <w:pPr>
        <w:ind w:left="1701"/>
      </w:pPr>
    </w:p>
    <w:p w:rsidR="00585F9F" w:rsidRPr="00F93DB0" w:rsidRDefault="00585F9F" w:rsidP="00585F9F">
      <w:pPr>
        <w:jc w:val="center"/>
        <w:rPr>
          <w:b/>
          <w:sz w:val="32"/>
          <w:szCs w:val="32"/>
        </w:rPr>
      </w:pPr>
      <w:r w:rsidRPr="00F93DB0">
        <w:rPr>
          <w:b/>
          <w:sz w:val="32"/>
          <w:szCs w:val="32"/>
        </w:rPr>
        <w:t>The impact of periodic presumptive treatment of sexually transmitted infections on HIV incidence in Papua New Guinea</w:t>
      </w:r>
    </w:p>
    <w:p w:rsidR="00585F9F" w:rsidRPr="00F93DB0" w:rsidRDefault="00585F9F" w:rsidP="00585F9F">
      <w:pPr>
        <w:jc w:val="center"/>
      </w:pPr>
    </w:p>
    <w:p w:rsidR="00585F9F" w:rsidRPr="00F93DB0" w:rsidRDefault="00585F9F" w:rsidP="00585F9F">
      <w:pPr>
        <w:jc w:val="center"/>
        <w:rPr>
          <w:vertAlign w:val="superscript"/>
        </w:rPr>
      </w:pPr>
      <w:r w:rsidRPr="00F93DB0">
        <w:t>Christopher Rock</w:t>
      </w:r>
    </w:p>
    <w:p w:rsidR="00585F9F" w:rsidRPr="00F93DB0" w:rsidRDefault="00585F9F" w:rsidP="00585F9F">
      <w:pPr>
        <w:jc w:val="center"/>
        <w:rPr>
          <w:color w:val="000000" w:themeColor="text1"/>
        </w:rPr>
      </w:pPr>
      <w:r w:rsidRPr="00F93DB0">
        <w:t>Supervised by John Murray and Richard Gray</w:t>
      </w:r>
    </w:p>
    <w:p w:rsidR="00585F9F" w:rsidRPr="00F93DB0" w:rsidRDefault="00585F9F" w:rsidP="00585F9F">
      <w:pPr>
        <w:jc w:val="center"/>
        <w:rPr>
          <w:vertAlign w:val="superscript"/>
        </w:rPr>
      </w:pPr>
      <w:r w:rsidRPr="00F93DB0">
        <w:rPr>
          <w:color w:val="000000" w:themeColor="text1"/>
        </w:rPr>
        <w:t>The University of New South Wales</w:t>
      </w:r>
    </w:p>
    <w:p w:rsidR="00585F9F" w:rsidRPr="00F93DB0" w:rsidRDefault="00585F9F" w:rsidP="00585F9F"/>
    <w:p w:rsidR="00585F9F" w:rsidRPr="00F93DB0" w:rsidRDefault="00585F9F" w:rsidP="00585F9F"/>
    <w:p w:rsidR="00585F9F" w:rsidRPr="00F93DB0" w:rsidRDefault="00585F9F" w:rsidP="00585F9F"/>
    <w:p w:rsidR="00585F9F" w:rsidRPr="00F93DB0" w:rsidRDefault="00585F9F" w:rsidP="00585F9F">
      <w:pPr>
        <w:rPr>
          <w:b/>
        </w:rPr>
      </w:pPr>
    </w:p>
    <w:p w:rsidR="00585F9F" w:rsidRPr="00F93DB0" w:rsidRDefault="00585F9F" w:rsidP="00585F9F">
      <w:pPr>
        <w:rPr>
          <w:b/>
        </w:rPr>
      </w:pPr>
      <w:r w:rsidRPr="00F93DB0">
        <w:rPr>
          <w:b/>
        </w:rPr>
        <w:br w:type="page"/>
      </w:r>
    </w:p>
    <w:p w:rsidR="00585F9F" w:rsidRPr="00F93DB0" w:rsidRDefault="00585F9F" w:rsidP="00585F9F">
      <w:pPr>
        <w:pStyle w:val="Heading1"/>
        <w:rPr>
          <w:rStyle w:val="MTConvertedEquation"/>
          <w:rFonts w:eastAsiaTheme="minorEastAsia"/>
          <w:lang w:val="en-AU"/>
        </w:rPr>
      </w:pPr>
      <w:r w:rsidRPr="00F93DB0">
        <w:rPr>
          <w:rStyle w:val="MTConvertedEquation"/>
          <w:rFonts w:eastAsiaTheme="minorEastAsia"/>
          <w:lang w:val="en-AU"/>
        </w:rPr>
        <w:lastRenderedPageBreak/>
        <w:t>Acknowledgements</w:t>
      </w:r>
    </w:p>
    <w:p w:rsidR="00585F9F" w:rsidRPr="00F93DB0" w:rsidRDefault="00585F9F" w:rsidP="00585F9F">
      <w:pPr>
        <w:rPr>
          <w:rStyle w:val="MTConvertedEquation"/>
          <w:rFonts w:eastAsiaTheme="minorEastAsia"/>
        </w:rPr>
      </w:pPr>
    </w:p>
    <w:p w:rsidR="00585F9F" w:rsidRPr="00F93DB0" w:rsidRDefault="00585F9F" w:rsidP="00585F9F">
      <w:pPr>
        <w:rPr>
          <w:rStyle w:val="MTConvertedEquation"/>
          <w:rFonts w:asciiTheme="majorHAnsi" w:eastAsiaTheme="minorEastAsia" w:hAnsiTheme="majorHAnsi" w:cstheme="majorBidi"/>
          <w:b/>
          <w:bCs/>
          <w:color w:val="4F81BD" w:themeColor="accent1"/>
          <w:sz w:val="26"/>
          <w:szCs w:val="26"/>
          <w:lang w:eastAsia="en-AU"/>
        </w:rPr>
      </w:pPr>
      <w:r w:rsidRPr="00F93DB0">
        <w:rPr>
          <w:rStyle w:val="MTConvertedEquation"/>
          <w:rFonts w:eastAsiaTheme="minorEastAsia"/>
        </w:rPr>
        <w:t xml:space="preserve">The author thanks Andrew </w:t>
      </w:r>
      <w:proofErr w:type="spellStart"/>
      <w:r w:rsidRPr="00F93DB0">
        <w:rPr>
          <w:rStyle w:val="MTConvertedEquation"/>
          <w:rFonts w:eastAsiaTheme="minorEastAsia"/>
        </w:rPr>
        <w:t>Vallely</w:t>
      </w:r>
      <w:proofErr w:type="spellEnd"/>
      <w:r w:rsidRPr="00F93DB0">
        <w:rPr>
          <w:rStyle w:val="MTConvertedEquation"/>
          <w:rFonts w:eastAsiaTheme="minorEastAsia"/>
        </w:rPr>
        <w:t xml:space="preserve"> and David Wilson for providing insight and feedback on our assumptions and parameter values. </w:t>
      </w:r>
    </w:p>
    <w:p w:rsidR="00585F9F" w:rsidRPr="00F93DB0" w:rsidRDefault="00585F9F" w:rsidP="00585F9F">
      <w:pPr>
        <w:pStyle w:val="Heading1"/>
        <w:rPr>
          <w:rStyle w:val="MTConvertedEquation"/>
          <w:rFonts w:eastAsiaTheme="minorEastAsia"/>
          <w:lang w:val="en-AU"/>
        </w:rPr>
      </w:pPr>
      <w:commentRangeStart w:id="0"/>
      <w:r w:rsidRPr="00F93DB0">
        <w:rPr>
          <w:rStyle w:val="MTConvertedEquation"/>
          <w:rFonts w:eastAsiaTheme="minorEastAsia"/>
          <w:lang w:val="en-AU"/>
        </w:rPr>
        <w:t>Abstract</w:t>
      </w:r>
      <w:commentRangeEnd w:id="0"/>
      <w:r w:rsidRPr="00F93DB0">
        <w:rPr>
          <w:rStyle w:val="CommentReference"/>
          <w:rFonts w:asciiTheme="minorHAnsi" w:eastAsiaTheme="minorHAnsi" w:hAnsiTheme="minorHAnsi" w:cstheme="minorBidi"/>
          <w:b w:val="0"/>
          <w:bCs w:val="0"/>
          <w:color w:val="auto"/>
          <w:lang w:val="en-AU"/>
        </w:rPr>
        <w:commentReference w:id="0"/>
      </w:r>
    </w:p>
    <w:p w:rsidR="00585F9F" w:rsidRPr="00F93DB0" w:rsidRDefault="00585F9F" w:rsidP="00585F9F">
      <w:r w:rsidRPr="00F93DB0">
        <w:t xml:space="preserve">Papua New Guinea (PNG) has one of the highest rates of HIV in the Asia-Pacific region. Some sexually transmitted infections (STIs) with high prevalences in PNG increase the odds of transmitting or receiving HIV. </w:t>
      </w:r>
      <w:r w:rsidR="00A40DDB">
        <w:t>Thus, reducing</w:t>
      </w:r>
      <w:r w:rsidRPr="00F93DB0">
        <w:t xml:space="preserve"> the prevalence of these STIs </w:t>
      </w:r>
      <w:r w:rsidR="00A40DDB">
        <w:t>is a possible way to</w:t>
      </w:r>
      <w:r w:rsidRPr="00F93DB0">
        <w:t xml:space="preserve"> reduce the </w:t>
      </w:r>
      <w:r w:rsidRPr="00F93DB0">
        <w:rPr>
          <w:i/>
        </w:rPr>
        <w:t>incidence</w:t>
      </w:r>
      <w:r w:rsidRPr="00F93DB0">
        <w:t>, or number of new cases,</w:t>
      </w:r>
      <w:r w:rsidRPr="00F93DB0">
        <w:rPr>
          <w:i/>
        </w:rPr>
        <w:t xml:space="preserve"> </w:t>
      </w:r>
      <w:r w:rsidRPr="00F93DB0">
        <w:t xml:space="preserve">of HIV. </w:t>
      </w:r>
      <w:r w:rsidR="00A40DDB" w:rsidRPr="00F93DB0">
        <w:t xml:space="preserve">Lowering </w:t>
      </w:r>
      <w:r w:rsidR="00A40DDB">
        <w:t xml:space="preserve">these </w:t>
      </w:r>
      <w:r w:rsidR="00A40DDB" w:rsidRPr="00F93DB0">
        <w:t xml:space="preserve">STI prevalences would provide direct benefits to the population, but this paper considers the effect of PPT on HIV </w:t>
      </w:r>
      <w:r w:rsidR="00A40DDB">
        <w:t>incidence</w:t>
      </w:r>
      <w:r w:rsidR="00A40DDB" w:rsidRPr="00F93DB0">
        <w:t xml:space="preserve">. </w:t>
      </w:r>
      <w:r w:rsidRPr="00F93DB0">
        <w:t xml:space="preserve">One intervention which may reduce levels of </w:t>
      </w:r>
      <w:r w:rsidR="00A40DDB">
        <w:t>some such STIs</w:t>
      </w:r>
      <w:r w:rsidRPr="00F93DB0">
        <w:t xml:space="preserve"> is </w:t>
      </w:r>
      <w:r w:rsidRPr="00F93DB0">
        <w:rPr>
          <w:i/>
        </w:rPr>
        <w:t xml:space="preserve">periodic presumptive treatment </w:t>
      </w:r>
      <w:r w:rsidRPr="00F93DB0">
        <w:t>(PPT), where a suite of drugs are provided on a regular basis</w:t>
      </w:r>
      <w:r w:rsidR="00A40DDB">
        <w:t xml:space="preserve"> to a high-risk sub-population</w:t>
      </w:r>
      <w:r w:rsidR="00A40DDB" w:rsidRPr="00A40DDB">
        <w:t xml:space="preserve"> </w:t>
      </w:r>
      <w:r w:rsidR="00A40DDB">
        <w:t>to</w:t>
      </w:r>
      <w:r w:rsidR="00A40DDB" w:rsidRPr="00F93DB0">
        <w:t xml:space="preserve"> cure these STIs</w:t>
      </w:r>
      <w:r w:rsidRPr="00F93DB0">
        <w:t xml:space="preserve">, without testing for those STIs first. </w:t>
      </w:r>
    </w:p>
    <w:p w:rsidR="00585F9F" w:rsidRPr="00F93DB0" w:rsidRDefault="00585F9F" w:rsidP="00585F9F">
      <w:r w:rsidRPr="00F93DB0">
        <w:t xml:space="preserve">We built a simple model for a </w:t>
      </w:r>
      <w:r w:rsidR="00A40DDB">
        <w:t>generic of STI</w:t>
      </w:r>
      <w:r w:rsidRPr="00F93DB0">
        <w:t xml:space="preserve">, to model the effects of PPT on these STIs in Papua New Guinea. We </w:t>
      </w:r>
      <w:commentRangeStart w:id="1"/>
      <w:r w:rsidRPr="00F93DB0">
        <w:t>use</w:t>
      </w:r>
      <w:commentRangeEnd w:id="1"/>
      <w:r w:rsidRPr="00F93DB0">
        <w:rPr>
          <w:rStyle w:val="CommentReference"/>
        </w:rPr>
        <w:commentReference w:id="1"/>
      </w:r>
      <w:r w:rsidRPr="00F93DB0">
        <w:t xml:space="preserve">d an existing model </w:t>
      </w:r>
      <w:r w:rsidR="0075536C" w:rsidRPr="00F93DB0">
        <w:fldChar w:fldCharType="begin"/>
      </w:r>
      <w:r w:rsidRPr="00F93DB0">
        <w:instrText xml:space="preserve"> ADDIN EN.CITE &lt;EndNote&gt;&lt;Cite&gt;&lt;Author&gt;Gray&lt;/Author&gt;&lt;Year&gt;2011&lt;/Year&gt;&lt;RecNum&gt;19&lt;/RecNum&gt;&lt;DisplayText&gt;(Gray, Murray et al. 2011)&lt;/DisplayText&gt;&lt;record&gt;&lt;rec-number&gt;19&lt;/rec-number&gt;&lt;foreign-keys&gt;&lt;key app="EN" db-id="2awdss554vwzvzerwav5ddv8xfw5s0tzx9tt"&gt;19&lt;/key&gt;&lt;/foreign-keys&gt;&lt;ref-type name="Journal Article"&gt;17&lt;/ref-type&gt;&lt;contributors&gt;&lt;authors&gt;&lt;author&gt;Gray, RT&lt;/author&gt;&lt;author&gt;Murray, JM&lt;/author&gt;&lt;author&gt;Wilson, DP&lt;/author&gt;&lt;author&gt;Vallely, A&lt;/author&gt;&lt;author&gt;Kaldor, J&lt;/author&gt;&lt;/authors&gt;&lt;/contributors&gt;&lt;titles&gt;&lt;title&gt;The PNG HIV Model-Summary and Results: Explaining the past, describing the present, and forecasting the future of the HIV epidemic in PNG&lt;/title&gt;&lt;secondary-title&gt;The Kirby Institute&lt;/secondary-title&gt;&lt;/titles&gt;&lt;periodical&gt;&lt;full-title&gt;The Kirby Institute&lt;/full-title&gt;&lt;/periodical&gt;&lt;dates&gt;&lt;year&gt;2011&lt;/year&gt;&lt;/dates&gt;&lt;urls&gt;&lt;/urls&gt;&lt;/record&gt;&lt;/Cite&gt;&lt;/EndNote&gt;</w:instrText>
      </w:r>
      <w:r w:rsidR="0075536C" w:rsidRPr="00F93DB0">
        <w:fldChar w:fldCharType="separate"/>
      </w:r>
      <w:r w:rsidRPr="00F93DB0">
        <w:rPr>
          <w:noProof/>
        </w:rPr>
        <w:t>(</w:t>
      </w:r>
      <w:hyperlink w:anchor="_ENREF_2" w:tooltip="Gray, 2011 #19" w:history="1">
        <w:r w:rsidR="005223FF" w:rsidRPr="00F93DB0">
          <w:rPr>
            <w:noProof/>
          </w:rPr>
          <w:t>Gray, Murray et al. 2011</w:t>
        </w:r>
      </w:hyperlink>
      <w:r w:rsidRPr="00F93DB0">
        <w:rPr>
          <w:noProof/>
        </w:rPr>
        <w:t>)</w:t>
      </w:r>
      <w:r w:rsidR="0075536C" w:rsidRPr="00F93DB0">
        <w:fldChar w:fldCharType="end"/>
      </w:r>
      <w:r w:rsidRPr="00F93DB0">
        <w:t xml:space="preserve"> to model the effect on HIV </w:t>
      </w:r>
      <w:r w:rsidR="00A40DDB">
        <w:t xml:space="preserve">incidence </w:t>
      </w:r>
      <w:r w:rsidRPr="00F93DB0">
        <w:t xml:space="preserve">of such a decrease in STIs. </w:t>
      </w:r>
      <w:r w:rsidR="00664D64">
        <w:t xml:space="preserve">We found that a </w:t>
      </w:r>
      <w:r w:rsidR="002701F9">
        <w:t xml:space="preserve">moderate or large </w:t>
      </w:r>
      <w:r w:rsidR="00664D64">
        <w:t>PPT intervention targeting female sex workers could reduce</w:t>
      </w:r>
      <w:r w:rsidR="002701F9">
        <w:t xml:space="preserve"> HIV incidence of between 3.7% and 6.1%. In urban settings, this impact increases to between 6.3% and 9.</w:t>
      </w:r>
      <w:r w:rsidR="00A75784">
        <w:t xml:space="preserve">5%. </w:t>
      </w:r>
    </w:p>
    <w:p w:rsidR="00585F9F" w:rsidRPr="00F93DB0" w:rsidRDefault="00585F9F" w:rsidP="00585F9F">
      <w:pPr>
        <w:pStyle w:val="Heading1"/>
        <w:rPr>
          <w:lang w:val="en-AU"/>
        </w:rPr>
      </w:pPr>
      <w:r w:rsidRPr="00F93DB0">
        <w:rPr>
          <w:lang w:val="en-AU"/>
        </w:rPr>
        <w:t>Introduction</w:t>
      </w:r>
    </w:p>
    <w:p w:rsidR="00724C43" w:rsidRPr="00F93DB0" w:rsidRDefault="00585F9F" w:rsidP="00585F9F">
      <w:r w:rsidRPr="00F93DB0">
        <w:t>Papua New Guinea is a</w:t>
      </w:r>
      <w:r w:rsidR="00724C43">
        <w:t xml:space="preserve"> developing island nation of 7.3</w:t>
      </w:r>
      <w:r w:rsidRPr="00F93DB0">
        <w:t xml:space="preserve"> million people directly north of Australia. There were approximately 32,000 people living with HIV in Papua New Guinea in 2013, according to </w:t>
      </w:r>
      <w:r w:rsidR="0075536C" w:rsidRPr="00F93DB0">
        <w:fldChar w:fldCharType="begin"/>
      </w:r>
      <w:r w:rsidRPr="00F93DB0">
        <w:instrText xml:space="preserve"> ADDIN EN.CITE &lt;EndNote&gt;&lt;Cite&gt;&lt;Author&gt;AIDSinfo&lt;/Author&gt;&lt;Year&gt;2014&lt;/Year&gt;&lt;RecNum&gt;28&lt;/RecNum&gt;&lt;DisplayText&gt;(AIDSinfo 2014)&lt;/DisplayText&gt;&lt;record&gt;&lt;rec-number&gt;28&lt;/rec-number&gt;&lt;foreign-keys&gt;&lt;key app="EN" db-id="2awdss554vwzvzerwav5ddv8xfw5s0tzx9tt"&gt;28&lt;/key&gt;&lt;/foreign-keys&gt;&lt;ref-type name="Dataset"&gt;59&lt;/ref-type&gt;&lt;contributors&gt;&lt;authors&gt;&lt;author&gt;AIDSinfo&lt;/author&gt;&lt;/authors&gt;&lt;/contributors&gt;&lt;titles&gt;&lt;title&gt;hiv_prevalence_ages_15_49.xls&lt;/title&gt;&lt;/titles&gt;&lt;dates&gt;&lt;year&gt;2014&lt;/year&gt;&lt;/dates&gt;&lt;urls&gt;&lt;related-urls&gt;&lt;url&gt;http://www.world-data-atlas.com/aidsinfo/AidsInfoServlet?cmd=downloaddatasets&amp;amp;datasets=-215244450;-1160918187;1074934986&amp;amp;title=HIV%20prevalence%20-%20ages%2015-49%20(%25)&amp;amp;decimals=-1&lt;/url&gt;&lt;/related-urls&gt;&lt;/urls&gt;&lt;/record&gt;&lt;/Cite&gt;&lt;/EndNote&gt;</w:instrText>
      </w:r>
      <w:r w:rsidR="0075536C" w:rsidRPr="00F93DB0">
        <w:fldChar w:fldCharType="separate"/>
      </w:r>
      <w:r w:rsidRPr="00F93DB0">
        <w:rPr>
          <w:noProof/>
        </w:rPr>
        <w:t>(</w:t>
      </w:r>
      <w:hyperlink w:anchor="_ENREF_1" w:tooltip="AIDSinfo, 2014 #28" w:history="1">
        <w:r w:rsidR="005223FF" w:rsidRPr="00F93DB0">
          <w:rPr>
            <w:noProof/>
          </w:rPr>
          <w:t>AIDSinfo 2014</w:t>
        </w:r>
      </w:hyperlink>
      <w:r w:rsidRPr="00F93DB0">
        <w:rPr>
          <w:noProof/>
        </w:rPr>
        <w:t>)</w:t>
      </w:r>
      <w:r w:rsidR="0075536C" w:rsidRPr="00F93DB0">
        <w:fldChar w:fldCharType="end"/>
      </w:r>
      <w:r w:rsidRPr="00F93DB0">
        <w:t xml:space="preserve">, with a prevalence of 0.5%. </w:t>
      </w:r>
    </w:p>
    <w:p w:rsidR="00585F9F" w:rsidRPr="00F93DB0" w:rsidRDefault="00585F9F" w:rsidP="00585F9F">
      <w:r w:rsidRPr="00F93DB0">
        <w:t>STIs can be broadly divided into ulcerating and non-ulcerating STIs. Ulcerating STIs create openings in the defensive layers of skin which normally form a barrier against pathogens. This greatly increases the chance that a pathogen such as HIV will enter the body. (WR – John, you showed me a journal article with a diagram of the skin, could you find that again?) Thus, ulcerating STIs greatly increase the probability of contracting HIV from an infected partner. The most prevalent ulcerating STIs in PNG are HSV-2 (prevalence WR), syphilis (prevalence WR), and (…</w:t>
      </w:r>
      <w:proofErr w:type="gramStart"/>
      <w:r w:rsidRPr="00F93DB0">
        <w:t>) .</w:t>
      </w:r>
      <w:proofErr w:type="gramEnd"/>
      <w:r w:rsidRPr="00F93DB0">
        <w:t xml:space="preserve"> </w:t>
      </w:r>
    </w:p>
    <w:p w:rsidR="00680A71" w:rsidRPr="00F93DB0" w:rsidRDefault="00680A71" w:rsidP="00585F9F">
      <w:r w:rsidRPr="00F93DB0">
        <w:t xml:space="preserve">There is some evidence that HIV </w:t>
      </w:r>
      <w:r w:rsidR="0023257B" w:rsidRPr="00F93DB0">
        <w:t xml:space="preserve">affects </w:t>
      </w:r>
      <w:r w:rsidRPr="00F93DB0">
        <w:t>the disease progression of</w:t>
      </w:r>
      <w:r w:rsidR="0023257B" w:rsidRPr="00F93DB0">
        <w:t xml:space="preserve"> certain USTIs.</w:t>
      </w:r>
      <w:r w:rsidRPr="00F93DB0">
        <w:t xml:space="preserve"> </w:t>
      </w:r>
      <w:r w:rsidR="0023257B" w:rsidRPr="00F93DB0">
        <w:t xml:space="preserve">For example, it may accelerate syphilis progression, and/or increase the probability of a false negative test. However, these effects have by and large not been confirmed in large observational studies </w:t>
      </w:r>
      <w:r w:rsidR="0075536C" w:rsidRPr="00F93DB0">
        <w:fldChar w:fldCharType="begin"/>
      </w:r>
      <w:r w:rsidR="005223FF">
        <w:instrText xml:space="preserve"> ADDIN EN.CITE &lt;EndNote&gt;&lt;Cite&gt;&lt;Author&gt;Pialoux&lt;/Author&gt;&lt;Year&gt;2008&lt;/Year&gt;&lt;RecNum&gt;11&lt;/RecNum&gt;&lt;DisplayText&gt;(Pialoux, Vimont et al. 2008)&lt;/DisplayText&gt;&lt;record&gt;&lt;rec-number&gt;11&lt;/rec-number&gt;&lt;foreign-keys&gt;&lt;key app="EN" db-id="2awdss554vwzvzerwav5ddv8xfw5s0tzx9tt"&gt;11&lt;/key&gt;&lt;/foreign-keys&gt;&lt;ref-type name="Journal Article"&gt;17&lt;/ref-type&gt;&lt;contributors&gt;&lt;authors&gt;&lt;author&gt;G. Pialoux&lt;/author&gt;&lt;author&gt;Vimont, S.&lt;/author&gt;&lt;author&gt;Moulinger, A.&lt;/author&gt;&lt;author&gt;et al&lt;/author&gt;&lt;/authors&gt;&lt;/contributors&gt;&lt;titles&gt;&lt;title&gt;Efffect of HIV on the course of syphilis&lt;/title&gt;&lt;/titles&gt;&lt;dates&gt;&lt;year&gt;2008&lt;/year&gt;&lt;/dates&gt;&lt;urls&gt;&lt;related-urls&gt;&lt;url&gt;http://www.aidsreviews.com/resumen.asp?id=999&amp;amp;indice=2008102&amp;amp;u=unp&lt;/url&gt;&lt;/related-urls&gt;&lt;/urls&gt;&lt;/record&gt;&lt;/Cite&gt;&lt;/EndNote&gt;</w:instrText>
      </w:r>
      <w:r w:rsidR="0075536C" w:rsidRPr="00F93DB0">
        <w:fldChar w:fldCharType="separate"/>
      </w:r>
      <w:r w:rsidR="005223FF">
        <w:rPr>
          <w:noProof/>
        </w:rPr>
        <w:t>(</w:t>
      </w:r>
      <w:hyperlink w:anchor="_ENREF_3" w:tooltip="Pialoux, 2008 #11" w:history="1">
        <w:r w:rsidR="005223FF">
          <w:rPr>
            <w:noProof/>
          </w:rPr>
          <w:t>Pialoux, Vimont et al. 2008</w:t>
        </w:r>
      </w:hyperlink>
      <w:r w:rsidR="005223FF">
        <w:rPr>
          <w:noProof/>
        </w:rPr>
        <w:t>)</w:t>
      </w:r>
      <w:r w:rsidR="0075536C" w:rsidRPr="00F93DB0">
        <w:fldChar w:fldCharType="end"/>
      </w:r>
      <w:r w:rsidR="0023257B" w:rsidRPr="00F93DB0">
        <w:t xml:space="preserve">. We ignore any interaction between HIV and USTIs other than USTIs increasing the probability of transmitting HIV.  </w:t>
      </w:r>
    </w:p>
    <w:p w:rsidR="00680A71" w:rsidRPr="00F93DB0" w:rsidRDefault="00585F9F" w:rsidP="00585F9F">
      <w:r w:rsidRPr="00F93DB0">
        <w:t xml:space="preserve">STIs can also be divided into bacterial and viral STIs. Bacterial STIs are generally curable with antibiotics. Syphilis in particular is very vulnerable to the antibiotic penicillin G </w:t>
      </w:r>
      <w:proofErr w:type="spellStart"/>
      <w:r w:rsidRPr="00F93DB0">
        <w:t>benzathine</w:t>
      </w:r>
      <w:proofErr w:type="spellEnd"/>
      <w:r w:rsidRPr="00F93DB0">
        <w:t xml:space="preserve">, while </w:t>
      </w:r>
      <w:proofErr w:type="gramStart"/>
      <w:r w:rsidRPr="00F93DB0">
        <w:t>… .</w:t>
      </w:r>
      <w:proofErr w:type="gramEnd"/>
      <w:r w:rsidRPr="00F93DB0">
        <w:t xml:space="preserve"> However, viral STIs, such as HSV-2 and HIV itself, are not curable with medication, </w:t>
      </w:r>
      <w:r w:rsidRPr="00F93DB0">
        <w:lastRenderedPageBreak/>
        <w:t xml:space="preserve">although medication can be used to suppress symptoms (WR WR). If PPT were implemented, it is likely that a </w:t>
      </w:r>
      <w:commentRangeStart w:id="2"/>
      <w:r w:rsidRPr="00F93DB0">
        <w:t xml:space="preserve">combination </w:t>
      </w:r>
      <w:commentRangeEnd w:id="2"/>
      <w:r w:rsidRPr="00F93DB0">
        <w:rPr>
          <w:rStyle w:val="CommentReference"/>
        </w:rPr>
        <w:commentReference w:id="2"/>
      </w:r>
      <w:r w:rsidRPr="00F93DB0">
        <w:t xml:space="preserve">of drugs would be provided to treat a range of both ulcerating and non-ulcerating STIs. While enough data exist for us to implement a model which tracks individual STIs rather than categories of STI, this is beyond the scope of this paper. </w:t>
      </w:r>
    </w:p>
    <w:p w:rsidR="00585F9F" w:rsidRPr="00F93DB0" w:rsidRDefault="00585F9F" w:rsidP="00585F9F"/>
    <w:p w:rsidR="00585F9F" w:rsidRPr="00F93DB0" w:rsidRDefault="00585F9F" w:rsidP="00585F9F">
      <w:pPr>
        <w:rPr>
          <w:rStyle w:val="MTConvertedEquation"/>
          <w:rFonts w:eastAsiaTheme="minorEastAsia" w:cstheme="majorBidi"/>
          <w:b/>
          <w:bCs/>
          <w:color w:val="4F81BD" w:themeColor="accent1"/>
          <w:sz w:val="26"/>
          <w:szCs w:val="26"/>
          <w:lang w:eastAsia="en-AU"/>
        </w:rPr>
      </w:pPr>
      <w:r w:rsidRPr="00F93DB0">
        <w:rPr>
          <w:rStyle w:val="MTConvertedEquation"/>
          <w:rFonts w:eastAsiaTheme="minorEastAsia"/>
        </w:rPr>
        <w:br w:type="page"/>
      </w:r>
    </w:p>
    <w:p w:rsidR="00585F9F" w:rsidRPr="00F93DB0" w:rsidRDefault="00585F9F" w:rsidP="00585F9F">
      <w:pPr>
        <w:pStyle w:val="Heading1"/>
        <w:rPr>
          <w:rStyle w:val="MTConvertedEquation"/>
          <w:lang w:val="en-AU"/>
        </w:rPr>
      </w:pPr>
      <w:r w:rsidRPr="00F93DB0">
        <w:rPr>
          <w:rStyle w:val="MTConvertedEquation"/>
          <w:lang w:val="en-AU"/>
        </w:rPr>
        <w:lastRenderedPageBreak/>
        <w:t xml:space="preserve">Methods </w:t>
      </w:r>
    </w:p>
    <w:p w:rsidR="00585F9F" w:rsidRPr="00F93DB0" w:rsidRDefault="00585F9F" w:rsidP="00585F9F">
      <w:pPr>
        <w:pStyle w:val="Heading2"/>
        <w:rPr>
          <w:rStyle w:val="MTConvertedEquation"/>
        </w:rPr>
      </w:pPr>
      <w:commentRangeStart w:id="3"/>
      <w:r w:rsidRPr="00F93DB0">
        <w:rPr>
          <w:rStyle w:val="MTConvertedEquation"/>
        </w:rPr>
        <w:t>Definitions</w:t>
      </w:r>
      <w:commentRangeEnd w:id="3"/>
      <w:r w:rsidRPr="00F93DB0">
        <w:rPr>
          <w:rStyle w:val="CommentReference"/>
        </w:rPr>
        <w:commentReference w:id="3"/>
      </w:r>
    </w:p>
    <w:tbl>
      <w:tblPr>
        <w:tblW w:w="0" w:type="auto"/>
        <w:tblLook w:val="04A0"/>
      </w:tblPr>
      <w:tblGrid>
        <w:gridCol w:w="4363"/>
        <w:gridCol w:w="4351"/>
      </w:tblGrid>
      <w:tr w:rsidR="00585F9F" w:rsidRPr="00F93DB0" w:rsidTr="00037D6F">
        <w:tc>
          <w:tcPr>
            <w:tcW w:w="4621" w:type="dxa"/>
          </w:tcPr>
          <w:p w:rsidR="00585F9F" w:rsidRPr="00F93DB0" w:rsidRDefault="00585F9F" w:rsidP="00037D6F">
            <w:r w:rsidRPr="00F93DB0">
              <w:t>Term or abbreviation</w:t>
            </w:r>
          </w:p>
        </w:tc>
        <w:tc>
          <w:tcPr>
            <w:tcW w:w="4621" w:type="dxa"/>
          </w:tcPr>
          <w:p w:rsidR="00585F9F" w:rsidRPr="00F93DB0" w:rsidRDefault="00585F9F" w:rsidP="00037D6F">
            <w:r w:rsidRPr="00F93DB0">
              <w:t>Definition</w:t>
            </w:r>
          </w:p>
        </w:tc>
      </w:tr>
      <w:tr w:rsidR="00585F9F" w:rsidRPr="00F93DB0" w:rsidTr="00037D6F">
        <w:tc>
          <w:tcPr>
            <w:tcW w:w="4621" w:type="dxa"/>
          </w:tcPr>
          <w:p w:rsidR="00585F9F" w:rsidRPr="00F93DB0" w:rsidRDefault="00585F9F" w:rsidP="00037D6F">
            <w:r w:rsidRPr="00F93DB0">
              <w:t xml:space="preserve">FSW </w:t>
            </w:r>
          </w:p>
        </w:tc>
        <w:tc>
          <w:tcPr>
            <w:tcW w:w="4621" w:type="dxa"/>
          </w:tcPr>
          <w:p w:rsidR="00585F9F" w:rsidRPr="00F93DB0" w:rsidRDefault="00585F9F" w:rsidP="00037D6F">
            <w:r w:rsidRPr="00F93DB0">
              <w:t>Female sex workers</w:t>
            </w:r>
          </w:p>
        </w:tc>
      </w:tr>
      <w:tr w:rsidR="00585F9F" w:rsidRPr="00F93DB0" w:rsidTr="00037D6F">
        <w:tc>
          <w:tcPr>
            <w:tcW w:w="4621" w:type="dxa"/>
          </w:tcPr>
          <w:p w:rsidR="00585F9F" w:rsidRPr="00F93DB0" w:rsidRDefault="00585F9F" w:rsidP="00037D6F">
            <w:r w:rsidRPr="00F93DB0">
              <w:t>MSMW</w:t>
            </w:r>
          </w:p>
        </w:tc>
        <w:tc>
          <w:tcPr>
            <w:tcW w:w="4621" w:type="dxa"/>
          </w:tcPr>
          <w:p w:rsidR="00585F9F" w:rsidRPr="00F93DB0" w:rsidRDefault="00585F9F" w:rsidP="00037D6F">
            <w:r w:rsidRPr="00F93DB0">
              <w:t>Men who have sex with men and women</w:t>
            </w:r>
          </w:p>
        </w:tc>
      </w:tr>
      <w:tr w:rsidR="00585F9F" w:rsidRPr="00F93DB0" w:rsidTr="00037D6F">
        <w:tc>
          <w:tcPr>
            <w:tcW w:w="4621" w:type="dxa"/>
          </w:tcPr>
          <w:p w:rsidR="00585F9F" w:rsidRPr="00F93DB0" w:rsidRDefault="00585F9F" w:rsidP="00037D6F">
            <w:r w:rsidRPr="00F93DB0">
              <w:t>Incidence (of a disease per unit time)</w:t>
            </w:r>
          </w:p>
        </w:tc>
        <w:tc>
          <w:tcPr>
            <w:tcW w:w="4621" w:type="dxa"/>
          </w:tcPr>
          <w:p w:rsidR="00585F9F" w:rsidRPr="00F93DB0" w:rsidRDefault="00585F9F" w:rsidP="00037D6F">
            <w:r w:rsidRPr="00F93DB0">
              <w:t>Number of new cases of that disease in that time</w:t>
            </w:r>
          </w:p>
        </w:tc>
      </w:tr>
      <w:tr w:rsidR="00585F9F" w:rsidRPr="00F93DB0" w:rsidTr="00037D6F">
        <w:tc>
          <w:tcPr>
            <w:tcW w:w="4621" w:type="dxa"/>
          </w:tcPr>
          <w:p w:rsidR="00585F9F" w:rsidRPr="00F93DB0" w:rsidRDefault="00585F9F" w:rsidP="00037D6F">
            <w:r w:rsidRPr="00F93DB0">
              <w:t>Prevalence (of a disease)</w:t>
            </w:r>
          </w:p>
        </w:tc>
        <w:tc>
          <w:tcPr>
            <w:tcW w:w="4621" w:type="dxa"/>
          </w:tcPr>
          <w:p w:rsidR="00585F9F" w:rsidRPr="00F93DB0" w:rsidRDefault="00585F9F" w:rsidP="00037D6F">
            <w:r w:rsidRPr="00F93DB0">
              <w:t xml:space="preserve">Proportion of people who have that disease </w:t>
            </w:r>
          </w:p>
        </w:tc>
      </w:tr>
      <w:tr w:rsidR="00585F9F" w:rsidRPr="00F93DB0" w:rsidTr="00037D6F">
        <w:tc>
          <w:tcPr>
            <w:tcW w:w="4621" w:type="dxa"/>
          </w:tcPr>
          <w:p w:rsidR="00585F9F" w:rsidRPr="00F93DB0" w:rsidRDefault="00585F9F" w:rsidP="00037D6F">
            <w:r w:rsidRPr="00F93DB0">
              <w:t>PNG</w:t>
            </w:r>
          </w:p>
        </w:tc>
        <w:tc>
          <w:tcPr>
            <w:tcW w:w="4621" w:type="dxa"/>
          </w:tcPr>
          <w:p w:rsidR="00585F9F" w:rsidRPr="00F93DB0" w:rsidRDefault="00585F9F" w:rsidP="00037D6F">
            <w:r w:rsidRPr="00F93DB0">
              <w:t>Papua New Guinea</w:t>
            </w:r>
          </w:p>
        </w:tc>
      </w:tr>
      <w:tr w:rsidR="00585F9F" w:rsidRPr="00F93DB0" w:rsidTr="00037D6F">
        <w:tc>
          <w:tcPr>
            <w:tcW w:w="4621" w:type="dxa"/>
          </w:tcPr>
          <w:p w:rsidR="00585F9F" w:rsidRPr="00F93DB0" w:rsidRDefault="00585F9F" w:rsidP="00037D6F">
            <w:r w:rsidRPr="00F93DB0">
              <w:t>Sub-populations</w:t>
            </w:r>
          </w:p>
        </w:tc>
        <w:tc>
          <w:tcPr>
            <w:tcW w:w="4621" w:type="dxa"/>
          </w:tcPr>
          <w:p w:rsidR="00585F9F" w:rsidRPr="00F93DB0" w:rsidRDefault="00585F9F" w:rsidP="00037D6F">
            <w:r w:rsidRPr="00F93DB0">
              <w:t>General males, MSMW, general females and FSW</w:t>
            </w:r>
          </w:p>
        </w:tc>
      </w:tr>
    </w:tbl>
    <w:p w:rsidR="00585F9F" w:rsidRPr="00F93DB0" w:rsidRDefault="00585F9F" w:rsidP="00585F9F"/>
    <w:p w:rsidR="00585F9F" w:rsidRPr="00F93DB0" w:rsidRDefault="00585F9F" w:rsidP="00585F9F">
      <w:pPr>
        <w:pStyle w:val="Heading3"/>
        <w:rPr>
          <w:rStyle w:val="MTConvertedEquation"/>
          <w:b w:val="0"/>
          <w:bCs w:val="0"/>
          <w:color w:val="4F81BD" w:themeColor="accent1"/>
          <w:sz w:val="26"/>
          <w:szCs w:val="26"/>
        </w:rPr>
      </w:pPr>
      <w:r w:rsidRPr="00F93DB0">
        <w:rPr>
          <w:rStyle w:val="MTConvertedEquation"/>
          <w:b w:val="0"/>
          <w:bCs w:val="0"/>
          <w:color w:val="4F81BD" w:themeColor="accent1"/>
          <w:sz w:val="26"/>
          <w:szCs w:val="26"/>
        </w:rPr>
        <w:t>General outline</w:t>
      </w:r>
    </w:p>
    <w:p w:rsidR="00037D6F" w:rsidRPr="00F93DB0" w:rsidRDefault="00585F9F" w:rsidP="00585F9F">
      <w:r w:rsidRPr="00F93DB0">
        <w:rPr>
          <w:lang w:eastAsia="en-AU"/>
        </w:rPr>
        <w:t xml:space="preserve">We created a model in three parts. Firstly, we fixed the starting level of UBSTIs, and defined how we will convert between UBSTI and USTI prevalences. </w:t>
      </w:r>
      <w:r w:rsidRPr="00F93DB0">
        <w:t xml:space="preserve">, Secondly, we built a model for UBSTIs to assess the impact of PPT on the prevalence of UBSTIs, ignoring the effect of other STIs on UBSTI transmission. Lastly, we inputted these </w:t>
      </w:r>
      <w:r w:rsidR="00037D6F" w:rsidRPr="00F93DB0">
        <w:t>modelled</w:t>
      </w:r>
      <w:r w:rsidRPr="00F93DB0">
        <w:t xml:space="preserve"> prevalences of USTIs into the HIV model, to assess the impact of PPT on HIV. </w:t>
      </w:r>
    </w:p>
    <w:p w:rsidR="00585F9F" w:rsidRPr="00F93DB0" w:rsidRDefault="00037D6F" w:rsidP="00585F9F">
      <w:r w:rsidRPr="00F93DB0">
        <w:t xml:space="preserve">All parts of the model were deterministic and compartmental. The HIV model divided the PNG population into general males, men who have sex with men and women (MSMW), general females and female sex workers (FSW), and the UBSTI model did likewise. The HIV model further distinguished between two regions which can be interpreted as urban and rural. The UBSTI model did not explicitly include this information, but for every run of the HIV model, we ran the UBSTI model once for the urban population and once for the rural population, keeping everything else constant but changing the UBSTI starting rates. </w:t>
      </w:r>
    </w:p>
    <w:p w:rsidR="00585F9F" w:rsidRPr="00F93DB0" w:rsidRDefault="00585F9F" w:rsidP="00585F9F">
      <w:pPr>
        <w:pStyle w:val="Heading2"/>
        <w:rPr>
          <w:rStyle w:val="MTConvertedEquation"/>
          <w:rFonts w:asciiTheme="minorHAnsi" w:eastAsiaTheme="minorEastAsia" w:hAnsiTheme="minorHAnsi"/>
        </w:rPr>
      </w:pPr>
      <w:r w:rsidRPr="00F93DB0">
        <w:rPr>
          <w:rStyle w:val="MTConvertedEquation"/>
          <w:rFonts w:asciiTheme="minorHAnsi" w:eastAsiaTheme="minorEastAsia" w:hAnsiTheme="minorHAnsi"/>
        </w:rPr>
        <w:t>Conversion between USTI and UBSTI prevalences</w:t>
      </w:r>
    </w:p>
    <w:p w:rsidR="00585F9F" w:rsidRPr="00F93DB0" w:rsidRDefault="00585F9F" w:rsidP="00585F9F">
      <w:r w:rsidRPr="00F93DB0">
        <w:t xml:space="preserve">Our formula for converting between USTIs and UBSTIs had two parts. Firstly, we took the prevalences of USTIs from </w:t>
      </w:r>
      <w:r w:rsidR="0075536C" w:rsidRPr="00F93DB0">
        <w:fldChar w:fldCharType="begin"/>
      </w:r>
      <w:r w:rsidRPr="00F93DB0">
        <w:instrText xml:space="preserve"> ADDIN EN.CITE &lt;EndNote&gt;&lt;Cite&gt;&lt;Author&gt;Gray&lt;/Author&gt;&lt;Year&gt;2011&lt;/Year&gt;&lt;RecNum&gt;19&lt;/RecNum&gt;&lt;DisplayText&gt;(Gray, Murray et al. 2011)&lt;/DisplayText&gt;&lt;record&gt;&lt;rec-number&gt;19&lt;/rec-number&gt;&lt;foreign-keys&gt;&lt;key app="EN" db-id="2awdss554vwzvzerwav5ddv8xfw5s0tzx9tt"&gt;19&lt;/key&gt;&lt;/foreign-keys&gt;&lt;ref-type name="Journal Article"&gt;17&lt;/ref-type&gt;&lt;contributors&gt;&lt;authors&gt;&lt;author&gt;Gray, RT&lt;/author&gt;&lt;author&gt;Murray, JM&lt;/author&gt;&lt;author&gt;Wilson, DP&lt;/author&gt;&lt;author&gt;Vallely, A&lt;/author&gt;&lt;author&gt;Kaldor, J&lt;/author&gt;&lt;/authors&gt;&lt;/contributors&gt;&lt;titles&gt;&lt;title&gt;The PNG HIV Model-Summary and Results: Explaining the past, describing the present, and forecasting the future of the HIV epidemic in PNG&lt;/title&gt;&lt;secondary-title&gt;The Kirby Institute&lt;/secondary-title&gt;&lt;/titles&gt;&lt;periodical&gt;&lt;full-title&gt;The Kirby Institute&lt;/full-title&gt;&lt;/periodical&gt;&lt;dates&gt;&lt;year&gt;2011&lt;/year&gt;&lt;/dates&gt;&lt;urls&gt;&lt;/urls&gt;&lt;/record&gt;&lt;/Cite&gt;&lt;/EndNote&gt;</w:instrText>
      </w:r>
      <w:r w:rsidR="0075536C" w:rsidRPr="00F93DB0">
        <w:fldChar w:fldCharType="separate"/>
      </w:r>
      <w:r w:rsidRPr="00F93DB0">
        <w:rPr>
          <w:noProof/>
        </w:rPr>
        <w:t>(</w:t>
      </w:r>
      <w:hyperlink w:anchor="_ENREF_2" w:tooltip="Gray, 2011 #19" w:history="1">
        <w:r w:rsidR="005223FF" w:rsidRPr="00F93DB0">
          <w:rPr>
            <w:noProof/>
          </w:rPr>
          <w:t>Gray, Murray et al. 2011</w:t>
        </w:r>
      </w:hyperlink>
      <w:r w:rsidRPr="00F93DB0">
        <w:rPr>
          <w:noProof/>
        </w:rPr>
        <w:t>)</w:t>
      </w:r>
      <w:r w:rsidR="0075536C" w:rsidRPr="00F93DB0">
        <w:fldChar w:fldCharType="end"/>
      </w:r>
      <w:r w:rsidRPr="00F93DB0">
        <w:t xml:space="preserve">, and estimated the fractions </w:t>
      </w:r>
      <m:oMath>
        <m:r>
          <w:rPr>
            <w:rFonts w:ascii="Cambria Math" w:hAnsi="Cambria Math"/>
          </w:rPr>
          <m:t>ϕ</m:t>
        </m:r>
      </m:oMath>
      <w:r w:rsidRPr="00F93DB0">
        <w:t xml:space="preserve"> and </w:t>
      </w:r>
      <m:oMath>
        <m:r>
          <w:rPr>
            <w:rFonts w:ascii="Cambria Math" w:hAnsi="Cambria Math"/>
          </w:rPr>
          <m:t>ψ</m:t>
        </m:r>
      </m:oMath>
      <w:r w:rsidRPr="00F93DB0">
        <w:t xml:space="preserve"> of these infected people who had UBSTIs and UVSTIs, respectively. We estimated </w:t>
      </w:r>
      <m:oMath>
        <m:r>
          <w:rPr>
            <w:rFonts w:ascii="Cambria Math" w:hAnsi="Cambria Math"/>
          </w:rPr>
          <m:t>ϕ</m:t>
        </m:r>
      </m:oMath>
      <w:r w:rsidRPr="00F93DB0">
        <w:t xml:space="preserve"> at 0.50 and </w:t>
      </w:r>
      <m:oMath>
        <m:r>
          <w:rPr>
            <w:rFonts w:ascii="Cambria Math" w:hAnsi="Cambria Math"/>
          </w:rPr>
          <m:t>ψ</m:t>
        </m:r>
      </m:oMath>
      <w:r w:rsidRPr="00F93DB0">
        <w:t xml:space="preserve"> at 0.67. This gave us our starting UBSTI prevalence. </w:t>
      </w:r>
    </w:p>
    <w:tbl>
      <w:tblPr>
        <w:tblW w:w="0" w:type="auto"/>
        <w:tblLook w:val="04A0"/>
      </w:tblPr>
      <w:tblGrid>
        <w:gridCol w:w="6796"/>
        <w:gridCol w:w="1918"/>
      </w:tblGrid>
      <w:tr w:rsidR="00585F9F" w:rsidRPr="00F93DB0" w:rsidTr="00037D6F">
        <w:trPr>
          <w:cantSplit/>
          <w:trHeight w:val="748"/>
        </w:trPr>
        <w:tc>
          <w:tcPr>
            <w:tcW w:w="6796" w:type="dxa"/>
            <w:vAlign w:val="center"/>
          </w:tcPr>
          <w:p w:rsidR="00585F9F" w:rsidRPr="00F93DB0" w:rsidRDefault="00585F9F" w:rsidP="00037D6F">
            <m:oMathPara>
              <m:oMath>
                <m:r>
                  <w:rPr>
                    <w:rFonts w:ascii="Cambria Math" w:hAnsi="Cambria Math"/>
                  </w:rPr>
                  <m:t>B=Uϕ</m:t>
                </m:r>
                <m:r>
                  <m:rPr>
                    <m:sty m:val="p"/>
                  </m:rPr>
                  <w:rPr>
                    <w:rStyle w:val="CommentReference"/>
                    <w:rFonts w:ascii="Cambria Math" w:hAnsi="Cambria Math"/>
                  </w:rPr>
                  <w:commentReference w:id="4"/>
                </m:r>
              </m:oMath>
            </m:oMathPara>
          </w:p>
          <w:p w:rsidR="00585F9F" w:rsidRPr="00F93DB0" w:rsidRDefault="00585F9F" w:rsidP="00037D6F">
            <m:oMathPara>
              <m:oMath>
                <m:r>
                  <w:rPr>
                    <w:rFonts w:ascii="Cambria Math" w:hAnsi="Cambria Math"/>
                  </w:rPr>
                  <m:t>V=Uψ</m:t>
                </m:r>
              </m:oMath>
            </m:oMathPara>
          </w:p>
        </w:tc>
        <w:tc>
          <w:tcPr>
            <w:tcW w:w="1918" w:type="dxa"/>
            <w:vAlign w:val="center"/>
          </w:tcPr>
          <w:p w:rsidR="00585F9F" w:rsidRPr="00F93DB0" w:rsidRDefault="00585F9F" w:rsidP="00037D6F">
            <w:r w:rsidRPr="00F93DB0">
              <w:t xml:space="preserve">Equation </w:t>
            </w:r>
            <w:fldSimple w:instr=" SEQ Equation \* ARABIC ">
              <w:r w:rsidRPr="00F93DB0">
                <w:rPr>
                  <w:noProof/>
                </w:rPr>
                <w:t>1</w:t>
              </w:r>
            </w:fldSimple>
          </w:p>
        </w:tc>
      </w:tr>
    </w:tbl>
    <w:p w:rsidR="00585F9F" w:rsidRPr="00F93DB0" w:rsidRDefault="00585F9F" w:rsidP="00585F9F"/>
    <w:p w:rsidR="00585F9F" w:rsidRPr="00F93DB0" w:rsidRDefault="00585F9F" w:rsidP="00585F9F">
      <w:r w:rsidRPr="00F93DB0">
        <w:lastRenderedPageBreak/>
        <w:t xml:space="preserve">For each model run, we inputted the starting prevalences of UBSTIs into out UBSTI model, and received a time series of UBSTI estimates. We assumed that UVSTIs would remain constant. We also assumed that the probability that a person with a UVSTI would have a UBSTI with probability proportional to the prevalence of UBSTIs. To calculate the time series of prevalence data for USTIs, we calculated the probability a person with a UVSTI would have a UBSTI, as a function of the UBSTI prevalence, </w:t>
      </w:r>
      <w:proofErr w:type="gramStart"/>
      <w:r w:rsidRPr="00F93DB0">
        <w:t>then</w:t>
      </w:r>
      <w:proofErr w:type="gramEnd"/>
      <w:r w:rsidRPr="00F93DB0">
        <w:t xml:space="preserve"> applied that function at each time step. That is, letting </w:t>
      </w:r>
      <m:oMath>
        <m:r>
          <w:rPr>
            <w:rFonts w:ascii="Cambria Math" w:hAnsi="Cambria Math"/>
          </w:rPr>
          <m:t>U</m:t>
        </m:r>
      </m:oMath>
      <w:r w:rsidRPr="00F93DB0">
        <w:t xml:space="preserve"> denote the prevalence of USTIs, </w:t>
      </w:r>
      <m:oMath>
        <m:r>
          <w:rPr>
            <w:rFonts w:ascii="Cambria Math" w:hAnsi="Cambria Math"/>
          </w:rPr>
          <m:t>B</m:t>
        </m:r>
      </m:oMath>
      <w:r w:rsidRPr="00F93DB0">
        <w:t xml:space="preserve"> denote the prevalence of UBSTIs and </w:t>
      </w:r>
      <m:oMath>
        <m:r>
          <w:rPr>
            <w:rFonts w:ascii="Cambria Math" w:hAnsi="Cambria Math"/>
          </w:rPr>
          <m:t>V</m:t>
        </m:r>
      </m:oMath>
      <w:r w:rsidRPr="00F93DB0">
        <w:t xml:space="preserve"> denote the prevalence of UVSTIs, we assumed: </w:t>
      </w:r>
    </w:p>
    <w:p w:rsidR="00585F9F" w:rsidRPr="00F93DB0" w:rsidRDefault="00585F9F" w:rsidP="00585F9F"/>
    <w:p w:rsidR="00585F9F" w:rsidRPr="00F93DB0" w:rsidRDefault="00585F9F" w:rsidP="00585F9F"/>
    <w:p w:rsidR="00585F9F" w:rsidRPr="00F93DB0" w:rsidRDefault="00585F9F" w:rsidP="00585F9F"/>
    <w:p w:rsidR="00585F9F" w:rsidRPr="00F93DB0" w:rsidRDefault="00585F9F" w:rsidP="00585F9F"/>
    <w:tbl>
      <w:tblPr>
        <w:tblW w:w="0" w:type="auto"/>
        <w:tblLook w:val="04A0"/>
      </w:tblPr>
      <w:tblGrid>
        <w:gridCol w:w="6796"/>
        <w:gridCol w:w="1918"/>
      </w:tblGrid>
      <w:tr w:rsidR="00585F9F" w:rsidRPr="00F93DB0" w:rsidTr="00037D6F">
        <w:trPr>
          <w:cantSplit/>
          <w:trHeight w:val="1134"/>
        </w:trPr>
        <w:tc>
          <w:tcPr>
            <w:tcW w:w="6796" w:type="dxa"/>
            <w:vAlign w:val="center"/>
          </w:tcPr>
          <w:p w:rsidR="00585F9F" w:rsidRPr="00F93DB0" w:rsidRDefault="00585F9F" w:rsidP="00037D6F">
            <m:oMathPara>
              <m:oMath>
                <m:r>
                  <w:rPr>
                    <w:rFonts w:ascii="Cambria Math" w:hAnsi="Cambria Math"/>
                  </w:rPr>
                  <m:t>F=</m:t>
                </m:r>
                <m:f>
                  <m:fPr>
                    <m:ctrlPr>
                      <w:rPr>
                        <w:rFonts w:ascii="Cambria Math" w:hAnsi="Cambria Math"/>
                        <w:i/>
                      </w:rPr>
                    </m:ctrlPr>
                  </m:fPr>
                  <m:num>
                    <m:r>
                      <w:rPr>
                        <w:rFonts w:ascii="Cambria Math" w:hAnsi="Cambria Math"/>
                      </w:rPr>
                      <m:t>ϕ+ψ-1</m:t>
                    </m:r>
                  </m:num>
                  <m:den>
                    <m:r>
                      <w:rPr>
                        <w:rFonts w:ascii="Cambria Math" w:hAnsi="Cambria Math"/>
                      </w:rPr>
                      <m:t>ϕψU</m:t>
                    </m:r>
                  </m:den>
                </m:f>
              </m:oMath>
            </m:oMathPara>
          </w:p>
          <w:p w:rsidR="00585F9F" w:rsidRPr="00F93DB0" w:rsidRDefault="0075536C" w:rsidP="00037D6F">
            <m:oMathPara>
              <m:oMath>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+V-F</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V</m:t>
                </m:r>
              </m:oMath>
            </m:oMathPara>
          </w:p>
          <w:p w:rsidR="00585F9F" w:rsidRPr="00F93DB0" w:rsidRDefault="00585F9F" w:rsidP="00037D6F"/>
        </w:tc>
        <w:tc>
          <w:tcPr>
            <w:tcW w:w="1918" w:type="dxa"/>
            <w:vAlign w:val="center"/>
          </w:tcPr>
          <w:p w:rsidR="00585F9F" w:rsidRPr="00F93DB0" w:rsidRDefault="00585F9F" w:rsidP="00037D6F">
            <w:r w:rsidRPr="00F93DB0">
              <w:t xml:space="preserve">Equation </w:t>
            </w:r>
            <w:fldSimple w:instr=" SEQ Equation \* ARABIC ">
              <w:r w:rsidRPr="00F93DB0">
                <w:rPr>
                  <w:noProof/>
                </w:rPr>
                <w:t>2</w:t>
              </w:r>
            </w:fldSimple>
          </w:p>
        </w:tc>
      </w:tr>
    </w:tbl>
    <w:p w:rsidR="00585F9F" w:rsidRPr="00F93DB0" w:rsidRDefault="00585F9F" w:rsidP="00585F9F">
      <w:r w:rsidRPr="00F93DB0">
        <w:t xml:space="preserve"> Here, </w:t>
      </w:r>
      <m:oMath>
        <m:r>
          <w:rPr>
            <w:rFonts w:ascii="Cambria Math" w:hAnsi="Cambria Math"/>
          </w:rPr>
          <m:t>F</m:t>
        </m:r>
        <m:sSup>
          <m:sSupPr>
            <m:ctrlPr>
              <w:rPr>
                <w:rFonts w:ascii="Cambria Math" w:hAnsi="Cambria Math"/>
                <w:i/>
              </w:rPr>
            </m:ctrlPr>
          </m:sSupPr>
          <m:e>
            <m:r>
              <w:rPr>
                <w:rFonts w:ascii="Cambria Math" w:hAnsi="Cambria Math"/>
              </w:rPr>
              <m:t>B</m:t>
            </m:r>
          </m:e>
          <m:sup>
            <m:r>
              <w:rPr>
                <w:rFonts w:ascii="Cambria Math" w:hAnsi="Cambria Math"/>
              </w:rPr>
              <m:t>'</m:t>
            </m:r>
          </m:sup>
        </m:sSup>
      </m:oMath>
      <w:r w:rsidRPr="00F93DB0">
        <w:t xml:space="preserve"> is the probability that at once the intervention has started and the prevalence of UBSTIs has fallen </w:t>
      </w:r>
      <w:proofErr w:type="gramStart"/>
      <w:r w:rsidRPr="00F93DB0">
        <w:t xml:space="preserve">to </w:t>
      </w:r>
      <m:oMath>
        <w:proofErr w:type="gramEnd"/>
        <m:sSup>
          <m:sSupPr>
            <m:ctrlPr>
              <w:rPr>
                <w:rFonts w:ascii="Cambria Math" w:hAnsi="Cambria Math"/>
                <w:i/>
              </w:rPr>
            </m:ctrlPr>
          </m:sSupPr>
          <m:e>
            <m:r>
              <w:rPr>
                <w:rFonts w:ascii="Cambria Math" w:hAnsi="Cambria Math"/>
              </w:rPr>
              <m:t>B</m:t>
            </m:r>
          </m:e>
          <m:sup>
            <m:r>
              <w:rPr>
                <w:rFonts w:ascii="Cambria Math" w:hAnsi="Cambria Math"/>
              </w:rPr>
              <m:t>'</m:t>
            </m:r>
          </m:sup>
        </m:sSup>
      </m:oMath>
      <w:r w:rsidRPr="00F93DB0">
        <w:t>, a person with a UVSTI also has a UBSTI. We present our estimates for USTI levels in the table below:</w:t>
      </w:r>
    </w:p>
    <w:p w:rsidR="00585F9F" w:rsidRPr="00F93DB0" w:rsidRDefault="00585F9F" w:rsidP="00585F9F">
      <w:pPr>
        <w:pStyle w:val="Caption"/>
        <w:rPr>
          <w:lang w:val="en-AU"/>
        </w:rPr>
      </w:pPr>
    </w:p>
    <w:tbl>
      <w:tblPr>
        <w:tblW w:w="11553" w:type="dxa"/>
        <w:tblLayout w:type="fixed"/>
        <w:tblLook w:val="04A0"/>
      </w:tblPr>
      <w:tblGrid>
        <w:gridCol w:w="2310"/>
        <w:gridCol w:w="2311"/>
        <w:gridCol w:w="2310"/>
        <w:gridCol w:w="2311"/>
        <w:gridCol w:w="2311"/>
      </w:tblGrid>
      <w:tr w:rsidR="00585F9F" w:rsidRPr="00F93DB0" w:rsidTr="00037D6F">
        <w:tc>
          <w:tcPr>
            <w:tcW w:w="2310" w:type="dxa"/>
            <w:vMerge w:val="restart"/>
          </w:tcPr>
          <w:p w:rsidR="00585F9F" w:rsidRPr="00F93DB0" w:rsidRDefault="00585F9F" w:rsidP="00037D6F">
            <w:r w:rsidRPr="00F93DB0">
              <w:t>Sub-population</w:t>
            </w:r>
          </w:p>
        </w:tc>
        <w:tc>
          <w:tcPr>
            <w:tcW w:w="2311" w:type="dxa"/>
          </w:tcPr>
          <w:p w:rsidR="00585F9F" w:rsidRPr="00F93DB0" w:rsidRDefault="00585F9F" w:rsidP="00037D6F">
            <m:oMathPara>
              <m:oMath>
                <m:r>
                  <w:rPr>
                    <w:rFonts w:ascii="Cambria Math" w:hAnsi="Cambria Math"/>
                  </w:rPr>
                  <m:t>U</m:t>
                </m:r>
              </m:oMath>
            </m:oMathPara>
          </w:p>
        </w:tc>
        <w:tc>
          <w:tcPr>
            <w:tcW w:w="2310" w:type="dxa"/>
          </w:tcPr>
          <w:p w:rsidR="00585F9F" w:rsidRPr="00F93DB0" w:rsidRDefault="00585F9F" w:rsidP="00037D6F">
            <m:oMathPara>
              <m:oMath>
                <m:r>
                  <w:rPr>
                    <w:rFonts w:ascii="Cambria Math" w:hAnsi="Cambria Math"/>
                  </w:rPr>
                  <m:t>B</m:t>
                </m:r>
              </m:oMath>
            </m:oMathPara>
          </w:p>
        </w:tc>
        <w:tc>
          <w:tcPr>
            <w:tcW w:w="2311" w:type="dxa"/>
          </w:tcPr>
          <w:p w:rsidR="00585F9F" w:rsidRPr="00F93DB0" w:rsidRDefault="00585F9F" w:rsidP="00037D6F">
            <m:oMathPara>
              <m:oMath>
                <m:r>
                  <w:rPr>
                    <w:rFonts w:ascii="Cambria Math" w:hAnsi="Cambria Math"/>
                  </w:rPr>
                  <m:t>V</m:t>
                </m:r>
              </m:oMath>
            </m:oMathPara>
          </w:p>
        </w:tc>
        <w:tc>
          <w:tcPr>
            <w:tcW w:w="2311" w:type="dxa"/>
          </w:tcPr>
          <w:p w:rsidR="00585F9F" w:rsidRPr="00F93DB0" w:rsidRDefault="00585F9F" w:rsidP="00037D6F">
            <w:pPr>
              <w:rPr>
                <w:rFonts w:eastAsia="Times New Roman"/>
              </w:rPr>
            </w:pPr>
          </w:p>
        </w:tc>
      </w:tr>
      <w:tr w:rsidR="00585F9F" w:rsidRPr="00F93DB0" w:rsidTr="00037D6F">
        <w:tc>
          <w:tcPr>
            <w:tcW w:w="2310" w:type="dxa"/>
            <w:vMerge/>
          </w:tcPr>
          <w:p w:rsidR="00585F9F" w:rsidRPr="00F93DB0" w:rsidRDefault="00585F9F" w:rsidP="00037D6F"/>
        </w:tc>
        <w:tc>
          <w:tcPr>
            <w:tcW w:w="2311" w:type="dxa"/>
          </w:tcPr>
          <w:p w:rsidR="00585F9F" w:rsidRPr="00F93DB0" w:rsidRDefault="00585F9F" w:rsidP="00037D6F">
            <w:r w:rsidRPr="00F93DB0">
              <w:t>Prevalence of USTIs assuming no PPT</w:t>
            </w:r>
          </w:p>
        </w:tc>
        <w:tc>
          <w:tcPr>
            <w:tcW w:w="2310" w:type="dxa"/>
          </w:tcPr>
          <w:p w:rsidR="00585F9F" w:rsidRPr="00F93DB0" w:rsidRDefault="00585F9F" w:rsidP="00037D6F">
            <w:r w:rsidRPr="00F93DB0">
              <w:t>Prevalence of UBSTIs assuming no PPT</w:t>
            </w:r>
          </w:p>
        </w:tc>
        <w:tc>
          <w:tcPr>
            <w:tcW w:w="2311" w:type="dxa"/>
          </w:tcPr>
          <w:p w:rsidR="00585F9F" w:rsidRPr="00F93DB0" w:rsidRDefault="00585F9F" w:rsidP="00037D6F">
            <w:r w:rsidRPr="00F93DB0">
              <w:t>Prevalence of UVSTIs assuming no PPT</w:t>
            </w:r>
          </w:p>
        </w:tc>
        <w:tc>
          <w:tcPr>
            <w:tcW w:w="2311" w:type="dxa"/>
          </w:tcPr>
          <w:p w:rsidR="00585F9F" w:rsidRPr="00F93DB0" w:rsidRDefault="00585F9F" w:rsidP="00037D6F"/>
        </w:tc>
      </w:tr>
      <w:tr w:rsidR="00585F9F" w:rsidRPr="00F93DB0" w:rsidTr="00037D6F">
        <w:tc>
          <w:tcPr>
            <w:tcW w:w="2310" w:type="dxa"/>
          </w:tcPr>
          <w:p w:rsidR="00585F9F" w:rsidRPr="00F93DB0" w:rsidRDefault="00585F9F" w:rsidP="00037D6F">
            <w:r w:rsidRPr="00F93DB0">
              <w:t>Rural FSW</w:t>
            </w:r>
          </w:p>
        </w:tc>
        <w:tc>
          <w:tcPr>
            <w:tcW w:w="2311" w:type="dxa"/>
            <w:vAlign w:val="bottom"/>
          </w:tcPr>
          <w:p w:rsidR="00585F9F" w:rsidRPr="00F93DB0" w:rsidRDefault="00585F9F" w:rsidP="00037D6F">
            <w:r w:rsidRPr="00F93DB0">
              <w:rPr>
                <w:rFonts w:ascii="Calibri" w:hAnsi="Calibri" w:cs="Calibri"/>
                <w:color w:val="000000"/>
              </w:rPr>
              <w:t>0.07</w:t>
            </w:r>
          </w:p>
        </w:tc>
        <w:tc>
          <w:tcPr>
            <w:tcW w:w="2310" w:type="dxa"/>
            <w:vAlign w:val="bottom"/>
          </w:tcPr>
          <w:p w:rsidR="00585F9F" w:rsidRPr="00F93DB0" w:rsidRDefault="00585F9F" w:rsidP="00037D6F">
            <w:r w:rsidRPr="00F93DB0">
              <w:rPr>
                <w:rFonts w:ascii="Calibri" w:hAnsi="Calibri" w:cs="Calibri"/>
                <w:color w:val="000000"/>
              </w:rPr>
              <w:t>0.04</w:t>
            </w:r>
          </w:p>
        </w:tc>
        <w:tc>
          <w:tcPr>
            <w:tcW w:w="2311" w:type="dxa"/>
            <w:vAlign w:val="bottom"/>
          </w:tcPr>
          <w:p w:rsidR="00585F9F" w:rsidRPr="00F93DB0" w:rsidRDefault="00585F9F" w:rsidP="00037D6F">
            <w:r w:rsidRPr="00F93DB0">
              <w:rPr>
                <w:rFonts w:ascii="Calibri" w:hAnsi="Calibri" w:cs="Calibri"/>
                <w:color w:val="000000"/>
              </w:rPr>
              <w:t>0.05</w:t>
            </w:r>
          </w:p>
        </w:tc>
        <w:tc>
          <w:tcPr>
            <w:tcW w:w="2311" w:type="dxa"/>
          </w:tcPr>
          <w:p w:rsidR="00585F9F" w:rsidRPr="00F93DB0" w:rsidRDefault="00585F9F" w:rsidP="00037D6F"/>
        </w:tc>
      </w:tr>
      <w:tr w:rsidR="00585F9F" w:rsidRPr="00F93DB0" w:rsidTr="00037D6F">
        <w:tc>
          <w:tcPr>
            <w:tcW w:w="2310" w:type="dxa"/>
          </w:tcPr>
          <w:p w:rsidR="00585F9F" w:rsidRPr="00F93DB0" w:rsidRDefault="00585F9F" w:rsidP="00037D6F">
            <w:r w:rsidRPr="00F93DB0">
              <w:t>Rural general females</w:t>
            </w:r>
          </w:p>
        </w:tc>
        <w:tc>
          <w:tcPr>
            <w:tcW w:w="2311" w:type="dxa"/>
            <w:vAlign w:val="bottom"/>
          </w:tcPr>
          <w:p w:rsidR="00585F9F" w:rsidRPr="00F93DB0" w:rsidRDefault="00585F9F" w:rsidP="00037D6F">
            <w:r w:rsidRPr="00F93DB0">
              <w:rPr>
                <w:rFonts w:ascii="Calibri" w:hAnsi="Calibri" w:cs="Calibri"/>
                <w:color w:val="000000"/>
              </w:rPr>
              <w:t>0.08</w:t>
            </w:r>
          </w:p>
        </w:tc>
        <w:tc>
          <w:tcPr>
            <w:tcW w:w="2310" w:type="dxa"/>
            <w:vAlign w:val="bottom"/>
          </w:tcPr>
          <w:p w:rsidR="00585F9F" w:rsidRPr="00F93DB0" w:rsidRDefault="00585F9F" w:rsidP="00037D6F">
            <w:r w:rsidRPr="00F93DB0">
              <w:rPr>
                <w:rFonts w:ascii="Calibri" w:hAnsi="Calibri" w:cs="Calibri"/>
                <w:color w:val="000000"/>
              </w:rPr>
              <w:t>0.04</w:t>
            </w:r>
          </w:p>
        </w:tc>
        <w:tc>
          <w:tcPr>
            <w:tcW w:w="2311" w:type="dxa"/>
            <w:vAlign w:val="bottom"/>
          </w:tcPr>
          <w:p w:rsidR="00585F9F" w:rsidRPr="00F93DB0" w:rsidRDefault="00585F9F" w:rsidP="00037D6F">
            <w:r w:rsidRPr="00F93DB0">
              <w:rPr>
                <w:rFonts w:ascii="Calibri" w:hAnsi="Calibri" w:cs="Calibri"/>
                <w:color w:val="000000"/>
              </w:rPr>
              <w:t>0.05</w:t>
            </w:r>
          </w:p>
        </w:tc>
        <w:tc>
          <w:tcPr>
            <w:tcW w:w="2311" w:type="dxa"/>
          </w:tcPr>
          <w:p w:rsidR="00585F9F" w:rsidRPr="00F93DB0" w:rsidRDefault="00585F9F" w:rsidP="00037D6F"/>
        </w:tc>
      </w:tr>
      <w:tr w:rsidR="00585F9F" w:rsidRPr="00F93DB0" w:rsidTr="00037D6F">
        <w:tc>
          <w:tcPr>
            <w:tcW w:w="2310" w:type="dxa"/>
          </w:tcPr>
          <w:p w:rsidR="00585F9F" w:rsidRPr="00F93DB0" w:rsidRDefault="00585F9F" w:rsidP="00037D6F">
            <w:r w:rsidRPr="00F93DB0">
              <w:t>Rural general males</w:t>
            </w:r>
          </w:p>
        </w:tc>
        <w:tc>
          <w:tcPr>
            <w:tcW w:w="2311" w:type="dxa"/>
            <w:vAlign w:val="bottom"/>
          </w:tcPr>
          <w:p w:rsidR="00585F9F" w:rsidRPr="00F93DB0" w:rsidRDefault="00585F9F" w:rsidP="00037D6F">
            <w:r w:rsidRPr="00F93DB0">
              <w:rPr>
                <w:rFonts w:ascii="Calibri" w:hAnsi="Calibri" w:cs="Calibri"/>
                <w:color w:val="000000"/>
              </w:rPr>
              <w:t>0.09</w:t>
            </w:r>
          </w:p>
        </w:tc>
        <w:tc>
          <w:tcPr>
            <w:tcW w:w="2310" w:type="dxa"/>
            <w:vAlign w:val="bottom"/>
          </w:tcPr>
          <w:p w:rsidR="00585F9F" w:rsidRPr="00F93DB0" w:rsidRDefault="00585F9F" w:rsidP="00037D6F">
            <w:r w:rsidRPr="00F93DB0">
              <w:rPr>
                <w:rFonts w:ascii="Calibri" w:hAnsi="Calibri" w:cs="Calibri"/>
                <w:color w:val="000000"/>
              </w:rPr>
              <w:t>0.05</w:t>
            </w:r>
          </w:p>
        </w:tc>
        <w:tc>
          <w:tcPr>
            <w:tcW w:w="2311" w:type="dxa"/>
            <w:vAlign w:val="bottom"/>
          </w:tcPr>
          <w:p w:rsidR="00585F9F" w:rsidRPr="00F93DB0" w:rsidRDefault="00585F9F" w:rsidP="00037D6F">
            <w:r w:rsidRPr="00F93DB0">
              <w:rPr>
                <w:rFonts w:ascii="Calibri" w:hAnsi="Calibri" w:cs="Calibri"/>
                <w:color w:val="000000"/>
              </w:rPr>
              <w:t>0.06</w:t>
            </w:r>
          </w:p>
        </w:tc>
        <w:tc>
          <w:tcPr>
            <w:tcW w:w="2311" w:type="dxa"/>
          </w:tcPr>
          <w:p w:rsidR="00585F9F" w:rsidRPr="00F93DB0" w:rsidRDefault="00585F9F" w:rsidP="00037D6F"/>
        </w:tc>
      </w:tr>
      <w:tr w:rsidR="00585F9F" w:rsidRPr="00F93DB0" w:rsidTr="00037D6F">
        <w:tc>
          <w:tcPr>
            <w:tcW w:w="2310" w:type="dxa"/>
          </w:tcPr>
          <w:p w:rsidR="00585F9F" w:rsidRPr="00F93DB0" w:rsidRDefault="00585F9F" w:rsidP="00037D6F">
            <w:r w:rsidRPr="00F93DB0">
              <w:t>Rural MSMW</w:t>
            </w:r>
          </w:p>
        </w:tc>
        <w:tc>
          <w:tcPr>
            <w:tcW w:w="2311" w:type="dxa"/>
            <w:vAlign w:val="bottom"/>
          </w:tcPr>
          <w:p w:rsidR="00585F9F" w:rsidRPr="00F93DB0" w:rsidRDefault="00585F9F" w:rsidP="00037D6F">
            <w:r w:rsidRPr="00F93DB0">
              <w:rPr>
                <w:rFonts w:ascii="Calibri" w:hAnsi="Calibri" w:cs="Calibri"/>
                <w:color w:val="000000"/>
              </w:rPr>
              <w:t>0.32</w:t>
            </w:r>
          </w:p>
        </w:tc>
        <w:tc>
          <w:tcPr>
            <w:tcW w:w="2310" w:type="dxa"/>
            <w:vAlign w:val="bottom"/>
          </w:tcPr>
          <w:p w:rsidR="00585F9F" w:rsidRPr="00F93DB0" w:rsidRDefault="00585F9F" w:rsidP="00037D6F">
            <w:r w:rsidRPr="00F93DB0">
              <w:rPr>
                <w:rFonts w:ascii="Calibri" w:hAnsi="Calibri" w:cs="Calibri"/>
                <w:color w:val="000000"/>
              </w:rPr>
              <w:t>0.16</w:t>
            </w:r>
          </w:p>
        </w:tc>
        <w:tc>
          <w:tcPr>
            <w:tcW w:w="2311" w:type="dxa"/>
            <w:vAlign w:val="bottom"/>
          </w:tcPr>
          <w:p w:rsidR="00585F9F" w:rsidRPr="00F93DB0" w:rsidRDefault="00585F9F" w:rsidP="00037D6F">
            <w:r w:rsidRPr="00F93DB0">
              <w:rPr>
                <w:rFonts w:ascii="Calibri" w:hAnsi="Calibri" w:cs="Calibri"/>
                <w:color w:val="000000"/>
              </w:rPr>
              <w:t>0.21</w:t>
            </w:r>
          </w:p>
        </w:tc>
        <w:tc>
          <w:tcPr>
            <w:tcW w:w="2311" w:type="dxa"/>
          </w:tcPr>
          <w:p w:rsidR="00585F9F" w:rsidRPr="00F93DB0" w:rsidRDefault="00585F9F" w:rsidP="00037D6F"/>
        </w:tc>
      </w:tr>
      <w:tr w:rsidR="00585F9F" w:rsidRPr="00F93DB0" w:rsidTr="00037D6F">
        <w:tc>
          <w:tcPr>
            <w:tcW w:w="2310" w:type="dxa"/>
          </w:tcPr>
          <w:p w:rsidR="00585F9F" w:rsidRPr="00F93DB0" w:rsidRDefault="00585F9F" w:rsidP="00037D6F">
            <w:r w:rsidRPr="00F93DB0">
              <w:t>Urban FSW</w:t>
            </w:r>
          </w:p>
        </w:tc>
        <w:tc>
          <w:tcPr>
            <w:tcW w:w="2311" w:type="dxa"/>
            <w:vAlign w:val="bottom"/>
          </w:tcPr>
          <w:p w:rsidR="00585F9F" w:rsidRPr="00F93DB0" w:rsidRDefault="00585F9F" w:rsidP="00037D6F">
            <w:r w:rsidRPr="00F93DB0">
              <w:rPr>
                <w:rFonts w:ascii="Calibri" w:hAnsi="Calibri" w:cs="Calibri"/>
                <w:color w:val="000000"/>
              </w:rPr>
              <w:t>0.05</w:t>
            </w:r>
          </w:p>
        </w:tc>
        <w:tc>
          <w:tcPr>
            <w:tcW w:w="2310" w:type="dxa"/>
            <w:vAlign w:val="bottom"/>
          </w:tcPr>
          <w:p w:rsidR="00585F9F" w:rsidRPr="00F93DB0" w:rsidRDefault="00585F9F" w:rsidP="00037D6F">
            <w:r w:rsidRPr="00F93DB0">
              <w:rPr>
                <w:rFonts w:ascii="Calibri" w:hAnsi="Calibri" w:cs="Calibri"/>
                <w:color w:val="000000"/>
              </w:rPr>
              <w:t>0.03</w:t>
            </w:r>
          </w:p>
        </w:tc>
        <w:tc>
          <w:tcPr>
            <w:tcW w:w="2311" w:type="dxa"/>
            <w:vAlign w:val="bottom"/>
          </w:tcPr>
          <w:p w:rsidR="00585F9F" w:rsidRPr="00F93DB0" w:rsidRDefault="00585F9F" w:rsidP="00037D6F">
            <w:r w:rsidRPr="00F93DB0">
              <w:rPr>
                <w:rFonts w:ascii="Calibri" w:hAnsi="Calibri" w:cs="Calibri"/>
                <w:color w:val="000000"/>
              </w:rPr>
              <w:t>0.03</w:t>
            </w:r>
          </w:p>
        </w:tc>
        <w:tc>
          <w:tcPr>
            <w:tcW w:w="2311" w:type="dxa"/>
          </w:tcPr>
          <w:p w:rsidR="00585F9F" w:rsidRPr="00F93DB0" w:rsidRDefault="00585F9F" w:rsidP="00037D6F"/>
        </w:tc>
      </w:tr>
      <w:tr w:rsidR="00585F9F" w:rsidRPr="00F93DB0" w:rsidTr="00037D6F">
        <w:tc>
          <w:tcPr>
            <w:tcW w:w="2310" w:type="dxa"/>
          </w:tcPr>
          <w:p w:rsidR="00585F9F" w:rsidRPr="00F93DB0" w:rsidRDefault="00585F9F" w:rsidP="00037D6F">
            <w:r w:rsidRPr="00F93DB0">
              <w:t>Urban general females</w:t>
            </w:r>
          </w:p>
        </w:tc>
        <w:tc>
          <w:tcPr>
            <w:tcW w:w="2311" w:type="dxa"/>
            <w:vAlign w:val="bottom"/>
          </w:tcPr>
          <w:p w:rsidR="00585F9F" w:rsidRPr="00F93DB0" w:rsidRDefault="00585F9F" w:rsidP="00037D6F">
            <w:r w:rsidRPr="00F93DB0">
              <w:rPr>
                <w:rFonts w:ascii="Calibri" w:hAnsi="Calibri" w:cs="Calibri"/>
                <w:color w:val="000000"/>
              </w:rPr>
              <w:t>0.06</w:t>
            </w:r>
          </w:p>
        </w:tc>
        <w:tc>
          <w:tcPr>
            <w:tcW w:w="2310" w:type="dxa"/>
            <w:vAlign w:val="bottom"/>
          </w:tcPr>
          <w:p w:rsidR="00585F9F" w:rsidRPr="00F93DB0" w:rsidRDefault="00585F9F" w:rsidP="00037D6F">
            <w:r w:rsidRPr="00F93DB0">
              <w:rPr>
                <w:rFonts w:ascii="Calibri" w:hAnsi="Calibri" w:cs="Calibri"/>
                <w:color w:val="000000"/>
              </w:rPr>
              <w:t>0.03</w:t>
            </w:r>
          </w:p>
        </w:tc>
        <w:tc>
          <w:tcPr>
            <w:tcW w:w="2311" w:type="dxa"/>
            <w:vAlign w:val="bottom"/>
          </w:tcPr>
          <w:p w:rsidR="00585F9F" w:rsidRPr="00F93DB0" w:rsidRDefault="00585F9F" w:rsidP="00037D6F">
            <w:r w:rsidRPr="00F93DB0">
              <w:rPr>
                <w:rFonts w:ascii="Calibri" w:hAnsi="Calibri" w:cs="Calibri"/>
                <w:color w:val="000000"/>
              </w:rPr>
              <w:t>0.04</w:t>
            </w:r>
          </w:p>
        </w:tc>
        <w:tc>
          <w:tcPr>
            <w:tcW w:w="2311" w:type="dxa"/>
          </w:tcPr>
          <w:p w:rsidR="00585F9F" w:rsidRPr="00F93DB0" w:rsidRDefault="00585F9F" w:rsidP="00037D6F"/>
        </w:tc>
      </w:tr>
      <w:tr w:rsidR="00585F9F" w:rsidRPr="00F93DB0" w:rsidTr="00037D6F">
        <w:tc>
          <w:tcPr>
            <w:tcW w:w="2310" w:type="dxa"/>
          </w:tcPr>
          <w:p w:rsidR="00585F9F" w:rsidRPr="00F93DB0" w:rsidRDefault="00585F9F" w:rsidP="00037D6F">
            <w:r w:rsidRPr="00F93DB0">
              <w:t>Urban general males</w:t>
            </w:r>
          </w:p>
        </w:tc>
        <w:tc>
          <w:tcPr>
            <w:tcW w:w="2311" w:type="dxa"/>
            <w:vAlign w:val="bottom"/>
          </w:tcPr>
          <w:p w:rsidR="00585F9F" w:rsidRPr="00F93DB0" w:rsidRDefault="00585F9F" w:rsidP="00037D6F">
            <w:r w:rsidRPr="00F93DB0">
              <w:rPr>
                <w:rFonts w:ascii="Calibri" w:hAnsi="Calibri" w:cs="Calibri"/>
                <w:color w:val="000000"/>
              </w:rPr>
              <w:t>0.07</w:t>
            </w:r>
          </w:p>
        </w:tc>
        <w:tc>
          <w:tcPr>
            <w:tcW w:w="2310" w:type="dxa"/>
            <w:vAlign w:val="bottom"/>
          </w:tcPr>
          <w:p w:rsidR="00585F9F" w:rsidRPr="00F93DB0" w:rsidRDefault="00585F9F" w:rsidP="00037D6F">
            <w:r w:rsidRPr="00F93DB0">
              <w:rPr>
                <w:rFonts w:ascii="Calibri" w:hAnsi="Calibri" w:cs="Calibri"/>
                <w:color w:val="000000"/>
              </w:rPr>
              <w:t>0.04</w:t>
            </w:r>
          </w:p>
        </w:tc>
        <w:tc>
          <w:tcPr>
            <w:tcW w:w="2311" w:type="dxa"/>
            <w:vAlign w:val="bottom"/>
          </w:tcPr>
          <w:p w:rsidR="00585F9F" w:rsidRPr="00F93DB0" w:rsidRDefault="00585F9F" w:rsidP="00037D6F">
            <w:r w:rsidRPr="00F93DB0">
              <w:rPr>
                <w:rFonts w:ascii="Calibri" w:hAnsi="Calibri" w:cs="Calibri"/>
                <w:color w:val="000000"/>
              </w:rPr>
              <w:t>0.05</w:t>
            </w:r>
          </w:p>
        </w:tc>
        <w:tc>
          <w:tcPr>
            <w:tcW w:w="2311" w:type="dxa"/>
          </w:tcPr>
          <w:p w:rsidR="00585F9F" w:rsidRPr="00F93DB0" w:rsidRDefault="00585F9F" w:rsidP="00037D6F"/>
        </w:tc>
      </w:tr>
      <w:tr w:rsidR="00585F9F" w:rsidRPr="00F93DB0" w:rsidTr="00037D6F">
        <w:tc>
          <w:tcPr>
            <w:tcW w:w="2310" w:type="dxa"/>
          </w:tcPr>
          <w:p w:rsidR="00585F9F" w:rsidRPr="00F93DB0" w:rsidRDefault="00585F9F" w:rsidP="00037D6F">
            <w:r w:rsidRPr="00F93DB0">
              <w:t>Urban MSMW</w:t>
            </w:r>
          </w:p>
        </w:tc>
        <w:tc>
          <w:tcPr>
            <w:tcW w:w="2311" w:type="dxa"/>
            <w:vAlign w:val="bottom"/>
          </w:tcPr>
          <w:p w:rsidR="00585F9F" w:rsidRPr="00F93DB0" w:rsidRDefault="00585F9F" w:rsidP="00037D6F">
            <w:r w:rsidRPr="00F93DB0">
              <w:rPr>
                <w:rFonts w:ascii="Calibri" w:hAnsi="Calibri" w:cs="Calibri"/>
                <w:color w:val="000000"/>
              </w:rPr>
              <w:t>0.30</w:t>
            </w:r>
          </w:p>
        </w:tc>
        <w:tc>
          <w:tcPr>
            <w:tcW w:w="2310" w:type="dxa"/>
            <w:vAlign w:val="bottom"/>
          </w:tcPr>
          <w:p w:rsidR="00585F9F" w:rsidRPr="00F93DB0" w:rsidRDefault="00585F9F" w:rsidP="00037D6F">
            <w:r w:rsidRPr="00F93DB0">
              <w:rPr>
                <w:rFonts w:ascii="Calibri" w:hAnsi="Calibri" w:cs="Calibri"/>
                <w:color w:val="000000"/>
              </w:rPr>
              <w:t>0.15</w:t>
            </w:r>
          </w:p>
        </w:tc>
        <w:tc>
          <w:tcPr>
            <w:tcW w:w="2311" w:type="dxa"/>
            <w:vAlign w:val="bottom"/>
          </w:tcPr>
          <w:p w:rsidR="00585F9F" w:rsidRPr="00F93DB0" w:rsidRDefault="00585F9F" w:rsidP="00037D6F">
            <w:r w:rsidRPr="00F93DB0">
              <w:rPr>
                <w:rFonts w:ascii="Calibri" w:hAnsi="Calibri" w:cs="Calibri"/>
                <w:color w:val="000000"/>
              </w:rPr>
              <w:t>0.20</w:t>
            </w:r>
            <w:r w:rsidRPr="00F93DB0">
              <w:rPr>
                <w:rStyle w:val="CommentReference"/>
              </w:rPr>
              <w:commentReference w:id="5"/>
            </w:r>
            <w:r w:rsidRPr="00F93DB0">
              <w:rPr>
                <w:rStyle w:val="CommentReference"/>
              </w:rPr>
              <w:commentReference w:id="6"/>
            </w:r>
          </w:p>
        </w:tc>
        <w:tc>
          <w:tcPr>
            <w:tcW w:w="2311" w:type="dxa"/>
          </w:tcPr>
          <w:p w:rsidR="00585F9F" w:rsidRPr="00F93DB0" w:rsidRDefault="00585F9F" w:rsidP="00037D6F"/>
        </w:tc>
      </w:tr>
    </w:tbl>
    <w:p w:rsidR="00585F9F" w:rsidRPr="00F93DB0" w:rsidRDefault="00585F9F" w:rsidP="00585F9F"/>
    <w:p w:rsidR="00585F9F" w:rsidRPr="00F93DB0" w:rsidRDefault="00585F9F" w:rsidP="00585F9F">
      <w:pPr>
        <w:pStyle w:val="Heading2"/>
        <w:rPr>
          <w:rStyle w:val="MTConvertedEquation"/>
        </w:rPr>
      </w:pPr>
      <w:commentRangeStart w:id="7"/>
      <w:commentRangeStart w:id="8"/>
      <w:r w:rsidRPr="00F93DB0">
        <w:rPr>
          <w:rStyle w:val="MTConvertedEquation"/>
          <w:rFonts w:asciiTheme="minorHAnsi" w:eastAsiaTheme="minorEastAsia" w:hAnsiTheme="minorHAnsi"/>
        </w:rPr>
        <w:t>HIV model</w:t>
      </w:r>
      <w:commentRangeEnd w:id="7"/>
      <w:commentRangeEnd w:id="8"/>
      <w:r w:rsidRPr="00F93DB0">
        <w:rPr>
          <w:rStyle w:val="CommentReference"/>
          <w:rFonts w:asciiTheme="minorHAnsi" w:eastAsiaTheme="minorHAnsi" w:hAnsiTheme="minorHAnsi" w:cstheme="minorBidi"/>
          <w:b w:val="0"/>
          <w:bCs w:val="0"/>
          <w:color w:val="auto"/>
        </w:rPr>
        <w:commentReference w:id="7"/>
      </w:r>
      <w:r w:rsidRPr="00F93DB0">
        <w:rPr>
          <w:rStyle w:val="CommentReference"/>
          <w:rFonts w:asciiTheme="minorHAnsi" w:eastAsiaTheme="minorHAnsi" w:hAnsiTheme="minorHAnsi" w:cstheme="minorBidi"/>
          <w:b w:val="0"/>
          <w:bCs w:val="0"/>
          <w:color w:val="auto"/>
        </w:rPr>
        <w:commentReference w:id="8"/>
      </w:r>
    </w:p>
    <w:p w:rsidR="00585F9F" w:rsidRPr="00F93DB0" w:rsidRDefault="00585F9F" w:rsidP="00585F9F">
      <w:commentRangeStart w:id="9"/>
      <w:r w:rsidRPr="00F93DB0">
        <w:t xml:space="preserve">For our model of HIV, we use the model from </w:t>
      </w:r>
      <w:r w:rsidR="0075536C" w:rsidRPr="00F93DB0">
        <w:fldChar w:fldCharType="begin"/>
      </w:r>
      <w:r w:rsidRPr="00F93DB0">
        <w:instrText xml:space="preserve"> ADDIN EN.CITE &lt;EndNote&gt;&lt;Cite&gt;&lt;Author&gt;Gray&lt;/Author&gt;&lt;Year&gt;2011&lt;/Year&gt;&lt;RecNum&gt;19&lt;/RecNum&gt;&lt;DisplayText&gt;(Gray, Murray et al. 2011)&lt;/DisplayText&gt;&lt;record&gt;&lt;rec-number&gt;19&lt;/rec-number&gt;&lt;foreign-keys&gt;&lt;key app="EN" db-id="2awdss554vwzvzerwav5ddv8xfw5s0tzx9tt"&gt;19&lt;/key&gt;&lt;/foreign-keys&gt;&lt;ref-type name="Journal Article"&gt;17&lt;/ref-type&gt;&lt;contributors&gt;&lt;authors&gt;&lt;author&gt;Gray, RT&lt;/author&gt;&lt;author&gt;Murray, JM&lt;/author&gt;&lt;author&gt;Wilson, DP&lt;/author&gt;&lt;author&gt;Vallely, A&lt;/author&gt;&lt;author&gt;Kaldor, J&lt;/author&gt;&lt;/authors&gt;&lt;/contributors&gt;&lt;titles&gt;&lt;title&gt;The PNG HIV Model-Summary and Results: Explaining the past, describing the present, and forecasting the future of the HIV epidemic in PNG&lt;/title&gt;&lt;secondary-title&gt;The Kirby Institute&lt;/secondary-title&gt;&lt;/titles&gt;&lt;periodical&gt;&lt;full-title&gt;The Kirby Institute&lt;/full-title&gt;&lt;/periodical&gt;&lt;dates&gt;&lt;year&gt;2011&lt;/year&gt;&lt;/dates&gt;&lt;urls&gt;&lt;/urls&gt;&lt;/record&gt;&lt;/Cite&gt;&lt;/EndNote&gt;</w:instrText>
      </w:r>
      <w:r w:rsidR="0075536C" w:rsidRPr="00F93DB0">
        <w:fldChar w:fldCharType="separate"/>
      </w:r>
      <w:r w:rsidRPr="00F93DB0">
        <w:rPr>
          <w:noProof/>
        </w:rPr>
        <w:t>(</w:t>
      </w:r>
      <w:hyperlink w:anchor="_ENREF_2" w:tooltip="Gray, 2011 #19" w:history="1">
        <w:r w:rsidR="005223FF" w:rsidRPr="00F93DB0">
          <w:rPr>
            <w:noProof/>
          </w:rPr>
          <w:t>Gray, Murray et al. 2011</w:t>
        </w:r>
      </w:hyperlink>
      <w:r w:rsidRPr="00F93DB0">
        <w:rPr>
          <w:noProof/>
        </w:rPr>
        <w:t>)</w:t>
      </w:r>
      <w:r w:rsidR="0075536C" w:rsidRPr="00F93DB0">
        <w:fldChar w:fldCharType="end"/>
      </w:r>
      <w:r w:rsidRPr="00F93DB0">
        <w:t xml:space="preserve">, with some modifications. This model uses the period from 1990 to 2010 as a calibration period, </w:t>
      </w:r>
      <w:proofErr w:type="gramStart"/>
      <w:r w:rsidRPr="00F93DB0">
        <w:t>then</w:t>
      </w:r>
      <w:proofErr w:type="gramEnd"/>
      <w:r w:rsidRPr="00F93DB0">
        <w:t xml:space="preserve"> predicts HIV levels under various intervention strategies.  </w:t>
      </w:r>
    </w:p>
    <w:p w:rsidR="00585F9F" w:rsidRPr="00F93DB0" w:rsidRDefault="00585F9F" w:rsidP="00585F9F">
      <w:r w:rsidRPr="00F93DB0">
        <w:t>Between 2011 and this paper’s release date, new data became available, causing us to revise some parameters into line with current research. In particular, as HIV clinics spread into more areas, lower levels of HIV were discovered. Initially</w:t>
      </w:r>
      <w:proofErr w:type="gramStart"/>
      <w:r w:rsidRPr="00F93DB0">
        <w:t>,  all</w:t>
      </w:r>
      <w:proofErr w:type="gramEnd"/>
      <w:r w:rsidRPr="00F93DB0">
        <w:t xml:space="preserve"> of the clinics in PNG were in high-risk areas such as Port Moresby and (suggestion?). This data was then extrapolated across the country. Later, clinics also opened in areas with lower prevalences, such as (suggestion?). Also, many people would have travelled to reach clinics, and would have been more likely to make the trip if they suspected they were infected. As more clinics opened and the distance people need to travel decreased, people would have needed less incentive to visit clinics, and more people who did not think they were infected would have visited a clinic. </w:t>
      </w:r>
    </w:p>
    <w:p w:rsidR="00585F9F" w:rsidRPr="00F93DB0" w:rsidRDefault="00585F9F" w:rsidP="00585F9F">
      <w:r w:rsidRPr="00F93DB0">
        <w:t xml:space="preserve">This made more recent data more </w:t>
      </w:r>
      <w:proofErr w:type="gramStart"/>
      <w:r w:rsidRPr="00F93DB0">
        <w:t>representative</w:t>
      </w:r>
      <w:proofErr w:type="gramEnd"/>
      <w:r w:rsidRPr="00F93DB0">
        <w:t xml:space="preserve"> of the actual prevalences. We thus </w:t>
      </w:r>
      <w:proofErr w:type="gramStart"/>
      <w:r w:rsidRPr="00F93DB0">
        <w:t>assumed  that</w:t>
      </w:r>
      <w:proofErr w:type="gramEnd"/>
      <w:r w:rsidRPr="00F93DB0">
        <w:t xml:space="preserve"> HIV prevalence did not peak at 0.9% and then fall to current levels, but that it remained below the older estimates, and remained steady when the estimated prevalence fell. We have also found that the STI cofactor used in the model was at the top of its confidence band. We have re-fitted the model to a lower STI cofactor. </w:t>
      </w:r>
      <w:r w:rsidR="00037D6F" w:rsidRPr="00F93DB0">
        <w:rPr>
          <w:rStyle w:val="CommentReference"/>
          <w:rFonts w:ascii="Cambria" w:eastAsia="Cambria" w:hAnsi="Cambria" w:cs="Times New Roman"/>
        </w:rPr>
        <w:commentReference w:id="10"/>
      </w:r>
    </w:p>
    <w:commentRangeEnd w:id="9"/>
    <w:p w:rsidR="00585F9F" w:rsidRPr="00F93DB0" w:rsidRDefault="00585F9F" w:rsidP="00585F9F">
      <w:r w:rsidRPr="00F93DB0">
        <w:rPr>
          <w:rStyle w:val="CommentReference"/>
        </w:rPr>
        <w:commentReference w:id="9"/>
      </w:r>
      <w:r w:rsidRPr="00F93DB0">
        <w:t xml:space="preserve">We re-fitted the model by varying the baseline transmission probabilities, average numbers of sex acts per partner and diagnosis and treatment rates for people with HIV. </w:t>
      </w:r>
      <w:r w:rsidR="00207E43">
        <w:t xml:space="preserve">All of these were kept within the error bounds provided in  </w:t>
      </w:r>
      <w:r w:rsidR="0075536C">
        <w:fldChar w:fldCharType="begin"/>
      </w:r>
      <w:r w:rsidR="00207E43">
        <w:instrText xml:space="preserve"> ADDIN EN.CITE &lt;EndNote&gt;&lt;Cite&gt;&lt;Author&gt;Gray&lt;/Author&gt;&lt;Year&gt;2011&lt;/Year&gt;&lt;RecNum&gt;19&lt;/RecNum&gt;&lt;DisplayText&gt;(Gray, Murray et al. 2011)&lt;/DisplayText&gt;&lt;record&gt;&lt;rec-number&gt;19&lt;/rec-number&gt;&lt;foreign-keys&gt;&lt;key app="EN" db-id="2awdss554vwzvzerwav5ddv8xfw5s0tzx9tt"&gt;19&lt;/key&gt;&lt;/foreign-keys&gt;&lt;ref-type name="Journal Article"&gt;17&lt;/ref-type&gt;&lt;contributors&gt;&lt;authors&gt;&lt;author&gt;Gray, RT&lt;/author&gt;&lt;author&gt;Murray, JM&lt;/author&gt;&lt;author&gt;Wilson, DP&lt;/author&gt;&lt;author&gt;Vallely, A&lt;/author&gt;&lt;author&gt;Kaldor, J&lt;/author&gt;&lt;/authors&gt;&lt;/contributors&gt;&lt;titles&gt;&lt;title&gt;The PNG HIV Model-Summary and Results: Explaining the past, describing the present, and forecasting the future of the HIV epidemic in PNG&lt;/title&gt;&lt;secondary-title&gt;The Kirby Institute&lt;/secondary-title&gt;&lt;/titles&gt;&lt;periodical&gt;&lt;full-title&gt;The Kirby Institute&lt;/full-title&gt;&lt;/periodical&gt;&lt;dates&gt;&lt;year&gt;2011&lt;/year&gt;&lt;/dates&gt;&lt;urls&gt;&lt;/urls&gt;&lt;/record&gt;&lt;/Cite&gt;&lt;/EndNote&gt;</w:instrText>
      </w:r>
      <w:r w:rsidR="0075536C">
        <w:fldChar w:fldCharType="separate"/>
      </w:r>
      <w:r w:rsidR="00207E43">
        <w:rPr>
          <w:noProof/>
        </w:rPr>
        <w:t>(</w:t>
      </w:r>
      <w:hyperlink w:anchor="_ENREF_2" w:tooltip="Gray, 2011 #19" w:history="1">
        <w:r w:rsidR="005223FF">
          <w:rPr>
            <w:noProof/>
          </w:rPr>
          <w:t>Gray, Murray et al. 2011</w:t>
        </w:r>
      </w:hyperlink>
      <w:r w:rsidR="00207E43">
        <w:rPr>
          <w:noProof/>
        </w:rPr>
        <w:t>)</w:t>
      </w:r>
      <w:r w:rsidR="0075536C">
        <w:fldChar w:fldCharType="end"/>
      </w:r>
      <w:r w:rsidR="00207E43">
        <w:t>.</w:t>
      </w:r>
    </w:p>
    <w:p w:rsidR="00585F9F" w:rsidRPr="00F93DB0" w:rsidRDefault="00585F9F" w:rsidP="00585F9F">
      <w:r w:rsidRPr="00F93DB0">
        <w:t xml:space="preserve">The model accounts for USTIs by allowing the user to specify a single time series of USTI prevalences for each sub-population. The model increases the HIV transmission probability by a cofactor if either partner has a USTI. This prevalence is held constant during the calibration, </w:t>
      </w:r>
      <w:r w:rsidR="00037D6F" w:rsidRPr="00F93DB0">
        <w:t>and then</w:t>
      </w:r>
      <w:r w:rsidRPr="00F93DB0">
        <w:t xml:space="preserve"> allowed to vary during the intervention projection. This varying rate during the intervention is how we inputted the USTI prevalence. </w:t>
      </w:r>
    </w:p>
    <w:p w:rsidR="00585F9F" w:rsidRPr="00F93DB0" w:rsidRDefault="00585F9F" w:rsidP="00585F9F">
      <w:pPr>
        <w:pStyle w:val="Heading2"/>
        <w:rPr>
          <w:rStyle w:val="MTConvertedEquation"/>
          <w:rFonts w:asciiTheme="minorHAnsi" w:eastAsiaTheme="minorEastAsia" w:hAnsiTheme="minorHAnsi"/>
        </w:rPr>
      </w:pPr>
      <w:r w:rsidRPr="00F93DB0">
        <w:rPr>
          <w:rStyle w:val="MTConvertedEquation"/>
          <w:rFonts w:asciiTheme="minorHAnsi" w:eastAsiaTheme="minorEastAsia" w:hAnsiTheme="minorHAnsi"/>
        </w:rPr>
        <w:t xml:space="preserve">UBSTI </w:t>
      </w:r>
      <w:r w:rsidRPr="00F93DB0">
        <w:rPr>
          <w:rStyle w:val="MTConvertedEquation"/>
        </w:rPr>
        <w:t>model</w:t>
      </w:r>
    </w:p>
    <w:p w:rsidR="00585F9F" w:rsidRPr="00F93DB0" w:rsidRDefault="00585F9F" w:rsidP="00585F9F">
      <w:pPr>
        <w:pStyle w:val="Heading3"/>
      </w:pPr>
      <w:r w:rsidRPr="00F93DB0">
        <w:t>General description</w:t>
      </w:r>
    </w:p>
    <w:p w:rsidR="002C7153" w:rsidRDefault="00585F9F" w:rsidP="00585F9F">
      <w:pPr>
        <w:pStyle w:val="MTDisplayEquation"/>
        <w:rPr>
          <w:rStyle w:val="MTConvertedEquation"/>
        </w:rPr>
      </w:pPr>
      <w:r w:rsidRPr="00F93DB0">
        <w:rPr>
          <w:rStyle w:val="MTConvertedEquation"/>
        </w:rPr>
        <w:t xml:space="preserve">We built a deterministic compartmental model in discrete time. </w:t>
      </w:r>
      <w:r w:rsidR="002C7153">
        <w:rPr>
          <w:rStyle w:val="MTConvertedEquation"/>
        </w:rPr>
        <w:t>Following the HIV model, we divided the PNG population into rural and urban regions</w:t>
      </w:r>
      <w:r w:rsidR="00442E77">
        <w:rPr>
          <w:rStyle w:val="MTConvertedEquation"/>
        </w:rPr>
        <w:t>, with no interaction between regions</w:t>
      </w:r>
      <w:r w:rsidR="002C7153">
        <w:rPr>
          <w:rStyle w:val="MTConvertedEquation"/>
        </w:rPr>
        <w:t xml:space="preserve">. </w:t>
      </w:r>
      <w:r w:rsidRPr="00F93DB0">
        <w:rPr>
          <w:rStyle w:val="MTConvertedEquation"/>
        </w:rPr>
        <w:t xml:space="preserve">We split the population </w:t>
      </w:r>
      <w:r w:rsidR="002C7153">
        <w:rPr>
          <w:rStyle w:val="MTConvertedEquation"/>
        </w:rPr>
        <w:t xml:space="preserve">of each region </w:t>
      </w:r>
      <w:r w:rsidRPr="00F93DB0">
        <w:rPr>
          <w:rStyle w:val="MTConvertedEquation"/>
        </w:rPr>
        <w:t xml:space="preserve">into four sub-populations: </w:t>
      </w:r>
      <w:r w:rsidR="002C7153" w:rsidRPr="00F93DB0">
        <w:rPr>
          <w:rStyle w:val="MTConvertedEquation"/>
        </w:rPr>
        <w:t>female sex workers (FSW)</w:t>
      </w:r>
      <w:r w:rsidR="002C7153">
        <w:rPr>
          <w:rStyle w:val="MTConvertedEquation"/>
        </w:rPr>
        <w:t xml:space="preserve">, </w:t>
      </w:r>
      <w:r w:rsidR="002C7153" w:rsidRPr="00F93DB0">
        <w:rPr>
          <w:rStyle w:val="MTConvertedEquation"/>
        </w:rPr>
        <w:t xml:space="preserve">general females, </w:t>
      </w:r>
      <w:r w:rsidRPr="00F93DB0">
        <w:rPr>
          <w:rStyle w:val="MTConvertedEquation"/>
        </w:rPr>
        <w:t>general males,</w:t>
      </w:r>
      <w:r w:rsidR="002C7153">
        <w:rPr>
          <w:rStyle w:val="MTConvertedEquation"/>
        </w:rPr>
        <w:t xml:space="preserve"> and</w:t>
      </w:r>
      <w:r w:rsidRPr="00F93DB0">
        <w:rPr>
          <w:rStyle w:val="MTConvertedEquation"/>
        </w:rPr>
        <w:t xml:space="preserve"> men who have sex with men and women (MSMW)</w:t>
      </w:r>
      <w:r w:rsidR="002C7153">
        <w:rPr>
          <w:rStyle w:val="MTConvertedEquation"/>
        </w:rPr>
        <w:t>, and divided each sub-population into people receiving treatment and people not receiving treatment.</w:t>
      </w:r>
      <w:r w:rsidRPr="00F93DB0">
        <w:rPr>
          <w:rStyle w:val="MTConvertedEquation"/>
        </w:rPr>
        <w:t xml:space="preserve"> </w:t>
      </w:r>
      <w:r w:rsidR="002C7153">
        <w:rPr>
          <w:rStyle w:val="MTConvertedEquation"/>
        </w:rPr>
        <w:t>We did not allow dropping out of or entering treatment</w:t>
      </w:r>
      <w:proofErr w:type="gramStart"/>
      <w:r w:rsidR="002C7153">
        <w:rPr>
          <w:rStyle w:val="MTConvertedEquation"/>
        </w:rPr>
        <w:t>,.</w:t>
      </w:r>
      <w:proofErr w:type="gramEnd"/>
      <w:r w:rsidR="002C7153">
        <w:rPr>
          <w:rStyle w:val="MTConvertedEquation"/>
        </w:rPr>
        <w:t xml:space="preserve"> </w:t>
      </w:r>
    </w:p>
    <w:p w:rsidR="00585F9F" w:rsidRDefault="00442E77" w:rsidP="00585F9F">
      <w:pPr>
        <w:pStyle w:val="MTDisplayEquation"/>
        <w:rPr>
          <w:rStyle w:val="MTConvertedEquation"/>
        </w:rPr>
      </w:pPr>
      <w:r>
        <w:rPr>
          <w:rStyle w:val="MTConvertedEquation"/>
        </w:rPr>
        <w:t xml:space="preserve">In our model, a person not receiving treatment could be either susceptible or infected. </w:t>
      </w:r>
      <w:r w:rsidR="00207E43">
        <w:rPr>
          <w:rStyle w:val="MTConvertedEquation"/>
        </w:rPr>
        <w:t>We denote</w:t>
      </w:r>
      <w:r w:rsidR="002C7153">
        <w:rPr>
          <w:rStyle w:val="MTConvertedEquation"/>
        </w:rPr>
        <w:t>d</w:t>
      </w:r>
      <w:r w:rsidR="00207E43">
        <w:rPr>
          <w:rStyle w:val="MTConvertedEquation"/>
        </w:rPr>
        <w:t xml:space="preserve"> </w:t>
      </w:r>
      <w:r w:rsidR="002C7153">
        <w:rPr>
          <w:rStyle w:val="MTConvertedEquation"/>
        </w:rPr>
        <w:t>the proportions of each of each population that were infected as</w:t>
      </w:r>
      <w:r w:rsidR="00207E43">
        <w:rPr>
          <w:rStyle w:val="MTConvertedEquation"/>
        </w:rPr>
        <w:t xml:space="preserve"> </w:t>
      </w:r>
      <m:oMath>
        <m:sSub>
          <m:sSubPr>
            <m:ctrlPr>
              <w:rPr>
                <w:rStyle w:val="MTConvertedEquation"/>
                <w:rFonts w:ascii="Cambria Math" w:hAnsi="Cambria Math"/>
                <w:i/>
              </w:rPr>
            </m:ctrlPr>
          </m:sSubPr>
          <m:e>
            <m:r>
              <w:rPr>
                <w:rStyle w:val="MTConvertedEquation"/>
                <w:rFonts w:ascii="Cambria Math" w:hAnsi="Cambria Math"/>
              </w:rPr>
              <m:t>I</m:t>
            </m:r>
          </m:e>
          <m:sub>
            <m:r>
              <w:rPr>
                <w:rStyle w:val="MTConvertedEquation"/>
                <w:rFonts w:ascii="Cambria Math" w:hAnsi="Cambria Math"/>
              </w:rPr>
              <m:t>S</m:t>
            </m:r>
          </m:sub>
        </m:sSub>
        <m:r>
          <w:rPr>
            <w:rStyle w:val="MTConvertedEquation"/>
            <w:rFonts w:ascii="Cambria Math" w:hAnsi="Cambria Math"/>
          </w:rPr>
          <m:t xml:space="preserve">, </m:t>
        </m:r>
        <m:sSub>
          <m:sSubPr>
            <m:ctrlPr>
              <w:rPr>
                <w:rStyle w:val="MTConvertedEquation"/>
                <w:rFonts w:ascii="Cambria Math" w:hAnsi="Cambria Math"/>
                <w:i/>
              </w:rPr>
            </m:ctrlPr>
          </m:sSubPr>
          <m:e>
            <m:r>
              <w:rPr>
                <w:rStyle w:val="MTConvertedEquation"/>
                <w:rFonts w:ascii="Cambria Math" w:hAnsi="Cambria Math"/>
              </w:rPr>
              <m:t>I</m:t>
            </m:r>
          </m:e>
          <m:sub>
            <m:r>
              <w:rPr>
                <w:rStyle w:val="MTConvertedEquation"/>
                <w:rFonts w:ascii="Cambria Math" w:hAnsi="Cambria Math"/>
              </w:rPr>
              <m:t>F</m:t>
            </m:r>
          </m:sub>
        </m:sSub>
        <m:r>
          <w:rPr>
            <w:rStyle w:val="MTConvertedEquation"/>
            <w:rFonts w:ascii="Cambria Math" w:hAnsi="Cambria Math"/>
          </w:rPr>
          <m:t xml:space="preserve">, </m:t>
        </m:r>
        <m:sSub>
          <m:sSubPr>
            <m:ctrlPr>
              <w:rPr>
                <w:rStyle w:val="MTConvertedEquation"/>
                <w:rFonts w:ascii="Cambria Math" w:hAnsi="Cambria Math"/>
                <w:i/>
              </w:rPr>
            </m:ctrlPr>
          </m:sSubPr>
          <m:e>
            <m:r>
              <w:rPr>
                <w:rStyle w:val="MTConvertedEquation"/>
                <w:rFonts w:ascii="Cambria Math" w:hAnsi="Cambria Math"/>
              </w:rPr>
              <m:t>I</m:t>
            </m:r>
          </m:e>
          <m:sub>
            <m:r>
              <w:rPr>
                <w:rStyle w:val="MTConvertedEquation"/>
                <w:rFonts w:ascii="Cambria Math" w:hAnsi="Cambria Math"/>
              </w:rPr>
              <m:t>M</m:t>
            </m:r>
          </m:sub>
        </m:sSub>
      </m:oMath>
      <w:r w:rsidR="002C7153">
        <w:rPr>
          <w:rStyle w:val="MTConvertedEquation"/>
        </w:rPr>
        <w:t xml:space="preserve"> </w:t>
      </w:r>
      <w:proofErr w:type="gramStart"/>
      <w:r w:rsidR="002C7153">
        <w:rPr>
          <w:rStyle w:val="MTConvertedEquation"/>
        </w:rPr>
        <w:t xml:space="preserve">and </w:t>
      </w:r>
      <m:oMath>
        <w:proofErr w:type="gramEnd"/>
        <m:sSub>
          <m:sSubPr>
            <m:ctrlPr>
              <w:rPr>
                <w:rStyle w:val="MTConvertedEquation"/>
                <w:rFonts w:ascii="Cambria Math" w:hAnsi="Cambria Math"/>
                <w:i/>
              </w:rPr>
            </m:ctrlPr>
          </m:sSubPr>
          <m:e>
            <m:r>
              <w:rPr>
                <w:rStyle w:val="MTConvertedEquation"/>
                <w:rFonts w:ascii="Cambria Math" w:hAnsi="Cambria Math"/>
              </w:rPr>
              <m:t>I</m:t>
            </m:r>
          </m:e>
          <m:sub>
            <m:r>
              <w:rPr>
                <w:rStyle w:val="MTConvertedEquation"/>
                <w:rFonts w:ascii="Cambria Math" w:hAnsi="Cambria Math"/>
              </w:rPr>
              <m:t>B</m:t>
            </m:r>
          </m:sub>
        </m:sSub>
      </m:oMath>
      <w:r w:rsidR="002C7153">
        <w:rPr>
          <w:rStyle w:val="MTConvertedEquation"/>
        </w:rPr>
        <w:t xml:space="preserve">, </w:t>
      </w:r>
      <w:r>
        <w:rPr>
          <w:rStyle w:val="MTConvertedEquation"/>
        </w:rPr>
        <w:t xml:space="preserve">for FSW, general females, general males, and MSMW, </w:t>
      </w:r>
      <w:r w:rsidR="002C7153">
        <w:rPr>
          <w:rStyle w:val="MTConvertedEquation"/>
        </w:rPr>
        <w:t xml:space="preserve">and the proportions that were susceptible </w:t>
      </w:r>
      <w:r w:rsidR="002C7153">
        <w:rPr>
          <w:rStyle w:val="MTConvertedEquation"/>
        </w:rPr>
        <w:lastRenderedPageBreak/>
        <w:t xml:space="preserve">as </w:t>
      </w:r>
      <m:oMath>
        <m:sSub>
          <m:sSubPr>
            <m:ctrlPr>
              <w:rPr>
                <w:rStyle w:val="MTConvertedEquation"/>
                <w:rFonts w:ascii="Cambria Math" w:hAnsi="Cambria Math"/>
                <w:i/>
              </w:rPr>
            </m:ctrlPr>
          </m:sSubPr>
          <m:e>
            <m:r>
              <w:rPr>
                <w:rStyle w:val="MTConvertedEquation"/>
                <w:rFonts w:ascii="Cambria Math" w:hAnsi="Cambria Math"/>
              </w:rPr>
              <m:t>S</m:t>
            </m:r>
          </m:e>
          <m:sub>
            <m:r>
              <w:rPr>
                <w:rStyle w:val="MTConvertedEquation"/>
                <w:rFonts w:ascii="Cambria Math" w:hAnsi="Cambria Math"/>
              </w:rPr>
              <m:t>S</m:t>
            </m:r>
          </m:sub>
        </m:sSub>
        <m:r>
          <w:rPr>
            <w:rStyle w:val="MTConvertedEquation"/>
            <w:rFonts w:ascii="Cambria Math" w:hAnsi="Cambria Math"/>
          </w:rPr>
          <m:t xml:space="preserve">, </m:t>
        </m:r>
        <m:sSub>
          <m:sSubPr>
            <m:ctrlPr>
              <w:rPr>
                <w:rStyle w:val="MTConvertedEquation"/>
                <w:rFonts w:ascii="Cambria Math" w:hAnsi="Cambria Math"/>
                <w:i/>
              </w:rPr>
            </m:ctrlPr>
          </m:sSubPr>
          <m:e>
            <m:r>
              <w:rPr>
                <w:rStyle w:val="MTConvertedEquation"/>
                <w:rFonts w:ascii="Cambria Math" w:hAnsi="Cambria Math"/>
              </w:rPr>
              <m:t>S</m:t>
            </m:r>
          </m:e>
          <m:sub>
            <m:r>
              <w:rPr>
                <w:rStyle w:val="MTConvertedEquation"/>
                <w:rFonts w:ascii="Cambria Math" w:hAnsi="Cambria Math"/>
              </w:rPr>
              <m:t>F</m:t>
            </m:r>
          </m:sub>
        </m:sSub>
        <m:r>
          <w:rPr>
            <w:rStyle w:val="MTConvertedEquation"/>
            <w:rFonts w:ascii="Cambria Math" w:hAnsi="Cambria Math"/>
          </w:rPr>
          <m:t xml:space="preserve">, </m:t>
        </m:r>
        <m:sSub>
          <m:sSubPr>
            <m:ctrlPr>
              <w:rPr>
                <w:rStyle w:val="MTConvertedEquation"/>
                <w:rFonts w:ascii="Cambria Math" w:hAnsi="Cambria Math"/>
                <w:i/>
              </w:rPr>
            </m:ctrlPr>
          </m:sSubPr>
          <m:e>
            <m:r>
              <w:rPr>
                <w:rStyle w:val="MTConvertedEquation"/>
                <w:rFonts w:ascii="Cambria Math" w:hAnsi="Cambria Math"/>
              </w:rPr>
              <m:t>S</m:t>
            </m:r>
          </m:e>
          <m:sub>
            <m:r>
              <w:rPr>
                <w:rStyle w:val="MTConvertedEquation"/>
                <w:rFonts w:ascii="Cambria Math" w:hAnsi="Cambria Math"/>
              </w:rPr>
              <m:t>M</m:t>
            </m:r>
          </m:sub>
        </m:sSub>
      </m:oMath>
      <w:r w:rsidR="002C7153">
        <w:rPr>
          <w:rStyle w:val="MTConvertedEquation"/>
        </w:rPr>
        <w:t xml:space="preserve"> and </w:t>
      </w:r>
      <m:oMath>
        <m:sSub>
          <m:sSubPr>
            <m:ctrlPr>
              <w:rPr>
                <w:rStyle w:val="MTConvertedEquation"/>
                <w:rFonts w:ascii="Cambria Math" w:hAnsi="Cambria Math"/>
                <w:i/>
              </w:rPr>
            </m:ctrlPr>
          </m:sSubPr>
          <m:e>
            <m:r>
              <w:rPr>
                <w:rStyle w:val="MTConvertedEquation"/>
                <w:rFonts w:ascii="Cambria Math" w:hAnsi="Cambria Math"/>
              </w:rPr>
              <m:t>S</m:t>
            </m:r>
          </m:e>
          <m:sub>
            <m:r>
              <w:rPr>
                <w:rStyle w:val="MTConvertedEquation"/>
                <w:rFonts w:ascii="Cambria Math" w:hAnsi="Cambria Math"/>
              </w:rPr>
              <m:t>B</m:t>
            </m:r>
          </m:sub>
        </m:sSub>
      </m:oMath>
      <w:r w:rsidR="002C7153">
        <w:rPr>
          <w:rStyle w:val="MTConvertedEquation"/>
        </w:rPr>
        <w:t>.</w:t>
      </w:r>
      <w:r w:rsidR="00585F9F" w:rsidRPr="00F93DB0">
        <w:rPr>
          <w:rStyle w:val="MTConvertedEquation"/>
        </w:rPr>
        <w:t xml:space="preserve"> </w:t>
      </w:r>
      <w:r>
        <w:rPr>
          <w:rStyle w:val="MTConvertedEquation"/>
        </w:rPr>
        <w:t xml:space="preserve">Our model allowed people receiving PPT to be susceptible or infected, or to be protected against UBSTIs by PPT. </w:t>
      </w:r>
      <w:r w:rsidR="00FB338C">
        <w:rPr>
          <w:rStyle w:val="MTConvertedEquation"/>
        </w:rPr>
        <w:t xml:space="preserve">We denote the proportions of FSW who are receiving treatment who are susceptible, infected or protected as </w:t>
      </w:r>
      <m:oMath>
        <m:sSubSup>
          <m:sSubSupPr>
            <m:ctrlPr>
              <w:rPr>
                <w:rStyle w:val="MTConvertedEquation"/>
                <w:rFonts w:ascii="Cambria Math" w:hAnsi="Cambria Math"/>
                <w:i/>
              </w:rPr>
            </m:ctrlPr>
          </m:sSubSupPr>
          <m:e>
            <m:r>
              <w:rPr>
                <w:rStyle w:val="MTConvertedEquation"/>
                <w:rFonts w:ascii="Cambria Math" w:hAnsi="Cambria Math"/>
              </w:rPr>
              <m:t>S</m:t>
            </m:r>
          </m:e>
          <m:sub>
            <m:r>
              <w:rPr>
                <w:rStyle w:val="MTConvertedEquation"/>
                <w:rFonts w:ascii="Cambria Math" w:hAnsi="Cambria Math"/>
              </w:rPr>
              <m:t>S</m:t>
            </m:r>
          </m:sub>
          <m:sup>
            <m:r>
              <w:rPr>
                <w:rStyle w:val="MTConvertedEquation"/>
                <w:rFonts w:ascii="Cambria Math" w:hAnsi="Cambria Math"/>
              </w:rPr>
              <m:t>T</m:t>
            </m:r>
          </m:sup>
        </m:sSubSup>
        <m:r>
          <w:rPr>
            <w:rStyle w:val="MTConvertedEquation"/>
            <w:rFonts w:ascii="Cambria Math" w:hAnsi="Cambria Math"/>
          </w:rPr>
          <m:t xml:space="preserve">, </m:t>
        </m:r>
        <m:sSubSup>
          <m:sSubSupPr>
            <m:ctrlPr>
              <w:rPr>
                <w:rStyle w:val="MTConvertedEquation"/>
                <w:rFonts w:ascii="Cambria Math" w:hAnsi="Cambria Math"/>
                <w:i/>
              </w:rPr>
            </m:ctrlPr>
          </m:sSubSupPr>
          <m:e>
            <m:r>
              <w:rPr>
                <w:rStyle w:val="MTConvertedEquation"/>
                <w:rFonts w:ascii="Cambria Math" w:hAnsi="Cambria Math"/>
              </w:rPr>
              <m:t>I</m:t>
            </m:r>
          </m:e>
          <m:sub>
            <m:r>
              <w:rPr>
                <w:rStyle w:val="MTConvertedEquation"/>
                <w:rFonts w:ascii="Cambria Math" w:hAnsi="Cambria Math"/>
              </w:rPr>
              <m:t>S</m:t>
            </m:r>
          </m:sub>
          <m:sup>
            <m:r>
              <w:rPr>
                <w:rStyle w:val="MTConvertedEquation"/>
                <w:rFonts w:ascii="Cambria Math" w:hAnsi="Cambria Math"/>
              </w:rPr>
              <m:t>T</m:t>
            </m:r>
          </m:sup>
        </m:sSubSup>
      </m:oMath>
      <w:r w:rsidR="00FB338C">
        <w:rPr>
          <w:rStyle w:val="MTConvertedEquation"/>
        </w:rPr>
        <w:t xml:space="preserve"> </w:t>
      </w:r>
      <w:proofErr w:type="gramStart"/>
      <w:r w:rsidR="00FB338C">
        <w:rPr>
          <w:rStyle w:val="MTConvertedEquation"/>
        </w:rPr>
        <w:t xml:space="preserve">and </w:t>
      </w:r>
      <m:oMath>
        <w:proofErr w:type="gramEnd"/>
        <m:sSubSup>
          <m:sSubSupPr>
            <m:ctrlPr>
              <w:rPr>
                <w:rStyle w:val="MTConvertedEquation"/>
                <w:rFonts w:ascii="Cambria Math" w:hAnsi="Cambria Math"/>
                <w:i/>
              </w:rPr>
            </m:ctrlPr>
          </m:sSubSupPr>
          <m:e>
            <m:r>
              <w:rPr>
                <w:rStyle w:val="MTConvertedEquation"/>
                <w:rFonts w:ascii="Cambria Math" w:hAnsi="Cambria Math"/>
              </w:rPr>
              <m:t>P</m:t>
            </m:r>
          </m:e>
          <m:sub>
            <m:r>
              <w:rPr>
                <w:rStyle w:val="MTConvertedEquation"/>
                <w:rFonts w:ascii="Cambria Math" w:hAnsi="Cambria Math"/>
              </w:rPr>
              <m:t>S</m:t>
            </m:r>
          </m:sub>
          <m:sup>
            <m:r>
              <w:rPr>
                <w:rStyle w:val="MTConvertedEquation"/>
                <w:rFonts w:ascii="Cambria Math" w:hAnsi="Cambria Math"/>
              </w:rPr>
              <m:t>T</m:t>
            </m:r>
          </m:sup>
        </m:sSubSup>
      </m:oMath>
      <w:r w:rsidR="00FB338C">
        <w:rPr>
          <w:rStyle w:val="MTConvertedEquation"/>
        </w:rPr>
        <w:t>.</w:t>
      </w:r>
    </w:p>
    <w:p w:rsidR="00DD73F7" w:rsidRPr="00DD73F7" w:rsidRDefault="00DD73F7" w:rsidP="00DD73F7">
      <w:pPr>
        <w:pStyle w:val="Heading2"/>
      </w:pPr>
      <w:r>
        <w:t>Baseline model</w:t>
      </w:r>
    </w:p>
    <w:p w:rsidR="00FB338C" w:rsidRDefault="00FB338C" w:rsidP="00FB338C">
      <w:pPr>
        <w:rPr>
          <w:lang w:eastAsia="en-AU"/>
        </w:rPr>
      </w:pPr>
      <w:r>
        <w:rPr>
          <w:lang w:eastAsia="en-AU"/>
        </w:rPr>
        <w:t>The equations had the same structure for each population except for MSMW, who had a different infection rate. For FSW who were not receiving treatment, the differential equations were:</w:t>
      </w:r>
    </w:p>
    <w:p w:rsidR="00FB338C" w:rsidRPr="00FB338C" w:rsidRDefault="0075536C" w:rsidP="00FB338C">
      <w:pPr>
        <w:rPr>
          <w:rFonts w:eastAsiaTheme="minorEastAsia"/>
          <w:lang w:eastAsia="en-AU"/>
        </w:rPr>
      </w:pPr>
      <m:oMathPara>
        <m:oMath>
          <m:acc>
            <m:accPr>
              <m:chr m:val="̇"/>
              <m:ctrlPr>
                <w:rPr>
                  <w:rFonts w:ascii="Cambria Math" w:hAnsi="Cambria Math"/>
                  <w:i/>
                  <w:lang w:eastAsia="en-AU"/>
                </w:rPr>
              </m:ctrlPr>
            </m:accPr>
            <m:e>
              <m:sSub>
                <m:sSubPr>
                  <m:ctrlPr>
                    <w:rPr>
                      <w:rFonts w:ascii="Cambria Math" w:hAnsi="Cambria Math"/>
                      <w:i/>
                      <w:lang w:eastAsia="en-AU"/>
                    </w:rPr>
                  </m:ctrlPr>
                </m:sSubPr>
                <m:e>
                  <m:r>
                    <w:rPr>
                      <w:rFonts w:ascii="Cambria Math" w:hAnsi="Cambria Math"/>
                      <w:lang w:eastAsia="en-AU"/>
                    </w:rPr>
                    <m:t>S</m:t>
                  </m:r>
                </m:e>
                <m:sub>
                  <m:r>
                    <w:rPr>
                      <w:rFonts w:ascii="Cambria Math" w:hAnsi="Cambria Math"/>
                      <w:lang w:eastAsia="en-AU"/>
                    </w:rPr>
                    <m:t>S</m:t>
                  </m:r>
                </m:sub>
              </m:sSub>
            </m:e>
          </m:acc>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λ</m:t>
              </m:r>
            </m:e>
            <m:sub>
              <m:r>
                <w:rPr>
                  <w:rFonts w:ascii="Cambria Math" w:hAnsi="Cambria Math"/>
                  <w:lang w:eastAsia="en-AU"/>
                </w:rPr>
                <m:t>S</m:t>
              </m:r>
            </m:sub>
          </m:sSub>
          <m:sSub>
            <m:sSubPr>
              <m:ctrlPr>
                <w:rPr>
                  <w:rFonts w:ascii="Cambria Math" w:hAnsi="Cambria Math"/>
                  <w:i/>
                  <w:lang w:eastAsia="en-AU"/>
                </w:rPr>
              </m:ctrlPr>
            </m:sSubPr>
            <m:e>
              <m:r>
                <w:rPr>
                  <w:rFonts w:ascii="Cambria Math" w:hAnsi="Cambria Math"/>
                  <w:lang w:eastAsia="en-AU"/>
                </w:rPr>
                <m:t>S</m:t>
              </m:r>
            </m:e>
            <m:sub>
              <m:r>
                <w:rPr>
                  <w:rFonts w:ascii="Cambria Math" w:hAnsi="Cambria Math"/>
                  <w:lang w:eastAsia="en-AU"/>
                </w:rPr>
                <m:t>S</m:t>
              </m:r>
            </m:sub>
          </m:sSub>
          <m:r>
            <w:rPr>
              <w:rFonts w:ascii="Cambria Math" w:hAnsi="Cambria Math"/>
              <w:lang w:eastAsia="en-AU"/>
            </w:rPr>
            <m:t>+γ</m:t>
          </m:r>
          <m:sSub>
            <m:sSubPr>
              <m:ctrlPr>
                <w:rPr>
                  <w:rFonts w:ascii="Cambria Math" w:hAnsi="Cambria Math"/>
                  <w:i/>
                  <w:lang w:eastAsia="en-AU"/>
                </w:rPr>
              </m:ctrlPr>
            </m:sSubPr>
            <m:e>
              <m:r>
                <w:rPr>
                  <w:rFonts w:ascii="Cambria Math" w:hAnsi="Cambria Math"/>
                  <w:lang w:eastAsia="en-AU"/>
                </w:rPr>
                <m:t>I</m:t>
              </m:r>
            </m:e>
            <m:sub>
              <m:r>
                <w:rPr>
                  <w:rFonts w:ascii="Cambria Math" w:hAnsi="Cambria Math"/>
                  <w:lang w:eastAsia="en-AU"/>
                </w:rPr>
                <m:t>S</m:t>
              </m:r>
            </m:sub>
          </m:sSub>
        </m:oMath>
      </m:oMathPara>
    </w:p>
    <w:p w:rsidR="00FB338C" w:rsidRDefault="0075536C" w:rsidP="00FB338C">
      <w:pPr>
        <w:rPr>
          <w:rFonts w:eastAsiaTheme="minorEastAsia"/>
          <w:lang w:eastAsia="en-AU"/>
        </w:rPr>
      </w:pPr>
      <m:oMathPara>
        <m:oMath>
          <m:acc>
            <m:accPr>
              <m:chr m:val="̇"/>
              <m:ctrlPr>
                <w:rPr>
                  <w:rFonts w:ascii="Cambria Math" w:eastAsiaTheme="minorEastAsia" w:hAnsi="Cambria Math"/>
                  <w:i/>
                  <w:lang w:eastAsia="en-AU"/>
                </w:rPr>
              </m:ctrlPr>
            </m:accPr>
            <m:e>
              <m:sSub>
                <m:sSubPr>
                  <m:ctrlPr>
                    <w:rPr>
                      <w:rFonts w:ascii="Cambria Math" w:eastAsiaTheme="minorEastAsia" w:hAnsi="Cambria Math"/>
                      <w:i/>
                      <w:lang w:eastAsia="en-AU"/>
                    </w:rPr>
                  </m:ctrlPr>
                </m:sSubPr>
                <m:e>
                  <m:r>
                    <w:rPr>
                      <w:rFonts w:ascii="Cambria Math" w:eastAsiaTheme="minorEastAsia" w:hAnsi="Cambria Math"/>
                      <w:lang w:eastAsia="en-AU"/>
                    </w:rPr>
                    <m:t>I</m:t>
                  </m:r>
                </m:e>
                <m:sub>
                  <m:r>
                    <w:rPr>
                      <w:rFonts w:ascii="Cambria Math" w:eastAsiaTheme="minorEastAsia" w:hAnsi="Cambria Math"/>
                      <w:lang w:eastAsia="en-AU"/>
                    </w:rPr>
                    <m:t>S</m:t>
                  </m:r>
                </m:sub>
              </m:sSub>
            </m:e>
          </m:acc>
          <m:r>
            <w:rPr>
              <w:rFonts w:ascii="Cambria Math" w:eastAsiaTheme="minorEastAsia" w:hAnsi="Cambria Math"/>
              <w:lang w:eastAsia="en-AU"/>
            </w:rPr>
            <m:t>=</m:t>
          </m:r>
          <m:sSub>
            <m:sSubPr>
              <m:ctrlPr>
                <w:rPr>
                  <w:rFonts w:ascii="Cambria Math" w:eastAsiaTheme="minorEastAsia" w:hAnsi="Cambria Math"/>
                  <w:i/>
                  <w:lang w:eastAsia="en-AU"/>
                </w:rPr>
              </m:ctrlPr>
            </m:sSubPr>
            <m:e>
              <m:r>
                <w:rPr>
                  <w:rFonts w:ascii="Cambria Math" w:eastAsiaTheme="minorEastAsia" w:hAnsi="Cambria Math"/>
                  <w:lang w:eastAsia="en-AU"/>
                </w:rPr>
                <m:t>λ</m:t>
              </m:r>
            </m:e>
            <m:sub>
              <m:r>
                <w:rPr>
                  <w:rFonts w:ascii="Cambria Math" w:eastAsiaTheme="minorEastAsia" w:hAnsi="Cambria Math"/>
                  <w:lang w:eastAsia="en-AU"/>
                </w:rPr>
                <m:t>S</m:t>
              </m:r>
            </m:sub>
          </m:sSub>
          <m:sSub>
            <m:sSubPr>
              <m:ctrlPr>
                <w:rPr>
                  <w:rFonts w:ascii="Cambria Math" w:eastAsiaTheme="minorEastAsia" w:hAnsi="Cambria Math"/>
                  <w:i/>
                  <w:lang w:eastAsia="en-AU"/>
                </w:rPr>
              </m:ctrlPr>
            </m:sSubPr>
            <m:e>
              <m:r>
                <w:rPr>
                  <w:rFonts w:ascii="Cambria Math" w:eastAsiaTheme="minorEastAsia" w:hAnsi="Cambria Math"/>
                  <w:lang w:eastAsia="en-AU"/>
                </w:rPr>
                <m:t>S</m:t>
              </m:r>
            </m:e>
            <m:sub>
              <m:r>
                <w:rPr>
                  <w:rFonts w:ascii="Cambria Math" w:eastAsiaTheme="minorEastAsia" w:hAnsi="Cambria Math"/>
                  <w:lang w:eastAsia="en-AU"/>
                </w:rPr>
                <m:t>S</m:t>
              </m:r>
            </m:sub>
          </m:sSub>
          <m:r>
            <w:rPr>
              <w:rFonts w:ascii="Cambria Math" w:eastAsiaTheme="minorEastAsia" w:hAnsi="Cambria Math"/>
              <w:lang w:eastAsia="en-AU"/>
            </w:rPr>
            <m:t>-γ</m:t>
          </m:r>
          <m:sSub>
            <m:sSubPr>
              <m:ctrlPr>
                <w:rPr>
                  <w:rFonts w:ascii="Cambria Math" w:eastAsiaTheme="minorEastAsia" w:hAnsi="Cambria Math"/>
                  <w:i/>
                  <w:lang w:eastAsia="en-AU"/>
                </w:rPr>
              </m:ctrlPr>
            </m:sSubPr>
            <m:e>
              <m:r>
                <w:rPr>
                  <w:rFonts w:ascii="Cambria Math" w:eastAsiaTheme="minorEastAsia" w:hAnsi="Cambria Math"/>
                  <w:lang w:eastAsia="en-AU"/>
                </w:rPr>
                <m:t>I</m:t>
              </m:r>
            </m:e>
            <m:sub>
              <m:r>
                <w:rPr>
                  <w:rFonts w:ascii="Cambria Math" w:eastAsiaTheme="minorEastAsia" w:hAnsi="Cambria Math"/>
                  <w:lang w:eastAsia="en-AU"/>
                </w:rPr>
                <m:t>S</m:t>
              </m:r>
            </m:sub>
          </m:sSub>
          <m:r>
            <w:rPr>
              <w:rFonts w:ascii="Cambria Math" w:eastAsiaTheme="minorEastAsia" w:hAnsi="Cambria Math"/>
              <w:lang w:eastAsia="en-AU"/>
            </w:rPr>
            <m:t>,</m:t>
          </m:r>
        </m:oMath>
      </m:oMathPara>
    </w:p>
    <w:p w:rsidR="00BE3861" w:rsidRDefault="00BE3861" w:rsidP="00FB338C">
      <w:pPr>
        <w:rPr>
          <w:rFonts w:eastAsiaTheme="minorEastAsia"/>
          <w:lang w:eastAsia="en-AU"/>
        </w:rPr>
      </w:pPr>
    </w:p>
    <w:p w:rsidR="00FB338C" w:rsidRDefault="00FB338C" w:rsidP="00FB338C">
      <w:pPr>
        <w:rPr>
          <w:rFonts w:eastAsiaTheme="minorEastAsia"/>
          <w:lang w:eastAsia="en-AU"/>
        </w:rPr>
      </w:pPr>
      <w:proofErr w:type="gramStart"/>
      <w:r>
        <w:rPr>
          <w:rFonts w:eastAsiaTheme="minorEastAsia"/>
          <w:lang w:eastAsia="en-AU"/>
        </w:rPr>
        <w:t>where</w:t>
      </w:r>
      <w:proofErr w:type="gramEnd"/>
      <w:r>
        <w:rPr>
          <w:rFonts w:eastAsiaTheme="minorEastAsia"/>
          <w:lang w:eastAsia="en-AU"/>
        </w:rPr>
        <w:t xml:space="preserve"> </w:t>
      </w:r>
      <m:oMath>
        <m:sSub>
          <m:sSubPr>
            <m:ctrlPr>
              <w:rPr>
                <w:rFonts w:ascii="Cambria Math" w:eastAsiaTheme="minorEastAsia" w:hAnsi="Cambria Math"/>
                <w:i/>
                <w:lang w:eastAsia="en-AU"/>
              </w:rPr>
            </m:ctrlPr>
          </m:sSubPr>
          <m:e>
            <m:r>
              <w:rPr>
                <w:rFonts w:ascii="Cambria Math" w:eastAsiaTheme="minorEastAsia" w:hAnsi="Cambria Math"/>
                <w:lang w:eastAsia="en-AU"/>
              </w:rPr>
              <m:t>λ</m:t>
            </m:r>
          </m:e>
          <m:sub>
            <m:r>
              <w:rPr>
                <w:rFonts w:ascii="Cambria Math" w:eastAsiaTheme="minorEastAsia" w:hAnsi="Cambria Math"/>
                <w:lang w:eastAsia="en-AU"/>
              </w:rPr>
              <m:t>S</m:t>
            </m:r>
          </m:sub>
        </m:sSub>
      </m:oMath>
      <w:r>
        <w:rPr>
          <w:rFonts w:eastAsiaTheme="minorEastAsia"/>
          <w:lang w:eastAsia="en-AU"/>
        </w:rPr>
        <w:t xml:space="preserve"> was an infection rate</w:t>
      </w:r>
      <w:r w:rsidR="00581519">
        <w:rPr>
          <w:rFonts w:eastAsiaTheme="minorEastAsia"/>
          <w:lang w:eastAsia="en-AU"/>
        </w:rPr>
        <w:t>, defined below,</w:t>
      </w:r>
      <w:r>
        <w:rPr>
          <w:rFonts w:eastAsiaTheme="minorEastAsia"/>
          <w:lang w:eastAsia="en-AU"/>
        </w:rPr>
        <w:t xml:space="preserve"> and </w:t>
      </w:r>
      <m:oMath>
        <m:r>
          <w:rPr>
            <w:rFonts w:ascii="Cambria Math" w:eastAsiaTheme="minorEastAsia" w:hAnsi="Cambria Math"/>
            <w:lang w:eastAsia="en-AU"/>
          </w:rPr>
          <m:t>γ</m:t>
        </m:r>
      </m:oMath>
      <w:r>
        <w:rPr>
          <w:rFonts w:eastAsiaTheme="minorEastAsia"/>
          <w:lang w:eastAsia="en-AU"/>
        </w:rPr>
        <w:t xml:space="preserve"> was a combined treatment and loss parameter.</w:t>
      </w:r>
      <w:r w:rsidR="00503BC9">
        <w:rPr>
          <w:rFonts w:eastAsiaTheme="minorEastAsia"/>
          <w:lang w:eastAsia="en-AU"/>
        </w:rPr>
        <w:t xml:space="preserve"> </w:t>
      </w:r>
      <m:oMath>
        <m:r>
          <w:rPr>
            <w:rFonts w:ascii="Cambria Math" w:eastAsiaTheme="minorEastAsia" w:hAnsi="Cambria Math"/>
            <w:lang w:eastAsia="en-AU"/>
          </w:rPr>
          <m:t>γ</m:t>
        </m:r>
      </m:oMath>
      <w:r w:rsidR="00EB034F">
        <w:rPr>
          <w:rFonts w:eastAsiaTheme="minorEastAsia"/>
          <w:lang w:eastAsia="en-AU"/>
        </w:rPr>
        <w:t xml:space="preserve"> </w:t>
      </w:r>
      <w:proofErr w:type="gramStart"/>
      <w:r w:rsidR="00EB034F">
        <w:rPr>
          <w:rFonts w:eastAsiaTheme="minorEastAsia"/>
          <w:lang w:eastAsia="en-AU"/>
        </w:rPr>
        <w:t>incorporated</w:t>
      </w:r>
      <w:proofErr w:type="gramEnd"/>
      <w:r w:rsidR="00EB034F">
        <w:rPr>
          <w:rFonts w:eastAsiaTheme="minorEastAsia"/>
          <w:lang w:eastAsia="en-AU"/>
        </w:rPr>
        <w:t xml:space="preserve"> infected people receiving treatment </w:t>
      </w:r>
      <w:r w:rsidR="00581519">
        <w:rPr>
          <w:rFonts w:eastAsiaTheme="minorEastAsia"/>
          <w:lang w:eastAsia="en-AU"/>
        </w:rPr>
        <w:t xml:space="preserve">from existing services </w:t>
      </w:r>
      <w:r w:rsidR="00EB034F">
        <w:rPr>
          <w:rFonts w:eastAsiaTheme="minorEastAsia"/>
          <w:lang w:eastAsia="en-AU"/>
        </w:rPr>
        <w:t>at the same constant rate across all populations.</w:t>
      </w:r>
      <w:r w:rsidR="00581519">
        <w:rPr>
          <w:rFonts w:eastAsiaTheme="minorEastAsia"/>
          <w:lang w:eastAsia="en-AU"/>
        </w:rPr>
        <w:t xml:space="preserve"> Note that we ignore any protection provided by treatment from sources other than PPT, so that people become susceptible again immediately.</w:t>
      </w:r>
      <w:r w:rsidR="00EB034F">
        <w:rPr>
          <w:rFonts w:eastAsiaTheme="minorEastAsia"/>
          <w:lang w:eastAsia="en-AU"/>
        </w:rPr>
        <w:t xml:space="preserve"> </w:t>
      </w:r>
      <m:oMath>
        <m:r>
          <w:rPr>
            <w:rFonts w:ascii="Cambria Math" w:eastAsiaTheme="minorEastAsia" w:hAnsi="Cambria Math"/>
            <w:lang w:eastAsia="en-AU"/>
          </w:rPr>
          <m:t>γ</m:t>
        </m:r>
      </m:oMath>
      <w:r w:rsidR="00EB034F">
        <w:rPr>
          <w:rFonts w:eastAsiaTheme="minorEastAsia"/>
          <w:lang w:eastAsia="en-AU"/>
        </w:rPr>
        <w:t xml:space="preserve"> also accounted for the death rate being higher among infected people, and infection levels being lower among new births and children than among the rest of the </w:t>
      </w:r>
      <w:r w:rsidR="00807D11">
        <w:rPr>
          <w:rFonts w:eastAsiaTheme="minorEastAsia"/>
          <w:lang w:eastAsia="en-AU"/>
        </w:rPr>
        <w:t>population</w:t>
      </w:r>
      <w:r w:rsidR="00EB034F">
        <w:rPr>
          <w:rFonts w:eastAsiaTheme="minorEastAsia"/>
          <w:lang w:eastAsia="en-AU"/>
        </w:rPr>
        <w:t xml:space="preserve">. Some UBSTIs cause an increase in mortality, such as syphilis, which if left untreated can develop into </w:t>
      </w:r>
      <w:proofErr w:type="spellStart"/>
      <w:r w:rsidR="00EB034F">
        <w:rPr>
          <w:rFonts w:eastAsiaTheme="minorEastAsia"/>
          <w:lang w:eastAsia="en-AU"/>
        </w:rPr>
        <w:t>neuro</w:t>
      </w:r>
      <w:proofErr w:type="spellEnd"/>
      <w:r w:rsidR="00EB034F">
        <w:rPr>
          <w:rFonts w:eastAsiaTheme="minorEastAsia"/>
          <w:lang w:eastAsia="en-AU"/>
        </w:rPr>
        <w:t>-syphilis, which is often fatal [WR].</w:t>
      </w:r>
      <w:r w:rsidR="00807D11">
        <w:rPr>
          <w:rFonts w:eastAsiaTheme="minorEastAsia"/>
          <w:lang w:eastAsia="en-AU"/>
        </w:rPr>
        <w:t xml:space="preserve"> These infections would cause extra losses among the infected</w:t>
      </w:r>
      <w:r w:rsidR="002217AE">
        <w:rPr>
          <w:rFonts w:eastAsiaTheme="minorEastAsia"/>
          <w:lang w:eastAsia="en-AU"/>
        </w:rPr>
        <w:t xml:space="preserve">. Some of these losses would be replaced by infected people, but mostly they would be replaced by susceptible people, as many parents would seek ante-natal care to prevent passing infections on to their children. Thus, the infected deaths would be replaced mostly by uninfected births, causing </w:t>
      </w:r>
      <m:oMath>
        <m:sSub>
          <m:sSubPr>
            <m:ctrlPr>
              <w:rPr>
                <w:rFonts w:ascii="Cambria Math" w:eastAsiaTheme="minorEastAsia" w:hAnsi="Cambria Math"/>
                <w:i/>
                <w:lang w:eastAsia="en-AU"/>
              </w:rPr>
            </m:ctrlPr>
          </m:sSubPr>
          <m:e>
            <m:r>
              <w:rPr>
                <w:rFonts w:ascii="Cambria Math" w:eastAsiaTheme="minorEastAsia" w:hAnsi="Cambria Math"/>
                <w:lang w:eastAsia="en-AU"/>
              </w:rPr>
              <m:t>I</m:t>
            </m:r>
          </m:e>
          <m:sub>
            <m:r>
              <w:rPr>
                <w:rFonts w:ascii="Cambria Math" w:eastAsiaTheme="minorEastAsia" w:hAnsi="Cambria Math"/>
                <w:lang w:eastAsia="en-AU"/>
              </w:rPr>
              <m:t>S</m:t>
            </m:r>
          </m:sub>
        </m:sSub>
      </m:oMath>
      <w:r w:rsidR="002217AE">
        <w:rPr>
          <w:rFonts w:eastAsiaTheme="minorEastAsia"/>
          <w:lang w:eastAsia="en-AU"/>
        </w:rPr>
        <w:t xml:space="preserve"> to fall. </w:t>
      </w:r>
      <w:r w:rsidR="00807D11" w:rsidRPr="009B17B5">
        <w:rPr>
          <w:rFonts w:eastAsiaTheme="minorEastAsia"/>
          <w:i/>
          <w:lang w:eastAsia="en-AU"/>
        </w:rPr>
        <w:t>We assumed the number of infected people who did not die in a time period and the number of infected births in that time period were linear functions of the number of infected people, and we ignored the effect of changing population size</w:t>
      </w:r>
      <w:r w:rsidR="00807D11">
        <w:rPr>
          <w:rFonts w:eastAsiaTheme="minorEastAsia"/>
          <w:lang w:eastAsia="en-AU"/>
        </w:rPr>
        <w:t xml:space="preserve">. </w:t>
      </w:r>
      <w:r w:rsidR="003A785B">
        <w:rPr>
          <w:rFonts w:eastAsiaTheme="minorEastAsia"/>
          <w:lang w:eastAsia="en-AU"/>
        </w:rPr>
        <w:t>We ignored the effect of migration in our model.</w:t>
      </w:r>
    </w:p>
    <w:p w:rsidR="00DD73F7" w:rsidRPr="00F93DB0" w:rsidRDefault="00DD73F7" w:rsidP="00DD73F7">
      <w:pPr>
        <w:pStyle w:val="Heading3"/>
      </w:pPr>
      <w:r w:rsidRPr="00F93DB0">
        <w:t>Force of infection equation</w:t>
      </w:r>
    </w:p>
    <w:p w:rsidR="00DD73F7" w:rsidRPr="00F93DB0" w:rsidRDefault="00DD73F7" w:rsidP="00DD73F7">
      <w:pPr>
        <w:rPr>
          <w:rStyle w:val="MTConvertedEquation"/>
          <w:sz w:val="20"/>
          <w:szCs w:val="20"/>
        </w:rPr>
      </w:pPr>
      <w:r w:rsidRPr="00F93DB0">
        <w:t xml:space="preserve">The force of </w:t>
      </w:r>
      <w:proofErr w:type="gramStart"/>
      <w:r w:rsidRPr="00F93DB0">
        <w:t>infection,</w:t>
      </w:r>
      <w:proofErr w:type="gramEnd"/>
      <w:r w:rsidRPr="00F93DB0">
        <w:t xml:space="preserve"> </w:t>
      </w:r>
      <m:oMath>
        <m:sSub>
          <m:sSubPr>
            <m:ctrlPr>
              <w:rPr>
                <w:rStyle w:val="MTConvertedEquation"/>
                <w:rFonts w:ascii="Cambria Math" w:hAnsi="Cambria Math"/>
                <w:i/>
                <w:sz w:val="20"/>
                <w:szCs w:val="20"/>
              </w:rPr>
            </m:ctrlPr>
          </m:sSubPr>
          <m:e>
            <m:r>
              <w:rPr>
                <w:rStyle w:val="MTConvertedEquation"/>
                <w:rFonts w:ascii="Cambria Math" w:hAnsi="Cambria Math"/>
                <w:sz w:val="20"/>
                <w:szCs w:val="20"/>
              </w:rPr>
              <m:t>λ</m:t>
            </m:r>
          </m:e>
          <m:sub>
            <m:r>
              <w:rPr>
                <w:rStyle w:val="MTConvertedEquation"/>
                <w:rFonts w:ascii="Cambria Math" w:hAnsi="Cambria Math"/>
                <w:sz w:val="20"/>
                <w:szCs w:val="20"/>
              </w:rPr>
              <m:t>S</m:t>
            </m:r>
          </m:sub>
        </m:sSub>
        <m:d>
          <m:dPr>
            <m:ctrlPr>
              <w:rPr>
                <w:rStyle w:val="MTConvertedEquation"/>
                <w:rFonts w:ascii="Cambria Math" w:hAnsi="Cambria Math"/>
                <w:i/>
                <w:sz w:val="20"/>
                <w:szCs w:val="20"/>
              </w:rPr>
            </m:ctrlPr>
          </m:dPr>
          <m:e>
            <m:r>
              <w:rPr>
                <w:rStyle w:val="MTConvertedEquation"/>
                <w:rFonts w:ascii="Cambria Math" w:hAnsi="Cambria Math"/>
                <w:sz w:val="20"/>
                <w:szCs w:val="20"/>
              </w:rPr>
              <m:t>t</m:t>
            </m:r>
          </m:e>
        </m:d>
      </m:oMath>
      <w:r w:rsidRPr="00F93DB0">
        <w:rPr>
          <w:rStyle w:val="MTConvertedEquation"/>
          <w:sz w:val="20"/>
          <w:szCs w:val="20"/>
        </w:rPr>
        <w:t xml:space="preserve"> </w:t>
      </w:r>
      <w:r w:rsidR="00B24015">
        <w:rPr>
          <w:rStyle w:val="MTConvertedEquation"/>
          <w:sz w:val="20"/>
          <w:szCs w:val="20"/>
        </w:rPr>
        <w:t>was</w:t>
      </w:r>
      <w:r w:rsidRPr="00F93DB0">
        <w:rPr>
          <w:rStyle w:val="MTConvertedEquation"/>
          <w:sz w:val="20"/>
          <w:szCs w:val="20"/>
        </w:rPr>
        <w:t xml:space="preserve"> defined as follows:</w:t>
      </w:r>
    </w:p>
    <w:p w:rsidR="00DD73F7" w:rsidRDefault="0075536C" w:rsidP="00DD73F7">
      <w:pPr>
        <w:rPr>
          <w:rFonts w:eastAsiaTheme="minorEastAsia"/>
        </w:rPr>
      </w:pPr>
      <m:oMathPara>
        <m:oMath>
          <w:bookmarkStart w:id="11" w:name="_Hlk410843558"/>
          <m:sSub>
            <m:sSubPr>
              <m:ctrlPr>
                <w:rPr>
                  <w:rFonts w:ascii="Cambria Math" w:hAnsi="Cambria Math"/>
                  <w:i/>
                </w:rPr>
              </m:ctrlPr>
            </m:sSubPr>
            <m:e>
              <m:r>
                <w:rPr>
                  <w:rFonts w:ascii="Cambria Math" w:hAnsi="Cambria Math"/>
                </w:rPr>
                <m:t>λ</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w:bookmarkEnd w:id="11"/>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2</m:t>
                      </m:r>
                    </m:sub>
                  </m:sSub>
                </m:e>
              </m:d>
              <m:sSub>
                <m:sSubPr>
                  <m:ctrlPr>
                    <w:rPr>
                      <w:rFonts w:ascii="Cambria Math" w:hAnsi="Cambria Math"/>
                      <w:i/>
                    </w:rPr>
                  </m:ctrlPr>
                </m:sSubPr>
                <m:e>
                  <m:r>
                    <w:rPr>
                      <w:rFonts w:ascii="Cambria Math" w:hAnsi="Cambria Math"/>
                    </w:rPr>
                    <m:t>I</m:t>
                  </m:r>
                </m:e>
                <m:sub>
                  <m:r>
                    <w:rPr>
                      <w:rFonts w:ascii="Cambria Math" w:hAnsi="Cambria Math"/>
                    </w:rPr>
                    <m:t>B</m:t>
                  </m:r>
                </m:sub>
              </m:sSub>
              <m:d>
                <m:dPr>
                  <m:ctrlPr>
                    <w:rPr>
                      <w:rFonts w:ascii="Cambria Math" w:hAnsi="Cambria Math"/>
                      <w:i/>
                    </w:rPr>
                  </m:ctrlPr>
                </m:dPr>
                <m:e>
                  <m:r>
                    <w:rPr>
                      <w:rFonts w:ascii="Cambria Math" w:hAnsi="Cambria Math"/>
                    </w:rPr>
                    <m:t>t</m:t>
                  </m:r>
                </m:e>
              </m:d>
            </m:e>
          </m:d>
          <m:r>
            <w:rPr>
              <w:rFonts w:ascii="Cambria Math" w:eastAsiaTheme="minorEastAsia" w:hAnsi="Cambria Math"/>
            </w:rPr>
            <m:t xml:space="preserve">, </m:t>
          </m:r>
        </m:oMath>
      </m:oMathPara>
    </w:p>
    <w:p w:rsidR="00B24015" w:rsidRPr="00F93DB0" w:rsidRDefault="00B24015" w:rsidP="007036A6">
      <w:proofErr w:type="gramStart"/>
      <w:r>
        <w:rPr>
          <w:rFonts w:eastAsiaTheme="minorEastAsia"/>
        </w:rPr>
        <w:t>where</w:t>
      </w:r>
      <w:proofErr w:type="gramEnd"/>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t</m:t>
                </m:r>
              </m:sub>
            </m:sSub>
          </m:sup>
        </m:sSup>
      </m:oMath>
      <w:r w:rsidR="00EA5BD2">
        <w:rPr>
          <w:rFonts w:eastAsiaTheme="minorEastAsia"/>
        </w:rPr>
        <w:t xml:space="preserve"> was the average probability that if all of a susceptible FSW’s partners for </w:t>
      </w:r>
      <m:oMath>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t</m:t>
            </m:r>
          </m:sub>
        </m:sSub>
      </m:oMath>
      <w:r w:rsidR="00EA5BD2">
        <w:rPr>
          <w:rFonts w:eastAsiaTheme="minorEastAsia"/>
        </w:rPr>
        <w:t xml:space="preserve"> years were infected, that FSW would not become infected. </w:t>
      </w:r>
      <w:r w:rsidR="00775B4B">
        <w:rPr>
          <w:rFonts w:eastAsiaTheme="minorEastAsia"/>
        </w:rPr>
        <w:t xml:space="preserve">We fit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oMath>
      <w:r w:rsidR="00775B4B">
        <w:rPr>
          <w:rFonts w:eastAsiaTheme="minorEastAsia"/>
        </w:rPr>
        <w:t xml:space="preserve"> so that the model equilibrium with no PPT is equal to the UBSTI prevalences implied by the HIV model’s USTI prevalences. </w:t>
      </w:r>
      <w:r w:rsidR="00F61F99">
        <w:rPr>
          <w:rFonts w:eastAsiaTheme="minorEastAsia"/>
        </w:rPr>
        <w:t xml:space="preserve">We use a </w:t>
      </w:r>
      <w:r>
        <w:rPr>
          <w:rFonts w:ascii="Cambria Math" w:eastAsiaTheme="minorEastAsia" w:hAnsi="Cambria Math"/>
        </w:rPr>
        <w:br/>
      </w:r>
      <m:oMathPara>
        <m:oMath>
          <m:sSub>
            <m:sSubPr>
              <m:ctrlPr>
                <w:rPr>
                  <w:rFonts w:ascii="Cambria Math" w:hAnsi="Cambria Math"/>
                  <w:i/>
                </w:rPr>
              </m:ctrlPr>
            </m:sSubPr>
            <m:e>
              <m:r>
                <w:rPr>
                  <w:rFonts w:ascii="Cambria Math" w:hAnsi="Cambria Math"/>
                </w:rPr>
                <m:t>λ</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2</m:t>
                      </m:r>
                    </m:sub>
                  </m:sSub>
                </m:e>
              </m:d>
              <m:sSub>
                <m:sSubPr>
                  <m:ctrlPr>
                    <w:rPr>
                      <w:rFonts w:ascii="Cambria Math" w:hAnsi="Cambria Math"/>
                      <w:i/>
                    </w:rPr>
                  </m:ctrlPr>
                </m:sSubPr>
                <m:e>
                  <m:r>
                    <w:rPr>
                      <w:rFonts w:ascii="Cambria Math" w:hAnsi="Cambria Math"/>
                    </w:rPr>
                    <m:t>I</m:t>
                  </m:r>
                </m:e>
                <m:sub>
                  <m:r>
                    <w:rPr>
                      <w:rFonts w:ascii="Cambria Math" w:hAnsi="Cambria Math"/>
                    </w:rPr>
                    <m:t>B</m:t>
                  </m:r>
                </m:sub>
              </m:sSub>
              <m:d>
                <m:dPr>
                  <m:ctrlPr>
                    <w:rPr>
                      <w:rFonts w:ascii="Cambria Math" w:hAnsi="Cambria Math"/>
                      <w:i/>
                    </w:rPr>
                  </m:ctrlPr>
                </m:dPr>
                <m:e>
                  <m:r>
                    <w:rPr>
                      <w:rFonts w:ascii="Cambria Math" w:hAnsi="Cambria Math"/>
                    </w:rPr>
                    <m:t>t</m:t>
                  </m:r>
                </m:e>
              </m:d>
            </m:e>
          </m:d>
        </m:oMath>
      </m:oMathPara>
    </w:p>
    <w:p w:rsidR="00B24015" w:rsidRPr="00F93DB0" w:rsidRDefault="0075536C" w:rsidP="00B24015">
      <m:oMathPara>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e>
              </m:d>
              <m:sSub>
                <m:sSubPr>
                  <m:ctrlPr>
                    <w:rPr>
                      <w:rFonts w:ascii="Cambria Math" w:hAnsi="Cambria Math"/>
                      <w:i/>
                    </w:rPr>
                  </m:ctrlPr>
                </m:sSubPr>
                <m:e>
                  <m:r>
                    <w:rPr>
                      <w:rFonts w:ascii="Cambria Math" w:hAnsi="Cambria Math"/>
                    </w:rPr>
                    <m:t>I</m:t>
                  </m:r>
                </m:e>
                <m:sub>
                  <m:r>
                    <w:rPr>
                      <w:rFonts w:ascii="Cambria Math" w:hAnsi="Cambria Math"/>
                    </w:rPr>
                    <m:t>S</m:t>
                  </m:r>
                </m:sub>
              </m:sSub>
              <m:d>
                <m:dPr>
                  <m:ctrlPr>
                    <w:rPr>
                      <w:rFonts w:ascii="Cambria Math" w:hAnsi="Cambria Math"/>
                      <w:i/>
                    </w:rPr>
                  </m:ctrlPr>
                </m:dPr>
                <m:e>
                  <m:r>
                    <w:rPr>
                      <w:rFonts w:ascii="Cambria Math" w:hAnsi="Cambria Math"/>
                    </w:rPr>
                    <m:t>t</m:t>
                  </m:r>
                </m:e>
              </m:d>
              <m:ctrlPr>
                <w:rPr>
                  <w:rFonts w:ascii="Cambria Math" w:hAnsi="Cambria Math"/>
                </w:rPr>
              </m:ctrlPr>
            </m:e>
          </m:d>
        </m:oMath>
      </m:oMathPara>
    </w:p>
    <w:p w:rsidR="00B24015" w:rsidRPr="00F93DB0" w:rsidRDefault="0075536C" w:rsidP="00B24015">
      <m:oMathPara>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e>
              </m:d>
              <m:sSub>
                <m:sSubPr>
                  <m:ctrlPr>
                    <w:rPr>
                      <w:rFonts w:ascii="Cambria Math" w:hAnsi="Cambria Math"/>
                      <w:i/>
                    </w:rPr>
                  </m:ctrlPr>
                </m:sSubPr>
                <m:e>
                  <m:r>
                    <w:rPr>
                      <w:rFonts w:ascii="Cambria Math" w:hAnsi="Cambria Math"/>
                    </w:rPr>
                    <m:t>I</m:t>
                  </m:r>
                </m:e>
                <m:sub>
                  <m:r>
                    <w:rPr>
                      <w:rFonts w:ascii="Cambria Math" w:hAnsi="Cambria Math"/>
                    </w:rPr>
                    <m:t>S</m:t>
                  </m:r>
                </m:sub>
              </m:sSub>
              <m:d>
                <m:dPr>
                  <m:ctrlPr>
                    <w:rPr>
                      <w:rFonts w:ascii="Cambria Math" w:hAnsi="Cambria Math"/>
                      <w:i/>
                    </w:rPr>
                  </m:ctrlPr>
                </m:dPr>
                <m:e>
                  <m:r>
                    <w:rPr>
                      <w:rFonts w:ascii="Cambria Math" w:hAnsi="Cambria Math"/>
                    </w:rPr>
                    <m:t>t</m:t>
                  </m:r>
                </m:e>
              </m:d>
            </m:e>
          </m:d>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B</m:t>
              </m:r>
            </m:sub>
          </m:sSub>
          <m:sSub>
            <m:sSubPr>
              <m:ctrlPr>
                <w:rPr>
                  <w:rFonts w:ascii="Cambria Math" w:hAnsi="Cambria Math"/>
                </w:rPr>
              </m:ctrlPr>
            </m:sSubPr>
            <m:e>
              <m:r>
                <m:rPr>
                  <m:sty m:val="p"/>
                </m:rPr>
                <w:rPr>
                  <w:rFonts w:ascii="Cambria Math" w:hAnsi="Cambria Math"/>
                </w:rPr>
                <m:t>I</m:t>
              </m:r>
            </m:e>
            <m:sub>
              <m:r>
                <m:rPr>
                  <m:sty m:val="p"/>
                </m:rPr>
                <w:rPr>
                  <w:rFonts w:ascii="Cambria Math" w:hAnsi="Cambria Math"/>
                </w:rPr>
                <m:t>B</m:t>
              </m:r>
            </m:sub>
          </m:sSub>
          <m:d>
            <m:dPr>
              <m:ctrlPr>
                <w:rPr>
                  <w:rFonts w:ascii="Cambria Math" w:hAnsi="Cambria Math"/>
                </w:rPr>
              </m:ctrlPr>
            </m:dPr>
            <m:e>
              <m:r>
                <m:rPr>
                  <m:sty m:val="p"/>
                </m:rPr>
                <w:rPr>
                  <w:rFonts w:ascii="Cambria Math" w:hAnsi="Cambria Math"/>
                </w:rPr>
                <m:t>t</m:t>
              </m:r>
            </m:e>
          </m:d>
          <m:r>
            <w:rPr>
              <w:rFonts w:ascii="Cambria Math" w:hAnsi="Cambria Math"/>
            </w:rPr>
            <m:t>.</m:t>
          </m:r>
        </m:oMath>
      </m:oMathPara>
    </w:p>
    <w:p w:rsidR="00DD73F7" w:rsidRPr="00F93DB0" w:rsidRDefault="00DD73F7" w:rsidP="00DD73F7">
      <w:pPr>
        <w:pStyle w:val="MTDisplayEquation"/>
        <w:rPr>
          <w:rStyle w:val="MTConvertedEquation"/>
        </w:rPr>
      </w:pPr>
      <w:r w:rsidRPr="00F93DB0">
        <w:rPr>
          <w:rStyle w:val="MTConvertedEquation"/>
        </w:rPr>
        <w:lastRenderedPageBreak/>
        <w:t>This contains further parameters, as outlined below:</w:t>
      </w:r>
      <w:r w:rsidR="00B946C0" w:rsidRPr="00B946C0">
        <w:rPr>
          <w:rStyle w:val="MTConvertedEquation"/>
        </w:rPr>
        <w:t xml:space="preserve"> </w:t>
      </w:r>
    </w:p>
    <w:tbl>
      <w:tblPr>
        <w:tblW w:w="0" w:type="auto"/>
        <w:tblLook w:val="04A0"/>
      </w:tblPr>
      <w:tblGrid>
        <w:gridCol w:w="2187"/>
        <w:gridCol w:w="2171"/>
        <w:gridCol w:w="2027"/>
        <w:gridCol w:w="2329"/>
      </w:tblGrid>
      <w:tr w:rsidR="00DD73F7" w:rsidRPr="00F93DB0" w:rsidTr="00DD73F7">
        <w:tc>
          <w:tcPr>
            <w:tcW w:w="2310" w:type="dxa"/>
            <w:vMerge w:val="restart"/>
          </w:tcPr>
          <w:p w:rsidR="00DD73F7" w:rsidRPr="00F93DB0" w:rsidRDefault="00DD73F7" w:rsidP="00DD73F7">
            <w:r w:rsidRPr="00F93DB0">
              <w:t>Sub-population</w:t>
            </w:r>
          </w:p>
        </w:tc>
        <w:tc>
          <w:tcPr>
            <w:tcW w:w="2310" w:type="dxa"/>
          </w:tcPr>
          <w:p w:rsidR="00DD73F7" w:rsidRPr="00F93DB0" w:rsidRDefault="0075536C" w:rsidP="00DD73F7">
            <m:oMathPara>
              <m:oMath>
                <m:sSup>
                  <m:sSupPr>
                    <m:ctrlPr>
                      <w:rPr>
                        <w:rFonts w:ascii="Cambria Math" w:hAnsi="Cambria Math"/>
                        <w:i/>
                      </w:rPr>
                    </m:ctrlPr>
                  </m:sSupPr>
                  <m:e>
                    <m:r>
                      <w:rPr>
                        <w:rFonts w:ascii="Cambria Math" w:hAnsi="Cambria Math"/>
                      </w:rPr>
                      <m:t>I</m:t>
                    </m:r>
                  </m:e>
                  <m:sup>
                    <m:r>
                      <w:rPr>
                        <w:rFonts w:ascii="Cambria Math" w:hAnsi="Cambria Math"/>
                      </w:rPr>
                      <m:t>*</m:t>
                    </m:r>
                  </m:sup>
                </m:sSup>
              </m:oMath>
            </m:oMathPara>
          </w:p>
        </w:tc>
        <w:tc>
          <w:tcPr>
            <w:tcW w:w="2151" w:type="dxa"/>
          </w:tcPr>
          <w:p w:rsidR="00DD73F7" w:rsidRPr="00F93DB0" w:rsidRDefault="0075536C" w:rsidP="00DD73F7">
            <m:oMathPara>
              <m:oMath>
                <m:sSup>
                  <m:sSupPr>
                    <m:ctrlPr>
                      <w:rPr>
                        <w:rFonts w:ascii="Cambria Math" w:hAnsi="Cambria Math"/>
                        <w:i/>
                      </w:rPr>
                    </m:ctrlPr>
                  </m:sSupPr>
                  <m:e>
                    <m:r>
                      <w:rPr>
                        <w:rFonts w:ascii="Cambria Math" w:hAnsi="Cambria Math"/>
                      </w:rPr>
                      <m:t>λ</m:t>
                    </m:r>
                  </m:e>
                  <m:sup>
                    <m:r>
                      <w:rPr>
                        <w:rFonts w:ascii="Cambria Math" w:hAnsi="Cambria Math"/>
                      </w:rPr>
                      <m:t>*</m:t>
                    </m:r>
                  </m:sup>
                </m:sSup>
              </m:oMath>
            </m:oMathPara>
          </w:p>
        </w:tc>
        <w:tc>
          <w:tcPr>
            <w:tcW w:w="2471" w:type="dxa"/>
          </w:tcPr>
          <w:p w:rsidR="00DD73F7" w:rsidRPr="00F93DB0" w:rsidRDefault="00DD73F7" w:rsidP="00DD73F7">
            <m:oMathPara>
              <m:oMath>
                <m:r>
                  <w:rPr>
                    <w:rFonts w:ascii="Cambria Math" w:hAnsi="Cambria Math"/>
                  </w:rPr>
                  <m:t>β</m:t>
                </m:r>
              </m:oMath>
            </m:oMathPara>
          </w:p>
        </w:tc>
      </w:tr>
      <w:tr w:rsidR="00DD73F7" w:rsidRPr="00F93DB0" w:rsidTr="00DD73F7">
        <w:tc>
          <w:tcPr>
            <w:tcW w:w="2310" w:type="dxa"/>
            <w:vMerge/>
          </w:tcPr>
          <w:p w:rsidR="00DD73F7" w:rsidRPr="00F93DB0" w:rsidRDefault="00DD73F7" w:rsidP="00DD73F7"/>
        </w:tc>
        <w:tc>
          <w:tcPr>
            <w:tcW w:w="2310" w:type="dxa"/>
          </w:tcPr>
          <w:p w:rsidR="00DD73F7" w:rsidRPr="00F93DB0" w:rsidRDefault="00DD73F7" w:rsidP="00DD73F7">
            <w:r w:rsidRPr="00F93DB0">
              <w:t>Assumed baseline level of syphilis</w:t>
            </w:r>
          </w:p>
        </w:tc>
        <w:tc>
          <w:tcPr>
            <w:tcW w:w="2151" w:type="dxa"/>
          </w:tcPr>
          <w:p w:rsidR="00DD73F7" w:rsidRPr="00F93DB0" w:rsidRDefault="00DD73F7" w:rsidP="00DD73F7">
            <w:r w:rsidRPr="00F93DB0">
              <w:t>Infection rate</w:t>
            </w:r>
          </w:p>
        </w:tc>
        <w:tc>
          <w:tcPr>
            <w:tcW w:w="2471" w:type="dxa"/>
          </w:tcPr>
          <w:p w:rsidR="00DD73F7" w:rsidRPr="00F93DB0" w:rsidRDefault="00DD73F7" w:rsidP="00DD73F7">
            <w:r w:rsidRPr="00F93DB0">
              <w:t>Infection rate fitted parameter (see below)</w:t>
            </w:r>
          </w:p>
        </w:tc>
      </w:tr>
      <w:tr w:rsidR="00DD73F7" w:rsidRPr="00F93DB0" w:rsidTr="00DD73F7">
        <w:tc>
          <w:tcPr>
            <w:tcW w:w="2310" w:type="dxa"/>
          </w:tcPr>
          <w:p w:rsidR="00DD73F7" w:rsidRPr="00F93DB0" w:rsidRDefault="00DD73F7" w:rsidP="00DD73F7">
            <w:r w:rsidRPr="00F93DB0">
              <w:t>FSW</w:t>
            </w:r>
          </w:p>
        </w:tc>
        <w:tc>
          <w:tcPr>
            <w:tcW w:w="2310" w:type="dxa"/>
            <w:vAlign w:val="bottom"/>
          </w:tcPr>
          <w:p w:rsidR="00DD73F7" w:rsidRPr="00F93DB0" w:rsidRDefault="00DD73F7" w:rsidP="00DD73F7">
            <w:r w:rsidRPr="00F93DB0">
              <w:t>0.0469</w:t>
            </w:r>
          </w:p>
        </w:tc>
        <w:tc>
          <w:tcPr>
            <w:tcW w:w="2151" w:type="dxa"/>
            <w:vAlign w:val="bottom"/>
          </w:tcPr>
          <w:p w:rsidR="00DD73F7" w:rsidRPr="00F93DB0" w:rsidRDefault="00DD73F7" w:rsidP="00DD73F7">
            <w:r w:rsidRPr="00F93DB0">
              <w:t>0.0027</w:t>
            </w:r>
          </w:p>
        </w:tc>
        <w:tc>
          <w:tcPr>
            <w:tcW w:w="2471" w:type="dxa"/>
            <w:vAlign w:val="bottom"/>
          </w:tcPr>
          <w:p w:rsidR="00DD73F7" w:rsidRPr="00F93DB0" w:rsidRDefault="00DD73F7" w:rsidP="00DD73F7">
            <w:r w:rsidRPr="00F93DB0">
              <w:t>-6.954</w:t>
            </w:r>
          </w:p>
        </w:tc>
      </w:tr>
      <w:tr w:rsidR="00DD73F7" w:rsidRPr="00F93DB0" w:rsidTr="00DD73F7">
        <w:tc>
          <w:tcPr>
            <w:tcW w:w="2310" w:type="dxa"/>
          </w:tcPr>
          <w:p w:rsidR="00DD73F7" w:rsidRPr="00F93DB0" w:rsidRDefault="00DD73F7" w:rsidP="00DD73F7">
            <w:r w:rsidRPr="00F93DB0">
              <w:t>General females</w:t>
            </w:r>
          </w:p>
        </w:tc>
        <w:tc>
          <w:tcPr>
            <w:tcW w:w="2310" w:type="dxa"/>
            <w:vAlign w:val="bottom"/>
          </w:tcPr>
          <w:p w:rsidR="00DD73F7" w:rsidRPr="00F93DB0" w:rsidRDefault="00DD73F7" w:rsidP="00DD73F7">
            <w:r w:rsidRPr="00F93DB0">
              <w:t>0.0536</w:t>
            </w:r>
          </w:p>
        </w:tc>
        <w:tc>
          <w:tcPr>
            <w:tcW w:w="2151" w:type="dxa"/>
            <w:vAlign w:val="bottom"/>
          </w:tcPr>
          <w:p w:rsidR="00DD73F7" w:rsidRPr="00F93DB0" w:rsidRDefault="00DD73F7" w:rsidP="00DD73F7">
            <w:r w:rsidRPr="00F93DB0">
              <w:t>0.0006</w:t>
            </w:r>
          </w:p>
        </w:tc>
        <w:tc>
          <w:tcPr>
            <w:tcW w:w="2471" w:type="dxa"/>
            <w:vAlign w:val="bottom"/>
          </w:tcPr>
          <w:p w:rsidR="00DD73F7" w:rsidRPr="00F93DB0" w:rsidRDefault="00DD73F7" w:rsidP="00DD73F7">
            <w:r w:rsidRPr="00F93DB0">
              <w:t>-1.635</w:t>
            </w:r>
          </w:p>
        </w:tc>
      </w:tr>
      <w:tr w:rsidR="00DD73F7" w:rsidRPr="00F93DB0" w:rsidTr="00DD73F7">
        <w:tc>
          <w:tcPr>
            <w:tcW w:w="2310" w:type="dxa"/>
          </w:tcPr>
          <w:p w:rsidR="00DD73F7" w:rsidRPr="00F93DB0" w:rsidRDefault="00DD73F7" w:rsidP="00DD73F7">
            <w:r w:rsidRPr="00F93DB0">
              <w:t>General males</w:t>
            </w:r>
          </w:p>
        </w:tc>
        <w:tc>
          <w:tcPr>
            <w:tcW w:w="2310" w:type="dxa"/>
            <w:vAlign w:val="bottom"/>
          </w:tcPr>
          <w:p w:rsidR="00DD73F7" w:rsidRPr="00F93DB0" w:rsidRDefault="00DD73F7" w:rsidP="00DD73F7">
            <w:r w:rsidRPr="00F93DB0">
              <w:t>0.0603</w:t>
            </w:r>
          </w:p>
        </w:tc>
        <w:tc>
          <w:tcPr>
            <w:tcW w:w="2151" w:type="dxa"/>
            <w:vAlign w:val="bottom"/>
          </w:tcPr>
          <w:p w:rsidR="00DD73F7" w:rsidRPr="00F93DB0" w:rsidRDefault="00DD73F7" w:rsidP="00DD73F7">
            <w:r w:rsidRPr="00F93DB0">
              <w:t>0.0005</w:t>
            </w:r>
          </w:p>
        </w:tc>
        <w:tc>
          <w:tcPr>
            <w:tcW w:w="2471" w:type="dxa"/>
            <w:vAlign w:val="bottom"/>
          </w:tcPr>
          <w:p w:rsidR="00DD73F7" w:rsidRPr="00F93DB0" w:rsidRDefault="00DD73F7" w:rsidP="00DD73F7">
            <w:r w:rsidRPr="00F93DB0">
              <w:t>-0.500</w:t>
            </w:r>
          </w:p>
        </w:tc>
      </w:tr>
      <w:tr w:rsidR="00DD73F7" w:rsidRPr="00F93DB0" w:rsidTr="00DD73F7">
        <w:tc>
          <w:tcPr>
            <w:tcW w:w="2310" w:type="dxa"/>
          </w:tcPr>
          <w:p w:rsidR="00DD73F7" w:rsidRPr="00F93DB0" w:rsidRDefault="00DD73F7" w:rsidP="00DD73F7">
            <w:r w:rsidRPr="00F93DB0">
              <w:t>MSMW</w:t>
            </w:r>
          </w:p>
        </w:tc>
        <w:tc>
          <w:tcPr>
            <w:tcW w:w="2310" w:type="dxa"/>
            <w:vAlign w:val="bottom"/>
          </w:tcPr>
          <w:p w:rsidR="00DD73F7" w:rsidRPr="00F93DB0" w:rsidRDefault="00DD73F7" w:rsidP="00DD73F7">
            <w:r w:rsidRPr="00F93DB0">
              <w:t>0.2144</w:t>
            </w:r>
          </w:p>
        </w:tc>
        <w:tc>
          <w:tcPr>
            <w:tcW w:w="2151" w:type="dxa"/>
            <w:vAlign w:val="bottom"/>
          </w:tcPr>
          <w:p w:rsidR="00DD73F7" w:rsidRPr="00F93DB0" w:rsidRDefault="00DD73F7" w:rsidP="00DD73F7">
            <w:r w:rsidRPr="00F93DB0">
              <w:t>0.0005</w:t>
            </w:r>
          </w:p>
        </w:tc>
        <w:tc>
          <w:tcPr>
            <w:tcW w:w="2471" w:type="dxa"/>
            <w:vAlign w:val="bottom"/>
          </w:tcPr>
          <w:p w:rsidR="00DD73F7" w:rsidRPr="00F93DB0" w:rsidRDefault="00DD73F7" w:rsidP="00DD73F7">
            <w:r w:rsidRPr="00F93DB0">
              <w:t>-0.171</w:t>
            </w:r>
          </w:p>
        </w:tc>
      </w:tr>
    </w:tbl>
    <w:p w:rsidR="00DD73F7" w:rsidRPr="00F93DB0" w:rsidRDefault="00DD73F7" w:rsidP="00DD73F7"/>
    <w:tbl>
      <w:tblPr>
        <w:tblW w:w="0" w:type="auto"/>
        <w:tblInd w:w="959" w:type="dxa"/>
        <w:tblLook w:val="04A0"/>
      </w:tblPr>
      <w:tblGrid>
        <w:gridCol w:w="1316"/>
        <w:gridCol w:w="3356"/>
        <w:gridCol w:w="1589"/>
        <w:gridCol w:w="1494"/>
      </w:tblGrid>
      <w:tr w:rsidR="00DD73F7" w:rsidRPr="00F93DB0" w:rsidTr="00DD73F7">
        <w:tc>
          <w:tcPr>
            <w:tcW w:w="1316" w:type="dxa"/>
          </w:tcPr>
          <w:p w:rsidR="00DD73F7" w:rsidRPr="00F93DB0" w:rsidRDefault="0075536C" w:rsidP="00DD73F7">
            <m:oMathPara>
              <m:oMath>
                <m:sSub>
                  <m:sSubPr>
                    <m:ctrlPr>
                      <w:rPr>
                        <w:rFonts w:ascii="Cambria Math" w:hAnsi="Cambria Math"/>
                        <w:i/>
                      </w:rPr>
                    </m:ctrlPr>
                  </m:sSubPr>
                  <m:e>
                    <m:r>
                      <w:rPr>
                        <w:rFonts w:ascii="Cambria Math" w:hAnsi="Cambria Math"/>
                      </w:rPr>
                      <m:t>c</m:t>
                    </m:r>
                  </m:e>
                  <m:sub>
                    <m:r>
                      <w:rPr>
                        <w:rFonts w:ascii="Cambria Math" w:hAnsi="Cambria Math"/>
                      </w:rPr>
                      <m:t>1</m:t>
                    </m:r>
                  </m:sub>
                </m:sSub>
              </m:oMath>
            </m:oMathPara>
          </w:p>
        </w:tc>
        <w:tc>
          <w:tcPr>
            <w:tcW w:w="3356" w:type="dxa"/>
          </w:tcPr>
          <w:p w:rsidR="00DD73F7" w:rsidRPr="00F93DB0" w:rsidRDefault="00DD73F7" w:rsidP="00DD73F7">
            <w:r w:rsidRPr="00F93DB0">
              <w:t>Weight placed on level of infection in general females</w:t>
            </w:r>
          </w:p>
        </w:tc>
        <w:tc>
          <w:tcPr>
            <w:tcW w:w="1589" w:type="dxa"/>
          </w:tcPr>
          <w:p w:rsidR="00DD73F7" w:rsidRPr="00F93DB0" w:rsidRDefault="00DD73F7" w:rsidP="00DD73F7">
            <w:r w:rsidRPr="00F93DB0">
              <w:t>0.62</w:t>
            </w:r>
          </w:p>
        </w:tc>
        <w:tc>
          <w:tcPr>
            <w:tcW w:w="1494" w:type="dxa"/>
          </w:tcPr>
          <w:p w:rsidR="00DD73F7" w:rsidRPr="00F93DB0" w:rsidRDefault="0075536C" w:rsidP="005223FF">
            <w:r w:rsidRPr="00F93DB0">
              <w:fldChar w:fldCharType="begin"/>
            </w:r>
            <w:r w:rsidR="00DD73F7" w:rsidRPr="00F93DB0">
              <w:instrText xml:space="preserve"> ADDIN EN.CITE &lt;EndNote&gt;&lt;Cite&gt;&lt;Author&gt;Gray&lt;/Author&gt;&lt;Year&gt;2011&lt;/Year&gt;&lt;RecNum&gt;19&lt;/RecNum&gt;&lt;DisplayText&gt;(Gray, Murray et al. 2011)&lt;/DisplayText&gt;&lt;record&gt;&lt;rec-number&gt;19&lt;/rec-number&gt;&lt;foreign-keys&gt;&lt;key app="EN" db-id="2awdss554vwzvzerwav5ddv8xfw5s0tzx9tt"&gt;19&lt;/key&gt;&lt;/foreign-keys&gt;&lt;ref-type name="Journal Article"&gt;17&lt;/ref-type&gt;&lt;contributors&gt;&lt;authors&gt;&lt;author&gt;Gray, RT&lt;/author&gt;&lt;author&gt;Murray, JM&lt;/author&gt;&lt;author&gt;Wilson, DP&lt;/author&gt;&lt;author&gt;Vallely, A&lt;/author&gt;&lt;author&gt;Kaldor, J&lt;/author&gt;&lt;/authors&gt;&lt;/contributors&gt;&lt;titles&gt;&lt;title&gt;The PNG HIV Model-Summary and Results: Explaining the past, describing the present, and forecasting the future of the HIV epidemic in PNG&lt;/title&gt;&lt;secondary-title&gt;The Kirby Institute&lt;/secondary-title&gt;&lt;/titles&gt;&lt;periodical&gt;&lt;full-title&gt;The Kirby Institute&lt;/full-title&gt;&lt;/periodical&gt;&lt;dates&gt;&lt;year&gt;2011&lt;/year&gt;&lt;/dates&gt;&lt;urls&gt;&lt;/urls&gt;&lt;/record&gt;&lt;/Cite&gt;&lt;/EndNote&gt;</w:instrText>
            </w:r>
            <w:r w:rsidRPr="00F93DB0">
              <w:fldChar w:fldCharType="separate"/>
            </w:r>
            <w:r w:rsidR="00DD73F7" w:rsidRPr="00F93DB0">
              <w:rPr>
                <w:noProof/>
              </w:rPr>
              <w:t>(</w:t>
            </w:r>
            <w:hyperlink w:anchor="_ENREF_2" w:tooltip="Gray, 2011 #19" w:history="1">
              <w:r w:rsidR="005223FF" w:rsidRPr="00F93DB0">
                <w:rPr>
                  <w:noProof/>
                </w:rPr>
                <w:t>Gray, Murray et al. 2011</w:t>
              </w:r>
            </w:hyperlink>
            <w:r w:rsidR="00DD73F7" w:rsidRPr="00F93DB0">
              <w:rPr>
                <w:noProof/>
              </w:rPr>
              <w:t>)</w:t>
            </w:r>
            <w:r w:rsidRPr="00F93DB0">
              <w:fldChar w:fldCharType="end"/>
            </w:r>
          </w:p>
        </w:tc>
      </w:tr>
      <w:tr w:rsidR="00DD73F7" w:rsidRPr="00F93DB0" w:rsidTr="00DD73F7">
        <w:tc>
          <w:tcPr>
            <w:tcW w:w="1316" w:type="dxa"/>
          </w:tcPr>
          <w:p w:rsidR="00DD73F7" w:rsidRPr="00F93DB0" w:rsidRDefault="0075536C" w:rsidP="00DD73F7">
            <m:oMathPara>
              <m:oMath>
                <m:sSub>
                  <m:sSubPr>
                    <m:ctrlPr>
                      <w:rPr>
                        <w:rFonts w:ascii="Cambria Math" w:hAnsi="Cambria Math"/>
                        <w:i/>
                      </w:rPr>
                    </m:ctrlPr>
                  </m:sSubPr>
                  <m:e>
                    <m:r>
                      <w:rPr>
                        <w:rFonts w:ascii="Cambria Math" w:hAnsi="Cambria Math"/>
                      </w:rPr>
                      <m:t>c</m:t>
                    </m:r>
                  </m:e>
                  <m:sub>
                    <m:r>
                      <w:rPr>
                        <w:rFonts w:ascii="Cambria Math" w:hAnsi="Cambria Math"/>
                      </w:rPr>
                      <m:t>2</m:t>
                    </m:r>
                  </m:sub>
                </m:sSub>
              </m:oMath>
            </m:oMathPara>
          </w:p>
        </w:tc>
        <w:tc>
          <w:tcPr>
            <w:tcW w:w="3356" w:type="dxa"/>
          </w:tcPr>
          <w:p w:rsidR="00DD73F7" w:rsidRPr="00F93DB0" w:rsidRDefault="00DD73F7" w:rsidP="00DD73F7">
            <w:r w:rsidRPr="00F93DB0">
              <w:t>Weight placed on level of infection in general males</w:t>
            </w:r>
          </w:p>
        </w:tc>
        <w:tc>
          <w:tcPr>
            <w:tcW w:w="1589" w:type="dxa"/>
          </w:tcPr>
          <w:p w:rsidR="00DD73F7" w:rsidRPr="00F93DB0" w:rsidRDefault="00DD73F7" w:rsidP="00DD73F7">
            <w:r w:rsidRPr="00F93DB0">
              <w:t>0.96</w:t>
            </w:r>
          </w:p>
        </w:tc>
        <w:tc>
          <w:tcPr>
            <w:tcW w:w="1494" w:type="dxa"/>
          </w:tcPr>
          <w:p w:rsidR="00DD73F7" w:rsidRPr="00F93DB0" w:rsidRDefault="0075536C" w:rsidP="005223FF">
            <w:r w:rsidRPr="00F93DB0">
              <w:fldChar w:fldCharType="begin"/>
            </w:r>
            <w:r w:rsidR="00DD73F7" w:rsidRPr="00F93DB0">
              <w:instrText xml:space="preserve"> ADDIN EN.CITE &lt;EndNote&gt;&lt;Cite&gt;&lt;Author&gt;Gray&lt;/Author&gt;&lt;Year&gt;2011&lt;/Year&gt;&lt;RecNum&gt;19&lt;/RecNum&gt;&lt;DisplayText&gt;(Gray, Murray et al. 2011)&lt;/DisplayText&gt;&lt;record&gt;&lt;rec-number&gt;19&lt;/rec-number&gt;&lt;foreign-keys&gt;&lt;key app="EN" db-id="2awdss554vwzvzerwav5ddv8xfw5s0tzx9tt"&gt;19&lt;/key&gt;&lt;/foreign-keys&gt;&lt;ref-type name="Journal Article"&gt;17&lt;/ref-type&gt;&lt;contributors&gt;&lt;authors&gt;&lt;author&gt;Gray, RT&lt;/author&gt;&lt;author&gt;Murray, JM&lt;/author&gt;&lt;author&gt;Wilson, DP&lt;/author&gt;&lt;author&gt;Vallely, A&lt;/author&gt;&lt;author&gt;Kaldor, J&lt;/author&gt;&lt;/authors&gt;&lt;/contributors&gt;&lt;titles&gt;&lt;title&gt;The PNG HIV Model-Summary and Results: Explaining the past, describing the present, and forecasting the future of the HIV epidemic in PNG&lt;/title&gt;&lt;secondary-title&gt;The Kirby Institute&lt;/secondary-title&gt;&lt;/titles&gt;&lt;periodical&gt;&lt;full-title&gt;The Kirby Institute&lt;/full-title&gt;&lt;/periodical&gt;&lt;dates&gt;&lt;year&gt;2011&lt;/year&gt;&lt;/dates&gt;&lt;urls&gt;&lt;/urls&gt;&lt;/record&gt;&lt;/Cite&gt;&lt;/EndNote&gt;</w:instrText>
            </w:r>
            <w:r w:rsidRPr="00F93DB0">
              <w:fldChar w:fldCharType="separate"/>
            </w:r>
            <w:r w:rsidR="00DD73F7" w:rsidRPr="00F93DB0">
              <w:rPr>
                <w:noProof/>
              </w:rPr>
              <w:t>(</w:t>
            </w:r>
            <w:hyperlink w:anchor="_ENREF_2" w:tooltip="Gray, 2011 #19" w:history="1">
              <w:r w:rsidR="005223FF" w:rsidRPr="00F93DB0">
                <w:rPr>
                  <w:noProof/>
                </w:rPr>
                <w:t>Gray, Murray et al. 2011</w:t>
              </w:r>
            </w:hyperlink>
            <w:r w:rsidR="00DD73F7" w:rsidRPr="00F93DB0">
              <w:rPr>
                <w:noProof/>
              </w:rPr>
              <w:t>)</w:t>
            </w:r>
            <w:r w:rsidRPr="00F93DB0">
              <w:fldChar w:fldCharType="end"/>
            </w:r>
          </w:p>
        </w:tc>
      </w:tr>
    </w:tbl>
    <w:p w:rsidR="00DD73F7" w:rsidRDefault="00DD73F7" w:rsidP="00DD73F7">
      <w:pPr>
        <w:pStyle w:val="MTDisplayEquation"/>
      </w:pPr>
      <w:r w:rsidRPr="00F93DB0">
        <w:br/>
        <w:t xml:space="preserve"> </w:t>
      </w:r>
      <m:oMath>
        <m:sSub>
          <m:sSubPr>
            <m:ctrlPr>
              <w:rPr>
                <w:rFonts w:ascii="Cambria Math" w:hAnsi="Cambria Math"/>
                <w:i/>
              </w:rPr>
            </m:ctrlPr>
          </m:sSubPr>
          <m:e>
            <m:r>
              <w:rPr>
                <w:rFonts w:ascii="Cambria Math" w:hAnsi="Cambria Math"/>
              </w:rPr>
              <m:t>λ</m:t>
            </m:r>
          </m:e>
          <m:sub>
            <m:r>
              <w:rPr>
                <w:rFonts w:ascii="Cambria Math" w:hAnsi="Cambria Math"/>
              </w:rPr>
              <m:t>S</m:t>
            </m:r>
          </m:sub>
        </m:sSub>
        <m:d>
          <m:dPr>
            <m:ctrlPr>
              <w:rPr>
                <w:rFonts w:ascii="Cambria Math" w:hAnsi="Cambria Math"/>
                <w:i/>
              </w:rPr>
            </m:ctrlPr>
          </m:dPr>
          <m:e>
            <m:r>
              <w:rPr>
                <w:rFonts w:ascii="Cambria Math" w:hAnsi="Cambria Math"/>
              </w:rPr>
              <m:t>t</m:t>
            </m:r>
          </m:e>
        </m:d>
      </m:oMath>
      <w:r w:rsidRPr="00F93DB0">
        <w:t xml:space="preserve"> </w:t>
      </w:r>
      <w:proofErr w:type="gramStart"/>
      <w:r w:rsidRPr="00F93DB0">
        <w:t>is</w:t>
      </w:r>
      <w:proofErr w:type="gramEnd"/>
      <w:r w:rsidRPr="00F93DB0">
        <w:t xml:space="preserve"> the CDF of an exponential random variable with rate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2</m:t>
                    </m:r>
                  </m:sub>
                </m:sSub>
              </m:e>
            </m:d>
            <m:sSub>
              <m:sSubPr>
                <m:ctrlPr>
                  <w:rPr>
                    <w:rFonts w:ascii="Cambria Math" w:hAnsi="Cambria Math"/>
                    <w:i/>
                  </w:rPr>
                </m:ctrlPr>
              </m:sSubPr>
              <m:e>
                <m:r>
                  <w:rPr>
                    <w:rFonts w:ascii="Cambria Math" w:hAnsi="Cambria Math"/>
                  </w:rPr>
                  <m:t>I</m:t>
                </m:r>
              </m:e>
              <m:sub>
                <m:r>
                  <w:rPr>
                    <w:rFonts w:ascii="Cambria Math" w:hAnsi="Cambria Math"/>
                  </w:rPr>
                  <m:t>B</m:t>
                </m:r>
              </m:sub>
            </m:sSub>
            <m:d>
              <m:dPr>
                <m:ctrlPr>
                  <w:rPr>
                    <w:rFonts w:ascii="Cambria Math" w:hAnsi="Cambria Math"/>
                    <w:i/>
                  </w:rPr>
                </m:ctrlPr>
              </m:dPr>
              <m:e>
                <m:r>
                  <w:rPr>
                    <w:rFonts w:ascii="Cambria Math" w:hAnsi="Cambria Math"/>
                  </w:rPr>
                  <m:t>t</m:t>
                </m:r>
              </m:e>
            </m:d>
          </m:e>
        </m:d>
      </m:oMath>
      <w:r w:rsidRPr="00F93DB0">
        <w:t xml:space="preserve">, evaluated at </w:t>
      </w: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t</m:t>
            </m:r>
          </m:sub>
        </m:sSub>
      </m:oMath>
      <w:r w:rsidRPr="00F93DB0">
        <w:t xml:space="preserve">. </w:t>
      </w:r>
    </w:p>
    <w:p w:rsidR="00DD73F7" w:rsidRPr="00F93DB0" w:rsidRDefault="00DD73F7" w:rsidP="00DD73F7">
      <w:pPr>
        <w:pStyle w:val="MTDisplayEquation"/>
        <w:rPr>
          <w:rStyle w:val="MTConvertedEquation"/>
        </w:rPr>
      </w:pPr>
      <w:r w:rsidRPr="00F93DB0">
        <w:rPr>
          <w:rStyle w:val="MTConvertedEquation"/>
        </w:rPr>
        <w:t xml:space="preserve">Our model contained a set of fitted parameters which allowed us to calibrate our model in the baseline case to the levels already in use in the HIV model. No population was undergoing PPT in the baseline case, so every population contains only susceptible and infected members. Thus, we only require four fitted parameters to specify our equilibrium. </w:t>
      </w:r>
    </w:p>
    <w:p w:rsidR="00DD73F7" w:rsidRPr="00F93DB0" w:rsidRDefault="00DD73F7" w:rsidP="00DD73F7"/>
    <w:p w:rsidR="00DD73F7" w:rsidRPr="00F93DB0" w:rsidRDefault="00DD73F7" w:rsidP="00DD73F7">
      <w:r w:rsidRPr="00F93DB0">
        <w:t xml:space="preserve">Note that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F93DB0">
        <w:t xml:space="preserve"> is much lower than the proportion of females who are general females because each FSW contributes more to each male’s infection probability than each general female contributes. In contrast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Pr="00F93DB0">
        <w:t xml:space="preserve"> is the proportion of males who are general males because general males and MSMW are assumed to contribute equally to each female’s probability of infection. </w:t>
      </w:r>
    </w:p>
    <w:p w:rsidR="00DD73F7" w:rsidRPr="00F93DB0" w:rsidRDefault="00DD73F7" w:rsidP="00DD73F7"/>
    <w:p w:rsidR="00DD73F7" w:rsidRPr="00F93DB0" w:rsidRDefault="00DD73F7" w:rsidP="00DD73F7">
      <w:pPr>
        <w:pStyle w:val="Heading3"/>
        <w:rPr>
          <w:rFonts w:eastAsiaTheme="minorEastAsia"/>
        </w:rPr>
      </w:pPr>
      <w:r w:rsidRPr="00F93DB0">
        <w:rPr>
          <w:rFonts w:eastAsiaTheme="minorEastAsia"/>
        </w:rPr>
        <w:t>Calibration parameters</w:t>
      </w:r>
    </w:p>
    <w:p w:rsidR="00DD73F7" w:rsidRPr="00F93DB0" w:rsidRDefault="00DD73F7" w:rsidP="00DD73F7">
      <w:pPr>
        <w:rPr>
          <w:rFonts w:asciiTheme="majorHAnsi" w:hAnsiTheme="majorHAnsi" w:cstheme="majorBidi"/>
        </w:rPr>
      </w:pPr>
      <w:r w:rsidRPr="00F93DB0">
        <w:rPr>
          <w:rFonts w:asciiTheme="majorHAnsi" w:hAnsiTheme="majorHAnsi" w:cstheme="majorBidi"/>
        </w:rPr>
        <w:t xml:space="preserve">We require our syphilis model to satisfy four equations for the equilibrium level of syphilis in each of the four sub-populations, so that in the baseline scenario, syphilis levels remain at those already selected for the HIV model. We thus include four fitted parameters, </w:t>
      </w:r>
      <m:oMath>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m:t>
            </m:r>
          </m:sub>
        </m:sSub>
      </m:oMath>
      <w:r w:rsidRPr="00F93DB0">
        <w:rPr>
          <w:rFonts w:asciiTheme="majorHAnsi" w:hAnsiTheme="majorHAnsi" w:cstheme="majorBidi"/>
        </w:rPr>
        <w:t xml:space="preserve"> </w:t>
      </w:r>
      <w:proofErr w:type="gramStart"/>
      <w:r w:rsidRPr="00F93DB0">
        <w:rPr>
          <w:rFonts w:asciiTheme="majorHAnsi" w:hAnsiTheme="majorHAnsi" w:cstheme="majorBidi"/>
        </w:rPr>
        <w:t xml:space="preserve">and </w:t>
      </w:r>
      <m:oMath>
        <w:proofErr w:type="gramEnd"/>
        <m:sSub>
          <m:sSubPr>
            <m:ctrlPr>
              <w:rPr>
                <w:rFonts w:ascii="Cambria Math" w:hAnsi="Cambria Math"/>
                <w:i/>
              </w:rPr>
            </m:ctrlPr>
          </m:sSubPr>
          <m:e>
            <m:r>
              <w:rPr>
                <w:rFonts w:ascii="Cambria Math" w:hAnsi="Cambria Math"/>
              </w:rPr>
              <m:t>β</m:t>
            </m:r>
          </m:e>
          <m:sub>
            <m:r>
              <w:rPr>
                <w:rFonts w:ascii="Cambria Math" w:hAnsi="Cambria Math"/>
              </w:rPr>
              <m:t>B</m:t>
            </m:r>
          </m:sub>
        </m:sSub>
      </m:oMath>
      <w:r w:rsidRPr="00F93DB0">
        <w:rPr>
          <w:rFonts w:asciiTheme="majorHAnsi" w:hAnsiTheme="majorHAnsi" w:cstheme="majorBidi"/>
        </w:rPr>
        <w:t xml:space="preserve">, which we calculate by solving the four equations for the equilibrium syphilis levels. That is, we find values for  </w:t>
      </w:r>
      <m:oMath>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m:t>
            </m:r>
          </m:sub>
        </m:sSub>
      </m:oMath>
      <w:r w:rsidRPr="00F93DB0">
        <w:rPr>
          <w:rFonts w:asciiTheme="majorHAnsi" w:hAnsiTheme="majorHAnsi" w:cstheme="majorBidi"/>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B</m:t>
            </m:r>
          </m:sub>
        </m:sSub>
      </m:oMath>
      <w:r w:rsidRPr="00F93DB0">
        <w:rPr>
          <w:rFonts w:asciiTheme="majorHAnsi" w:hAnsiTheme="majorHAnsi" w:cstheme="majorBidi"/>
        </w:rPr>
        <w:t xml:space="preserve"> such that </w:t>
      </w:r>
    </w:p>
    <w:p w:rsidR="00DD73F7" w:rsidRPr="00F93DB0" w:rsidRDefault="0075536C" w:rsidP="00DD73F7">
      <w:pPr>
        <w:rPr>
          <w:rStyle w:val="MTConvertedEquation"/>
        </w:rPr>
      </w:pPr>
      <m:oMathPara>
        <m:oMath>
          <m:sSubSup>
            <m:sSubSupPr>
              <m:ctrlPr>
                <w:rPr>
                  <w:rFonts w:ascii="Cambria Math" w:hAnsi="Cambria Math"/>
                  <w:i/>
                </w:rPr>
              </m:ctrlPr>
            </m:sSubSupPr>
            <m:e>
              <m:r>
                <w:rPr>
                  <w:rFonts w:ascii="Cambria Math" w:hAnsi="Cambria Math"/>
                </w:rPr>
                <m:t>I</m:t>
              </m:r>
            </m:e>
            <m:sub>
              <m:r>
                <w:rPr>
                  <w:rFonts w:ascii="Cambria Math" w:hAnsi="Cambria Math"/>
                </w:rPr>
                <m:t>S</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S</m:t>
              </m:r>
            </m:sub>
            <m:sup>
              <m:r>
                <w:rPr>
                  <w:rFonts w:ascii="Cambria Math" w:hAnsi="Cambria Math"/>
                </w:rPr>
                <m:t>*</m:t>
              </m:r>
            </m:sup>
          </m:sSubSup>
          <m:d>
            <m:dPr>
              <m:ctrlPr>
                <w:rPr>
                  <w:rStyle w:val="MTConvertedEquation"/>
                  <w:rFonts w:ascii="Cambria Math" w:hAnsi="Cambria Math"/>
                  <w:i/>
                </w:rPr>
              </m:ctrlPr>
            </m:dPr>
            <m:e>
              <m:r>
                <w:rPr>
                  <w:rStyle w:val="MTConvertedEquation"/>
                  <w:rFonts w:ascii="Cambria Math" w:hAnsi="Cambria Math"/>
                </w:rPr>
                <m:t>1-</m:t>
              </m:r>
              <m:sSubSup>
                <m:sSubSupPr>
                  <m:ctrlPr>
                    <w:rPr>
                      <w:rFonts w:ascii="Cambria Math" w:hAnsi="Cambria Math"/>
                      <w:i/>
                    </w:rPr>
                  </m:ctrlPr>
                </m:sSubSupPr>
                <m:e>
                  <m:r>
                    <w:rPr>
                      <w:rFonts w:ascii="Cambria Math" w:hAnsi="Cambria Math"/>
                    </w:rPr>
                    <m:t>I</m:t>
                  </m:r>
                </m:e>
                <m:sub>
                  <m:r>
                    <w:rPr>
                      <w:rFonts w:ascii="Cambria Math" w:hAnsi="Cambria Math"/>
                    </w:rPr>
                    <m:t>S</m:t>
                  </m:r>
                </m:sub>
                <m:sup>
                  <m:r>
                    <w:rPr>
                      <w:rFonts w:ascii="Cambria Math" w:hAnsi="Cambria Math"/>
                    </w:rPr>
                    <m:t>*</m:t>
                  </m:r>
                </m:sup>
              </m:sSubSup>
            </m:e>
          </m:d>
          <m:r>
            <w:rPr>
              <w:rStyle w:val="MTConvertedEquation"/>
              <w:rFonts w:ascii="Cambria Math" w:hAnsi="Cambria Math"/>
            </w:rPr>
            <m:t>+</m:t>
          </m:r>
          <m:d>
            <m:dPr>
              <m:ctrlPr>
                <w:rPr>
                  <w:rStyle w:val="MTConvertedEquation"/>
                  <w:rFonts w:ascii="Cambria Math" w:hAnsi="Cambria Math"/>
                  <w:i/>
                </w:rPr>
              </m:ctrlPr>
            </m:dPr>
            <m:e>
              <m:r>
                <w:rPr>
                  <w:rStyle w:val="MTConvertedEquation"/>
                  <w:rFonts w:ascii="Cambria Math" w:hAnsi="Cambria Math"/>
                </w:rPr>
                <m:t>1-</m:t>
              </m:r>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Style w:val="MTConvertedEquation"/>
                  <w:rFonts w:ascii="Cambria Math" w:hAnsi="Cambria Math"/>
                </w:rPr>
                <m:t>γ</m:t>
              </m:r>
            </m:e>
          </m:d>
          <m:sSubSup>
            <m:sSubSupPr>
              <m:ctrlPr>
                <w:rPr>
                  <w:rFonts w:ascii="Cambria Math" w:hAnsi="Cambria Math"/>
                  <w:i/>
                </w:rPr>
              </m:ctrlPr>
            </m:sSubSupPr>
            <m:e>
              <m:r>
                <w:rPr>
                  <w:rFonts w:ascii="Cambria Math" w:hAnsi="Cambria Math"/>
                </w:rPr>
                <m:t>I</m:t>
              </m:r>
            </m:e>
            <m:sub>
              <m:r>
                <w:rPr>
                  <w:rFonts w:ascii="Cambria Math" w:hAnsi="Cambria Math"/>
                </w:rPr>
                <m:t>S</m:t>
              </m:r>
            </m:sub>
            <m:sup>
              <m:r>
                <w:rPr>
                  <w:rFonts w:ascii="Cambria Math" w:hAnsi="Cambria Math"/>
                </w:rPr>
                <m:t>*</m:t>
              </m:r>
            </m:sup>
          </m:sSubSup>
          <m:r>
            <m:rPr>
              <m:sty m:val="p"/>
            </m:rPr>
            <w:rPr>
              <w:rStyle w:val="MTConvertedEquation"/>
              <w:rFonts w:ascii="Cambria Math" w:hAnsi="Cambria Math"/>
            </w:rPr>
            <w:br/>
          </m:r>
        </m:oMath>
        <m:oMath>
          <m:sSubSup>
            <m:sSubSupPr>
              <m:ctrlPr>
                <w:rPr>
                  <w:rFonts w:ascii="Cambria Math" w:hAnsi="Cambria Math"/>
                  <w:i/>
                </w:rPr>
              </m:ctrlPr>
            </m:sSubSupPr>
            <m:e>
              <m:r>
                <w:rPr>
                  <w:rFonts w:ascii="Cambria Math" w:hAnsi="Cambria Math"/>
                </w:rPr>
                <m:t>I</m:t>
              </m:r>
            </m:e>
            <m:sub>
              <m:r>
                <w:rPr>
                  <w:rFonts w:ascii="Cambria Math" w:hAnsi="Cambria Math"/>
                </w:rPr>
                <m:t>F</m:t>
              </m:r>
            </m:sub>
            <m:sup>
              <m:r>
                <w:rPr>
                  <w:rFonts w:ascii="Cambria Math" w:hAnsi="Cambria Math"/>
                </w:rPr>
                <m:t>*</m:t>
              </m:r>
            </m:sup>
          </m:sSubSup>
          <m:r>
            <w:rPr>
              <w:rFonts w:ascii="Cambria Math" w:hAnsi="Cambria Math"/>
            </w:rPr>
            <m:t>=</m:t>
          </m:r>
          <m:sSubSup>
            <m:sSubSupPr>
              <m:ctrlPr>
                <w:rPr>
                  <w:rStyle w:val="MTConvertedEquation"/>
                  <w:rFonts w:ascii="Cambria Math" w:hAnsi="Cambria Math"/>
                  <w:i/>
                </w:rPr>
              </m:ctrlPr>
            </m:sSubSupPr>
            <m:e>
              <m:r>
                <w:rPr>
                  <w:rStyle w:val="MTConvertedEquation"/>
                  <w:rFonts w:ascii="Cambria Math" w:hAnsi="Cambria Math"/>
                </w:rPr>
                <m:t>λ</m:t>
              </m:r>
            </m:e>
            <m:sub>
              <m:r>
                <w:rPr>
                  <w:rStyle w:val="MTConvertedEquation"/>
                  <w:rFonts w:ascii="Cambria Math" w:hAnsi="Cambria Math"/>
                </w:rPr>
                <m:t>F</m:t>
              </m:r>
            </m:sub>
            <m:sup>
              <m:r>
                <w:rPr>
                  <w:rStyle w:val="MTConvertedEquation"/>
                  <w:rFonts w:ascii="Cambria Math" w:hAnsi="Cambria Math"/>
                </w:rPr>
                <m:t>*</m:t>
              </m:r>
            </m:sup>
          </m:sSubSup>
          <m:d>
            <m:dPr>
              <m:ctrlPr>
                <w:rPr>
                  <w:rStyle w:val="MTConvertedEquation"/>
                  <w:rFonts w:ascii="Cambria Math" w:hAnsi="Cambria Math"/>
                  <w:i/>
                </w:rPr>
              </m:ctrlPr>
            </m:dPr>
            <m:e>
              <m:r>
                <w:rPr>
                  <w:rStyle w:val="MTConvertedEquation"/>
                  <w:rFonts w:ascii="Cambria Math" w:hAnsi="Cambria Math"/>
                </w:rPr>
                <m:t>1-</m:t>
              </m:r>
              <m:sSubSup>
                <m:sSubSupPr>
                  <m:ctrlPr>
                    <w:rPr>
                      <w:rFonts w:ascii="Cambria Math" w:hAnsi="Cambria Math"/>
                      <w:i/>
                    </w:rPr>
                  </m:ctrlPr>
                </m:sSubSupPr>
                <m:e>
                  <m:r>
                    <w:rPr>
                      <w:rFonts w:ascii="Cambria Math" w:hAnsi="Cambria Math"/>
                    </w:rPr>
                    <m:t>I</m:t>
                  </m:r>
                </m:e>
                <m:sub>
                  <m:r>
                    <w:rPr>
                      <w:rFonts w:ascii="Cambria Math" w:hAnsi="Cambria Math"/>
                    </w:rPr>
                    <m:t>F</m:t>
                  </m:r>
                </m:sub>
                <m:sup>
                  <m:r>
                    <w:rPr>
                      <w:rFonts w:ascii="Cambria Math" w:hAnsi="Cambria Math"/>
                    </w:rPr>
                    <m:t>*</m:t>
                  </m:r>
                </m:sup>
              </m:sSubSup>
            </m:e>
          </m:d>
          <m:r>
            <w:rPr>
              <w:rStyle w:val="MTConvertedEquation"/>
              <w:rFonts w:ascii="Cambria Math" w:hAnsi="Cambria Math"/>
            </w:rPr>
            <m:t>+</m:t>
          </m:r>
          <m:d>
            <m:dPr>
              <m:ctrlPr>
                <w:rPr>
                  <w:rStyle w:val="MTConvertedEquation"/>
                  <w:rFonts w:ascii="Cambria Math" w:hAnsi="Cambria Math"/>
                  <w:i/>
                </w:rPr>
              </m:ctrlPr>
            </m:dPr>
            <m:e>
              <m:r>
                <w:rPr>
                  <w:rStyle w:val="MTConvertedEquation"/>
                  <w:rFonts w:ascii="Cambria Math" w:hAnsi="Cambria Math"/>
                </w:rPr>
                <m:t>1-</m:t>
              </m:r>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Style w:val="MTConvertedEquation"/>
                  <w:rFonts w:ascii="Cambria Math" w:hAnsi="Cambria Math"/>
                </w:rPr>
                <m:t>γ</m:t>
              </m:r>
            </m:e>
          </m:d>
          <m:sSubSup>
            <m:sSubSupPr>
              <m:ctrlPr>
                <w:rPr>
                  <w:rFonts w:ascii="Cambria Math" w:hAnsi="Cambria Math"/>
                  <w:i/>
                </w:rPr>
              </m:ctrlPr>
            </m:sSubSupPr>
            <m:e>
              <m:r>
                <w:rPr>
                  <w:rFonts w:ascii="Cambria Math" w:hAnsi="Cambria Math"/>
                </w:rPr>
                <m:t>I</m:t>
              </m:r>
            </m:e>
            <m:sub>
              <m:r>
                <w:rPr>
                  <w:rFonts w:ascii="Cambria Math" w:hAnsi="Cambria Math"/>
                </w:rPr>
                <m:t>F</m:t>
              </m:r>
            </m:sub>
            <m:sup>
              <m:r>
                <w:rPr>
                  <w:rFonts w:ascii="Cambria Math" w:hAnsi="Cambria Math"/>
                </w:rPr>
                <m:t>*</m:t>
              </m:r>
            </m:sup>
          </m:sSubSup>
          <m:r>
            <m:rPr>
              <m:sty m:val="p"/>
            </m:rPr>
            <w:rPr>
              <w:rStyle w:val="MTConvertedEquation"/>
              <w:rFonts w:ascii="Cambria Math" w:hAnsi="Cambria Math"/>
            </w:rPr>
            <w:br/>
          </m:r>
        </m:oMath>
        <m:oMath>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m:t>
              </m:r>
            </m:sup>
          </m:sSubSup>
          <m:r>
            <w:rPr>
              <w:rFonts w:ascii="Cambria Math" w:hAnsi="Cambria Math"/>
            </w:rPr>
            <m:t>=</m:t>
          </m:r>
          <m:sSubSup>
            <m:sSubSupPr>
              <m:ctrlPr>
                <w:rPr>
                  <w:rStyle w:val="MTConvertedEquation"/>
                  <w:rFonts w:ascii="Cambria Math" w:hAnsi="Cambria Math"/>
                  <w:i/>
                </w:rPr>
              </m:ctrlPr>
            </m:sSubSupPr>
            <m:e>
              <m:r>
                <w:rPr>
                  <w:rStyle w:val="MTConvertedEquation"/>
                  <w:rFonts w:ascii="Cambria Math" w:hAnsi="Cambria Math"/>
                </w:rPr>
                <m:t>λ</m:t>
              </m:r>
            </m:e>
            <m:sub>
              <m:r>
                <w:rPr>
                  <w:rStyle w:val="MTConvertedEquation"/>
                  <w:rFonts w:ascii="Cambria Math" w:hAnsi="Cambria Math"/>
                </w:rPr>
                <m:t>M</m:t>
              </m:r>
            </m:sub>
            <m:sup>
              <m:r>
                <w:rPr>
                  <w:rStyle w:val="MTConvertedEquation"/>
                  <w:rFonts w:ascii="Cambria Math" w:hAnsi="Cambria Math"/>
                </w:rPr>
                <m:t>*</m:t>
              </m:r>
            </m:sup>
          </m:sSubSup>
          <m:d>
            <m:dPr>
              <m:ctrlPr>
                <w:rPr>
                  <w:rStyle w:val="MTConvertedEquation"/>
                  <w:rFonts w:ascii="Cambria Math" w:hAnsi="Cambria Math"/>
                  <w:i/>
                </w:rPr>
              </m:ctrlPr>
            </m:dPr>
            <m:e>
              <m:r>
                <w:rPr>
                  <w:rStyle w:val="MTConvertedEquation"/>
                  <w:rFonts w:ascii="Cambria Math" w:hAnsi="Cambria Math"/>
                </w:rPr>
                <m:t>1-</m:t>
              </m:r>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m:t>
                  </m:r>
                </m:sup>
              </m:sSubSup>
            </m:e>
          </m:d>
          <m:r>
            <w:rPr>
              <w:rStyle w:val="MTConvertedEquation"/>
              <w:rFonts w:ascii="Cambria Math" w:hAnsi="Cambria Math"/>
            </w:rPr>
            <m:t>+</m:t>
          </m:r>
          <m:d>
            <m:dPr>
              <m:ctrlPr>
                <w:rPr>
                  <w:rStyle w:val="MTConvertedEquation"/>
                  <w:rFonts w:ascii="Cambria Math" w:hAnsi="Cambria Math"/>
                  <w:i/>
                </w:rPr>
              </m:ctrlPr>
            </m:dPr>
            <m:e>
              <m:r>
                <w:rPr>
                  <w:rStyle w:val="MTConvertedEquation"/>
                  <w:rFonts w:ascii="Cambria Math" w:hAnsi="Cambria Math"/>
                </w:rPr>
                <m:t>1-</m:t>
              </m:r>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Style w:val="MTConvertedEquation"/>
                  <w:rFonts w:ascii="Cambria Math" w:hAnsi="Cambria Math"/>
                </w:rPr>
                <m:t>γ</m:t>
              </m:r>
            </m:e>
          </m:d>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m:t>
              </m:r>
            </m:sup>
          </m:sSubSup>
          <m:r>
            <m:rPr>
              <m:sty m:val="p"/>
            </m:rPr>
            <w:rPr>
              <w:rStyle w:val="MTConvertedEquation"/>
              <w:rFonts w:ascii="Cambria Math" w:hAnsi="Cambria Math"/>
            </w:rPr>
            <w:br/>
          </m:r>
        </m:oMath>
        <m:oMath>
          <m:sSubSup>
            <m:sSubSupPr>
              <m:ctrlPr>
                <w:rPr>
                  <w:rFonts w:ascii="Cambria Math" w:hAnsi="Cambria Math"/>
                  <w:i/>
                </w:rPr>
              </m:ctrlPr>
            </m:sSubSupPr>
            <m:e>
              <m:r>
                <w:rPr>
                  <w:rFonts w:ascii="Cambria Math" w:hAnsi="Cambria Math"/>
                </w:rPr>
                <m:t>I</m:t>
              </m:r>
            </m:e>
            <m:sub>
              <m:r>
                <w:rPr>
                  <w:rFonts w:ascii="Cambria Math" w:hAnsi="Cambria Math"/>
                </w:rPr>
                <m:t>B</m:t>
              </m:r>
            </m:sub>
            <m:sup>
              <m:r>
                <w:rPr>
                  <w:rFonts w:ascii="Cambria Math" w:hAnsi="Cambria Math"/>
                </w:rPr>
                <m:t>*</m:t>
              </m:r>
            </m:sup>
          </m:sSubSup>
          <m:r>
            <w:rPr>
              <w:rFonts w:ascii="Cambria Math" w:hAnsi="Cambria Math"/>
            </w:rPr>
            <m:t>=</m:t>
          </m:r>
          <m:sSubSup>
            <m:sSubSupPr>
              <m:ctrlPr>
                <w:rPr>
                  <w:rStyle w:val="MTConvertedEquation"/>
                  <w:rFonts w:ascii="Cambria Math" w:hAnsi="Cambria Math"/>
                  <w:i/>
                </w:rPr>
              </m:ctrlPr>
            </m:sSubSupPr>
            <m:e>
              <m:r>
                <w:rPr>
                  <w:rStyle w:val="MTConvertedEquation"/>
                  <w:rFonts w:ascii="Cambria Math" w:hAnsi="Cambria Math"/>
                </w:rPr>
                <m:t>λ</m:t>
              </m:r>
            </m:e>
            <m:sub>
              <m:r>
                <w:rPr>
                  <w:rStyle w:val="MTConvertedEquation"/>
                  <w:rFonts w:ascii="Cambria Math" w:hAnsi="Cambria Math"/>
                </w:rPr>
                <m:t>B</m:t>
              </m:r>
            </m:sub>
            <m:sup>
              <m:r>
                <w:rPr>
                  <w:rStyle w:val="MTConvertedEquation"/>
                  <w:rFonts w:ascii="Cambria Math" w:hAnsi="Cambria Math"/>
                </w:rPr>
                <m:t>*</m:t>
              </m:r>
            </m:sup>
          </m:sSubSup>
          <m:d>
            <m:dPr>
              <m:ctrlPr>
                <w:rPr>
                  <w:rStyle w:val="MTConvertedEquation"/>
                  <w:rFonts w:ascii="Cambria Math" w:hAnsi="Cambria Math"/>
                  <w:i/>
                </w:rPr>
              </m:ctrlPr>
            </m:dPr>
            <m:e>
              <m:r>
                <w:rPr>
                  <w:rStyle w:val="MTConvertedEquation"/>
                  <w:rFonts w:ascii="Cambria Math" w:hAnsi="Cambria Math"/>
                </w:rPr>
                <m:t>1-</m:t>
              </m:r>
              <m:sSubSup>
                <m:sSubSupPr>
                  <m:ctrlPr>
                    <w:rPr>
                      <w:rFonts w:ascii="Cambria Math" w:hAnsi="Cambria Math"/>
                      <w:i/>
                    </w:rPr>
                  </m:ctrlPr>
                </m:sSubSupPr>
                <m:e>
                  <m:r>
                    <w:rPr>
                      <w:rFonts w:ascii="Cambria Math" w:hAnsi="Cambria Math"/>
                    </w:rPr>
                    <m:t>I</m:t>
                  </m:r>
                </m:e>
                <m:sub>
                  <m:r>
                    <w:rPr>
                      <w:rFonts w:ascii="Cambria Math" w:hAnsi="Cambria Math"/>
                    </w:rPr>
                    <m:t>B</m:t>
                  </m:r>
                </m:sub>
                <m:sup>
                  <m:r>
                    <w:rPr>
                      <w:rFonts w:ascii="Cambria Math" w:hAnsi="Cambria Math"/>
                    </w:rPr>
                    <m:t>*</m:t>
                  </m:r>
                </m:sup>
              </m:sSubSup>
            </m:e>
          </m:d>
          <m:r>
            <w:rPr>
              <w:rStyle w:val="MTConvertedEquation"/>
              <w:rFonts w:ascii="Cambria Math" w:hAnsi="Cambria Math"/>
            </w:rPr>
            <m:t>+</m:t>
          </m:r>
          <m:d>
            <m:dPr>
              <m:ctrlPr>
                <w:rPr>
                  <w:rStyle w:val="MTConvertedEquation"/>
                  <w:rFonts w:ascii="Cambria Math" w:hAnsi="Cambria Math"/>
                  <w:i/>
                </w:rPr>
              </m:ctrlPr>
            </m:dPr>
            <m:e>
              <m:r>
                <w:rPr>
                  <w:rStyle w:val="MTConvertedEquation"/>
                  <w:rFonts w:ascii="Cambria Math" w:hAnsi="Cambria Math"/>
                </w:rPr>
                <m:t>1-</m:t>
              </m:r>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Style w:val="MTConvertedEquation"/>
                  <w:rFonts w:ascii="Cambria Math" w:hAnsi="Cambria Math"/>
                </w:rPr>
                <m:t>γ</m:t>
              </m:r>
            </m:e>
          </m:d>
          <m:sSubSup>
            <m:sSubSupPr>
              <m:ctrlPr>
                <w:rPr>
                  <w:rFonts w:ascii="Cambria Math" w:hAnsi="Cambria Math"/>
                  <w:i/>
                </w:rPr>
              </m:ctrlPr>
            </m:sSubSupPr>
            <m:e>
              <m:r>
                <w:rPr>
                  <w:rFonts w:ascii="Cambria Math" w:hAnsi="Cambria Math"/>
                </w:rPr>
                <m:t>I</m:t>
              </m:r>
            </m:e>
            <m:sub>
              <m:r>
                <w:rPr>
                  <w:rFonts w:ascii="Cambria Math" w:hAnsi="Cambria Math"/>
                </w:rPr>
                <m:t>B</m:t>
              </m:r>
            </m:sub>
            <m:sup>
              <m:r>
                <w:rPr>
                  <w:rFonts w:ascii="Cambria Math" w:hAnsi="Cambria Math"/>
                </w:rPr>
                <m:t>*</m:t>
              </m:r>
            </m:sup>
          </m:sSubSup>
          <m:r>
            <w:rPr>
              <w:rStyle w:val="MTConvertedEquation"/>
              <w:rFonts w:ascii="Cambria Math" w:hAnsi="Cambria Math"/>
            </w:rPr>
            <m:t>,</m:t>
          </m:r>
        </m:oMath>
      </m:oMathPara>
    </w:p>
    <w:p w:rsidR="00DD73F7" w:rsidRPr="00F93DB0" w:rsidRDefault="00DD73F7" w:rsidP="00DD73F7">
      <w:proofErr w:type="gramStart"/>
      <w:r w:rsidRPr="00F93DB0">
        <w:t>where</w:t>
      </w:r>
      <w:proofErr w:type="gramEnd"/>
      <w:r w:rsidRPr="00F93DB0">
        <w:t xml:space="preserve"> each </w:t>
      </w:r>
      <m:oMath>
        <m:sSup>
          <m:sSupPr>
            <m:ctrlPr>
              <w:rPr>
                <w:rFonts w:ascii="Cambria Math" w:hAnsi="Cambria Math"/>
                <w:i/>
              </w:rPr>
            </m:ctrlPr>
          </m:sSupPr>
          <m:e>
            <m:r>
              <w:rPr>
                <w:rFonts w:ascii="Cambria Math" w:hAnsi="Cambria Math"/>
              </w:rPr>
              <m:t>λ</m:t>
            </m:r>
          </m:e>
          <m:sup>
            <m:r>
              <w:rPr>
                <w:rFonts w:ascii="Cambria Math" w:hAnsi="Cambria Math"/>
              </w:rPr>
              <m:t>*</m:t>
            </m:r>
          </m:sup>
        </m:sSup>
      </m:oMath>
      <w:r w:rsidRPr="00F93DB0">
        <w:t xml:space="preserve"> is a function of the corresponding </w:t>
      </w:r>
      <m:oMath>
        <m:r>
          <w:rPr>
            <w:rFonts w:ascii="Cambria Math" w:hAnsi="Cambria Math"/>
          </w:rPr>
          <m:t>β</m:t>
        </m:r>
      </m:oMath>
      <w:r w:rsidRPr="00F93DB0">
        <w:t xml:space="preserve">, and on the </w:t>
      </w:r>
      <m:oMath>
        <m:sSup>
          <m:sSupPr>
            <m:ctrlPr>
              <w:rPr>
                <w:rFonts w:ascii="Cambria Math" w:hAnsi="Cambria Math"/>
                <w:i/>
              </w:rPr>
            </m:ctrlPr>
          </m:sSupPr>
          <m:e>
            <m:r>
              <w:rPr>
                <w:rFonts w:ascii="Cambria Math" w:hAnsi="Cambria Math"/>
              </w:rPr>
              <m:t>I</m:t>
            </m:r>
          </m:e>
          <m:sup>
            <m:r>
              <w:rPr>
                <w:rFonts w:ascii="Cambria Math" w:hAnsi="Cambria Math"/>
              </w:rPr>
              <m:t>*</m:t>
            </m:r>
          </m:sup>
        </m:sSup>
      </m:oMath>
      <w:r w:rsidRPr="00F93DB0">
        <w:t xml:space="preserve"> values. We perform these steps once for urban populations and again for rural populations in each simulation, but we do not allow for movement between regions in this model. </w:t>
      </w:r>
    </w:p>
    <w:p w:rsidR="00DD73F7" w:rsidRDefault="00DD73F7" w:rsidP="00FB338C">
      <w:pPr>
        <w:rPr>
          <w:rFonts w:eastAsiaTheme="minorEastAsia"/>
          <w:lang w:eastAsia="en-AU"/>
        </w:rPr>
      </w:pPr>
    </w:p>
    <w:p w:rsidR="00DD73F7" w:rsidRPr="00FB338C" w:rsidRDefault="00DD73F7" w:rsidP="00DD73F7">
      <w:pPr>
        <w:pStyle w:val="Heading2"/>
        <w:rPr>
          <w:rFonts w:eastAsiaTheme="minorEastAsia"/>
        </w:rPr>
      </w:pPr>
      <w:r>
        <w:rPr>
          <w:rFonts w:eastAsiaTheme="minorEastAsia"/>
        </w:rPr>
        <w:t>Intervention model</w:t>
      </w:r>
    </w:p>
    <w:p w:rsidR="00585F9F" w:rsidRPr="00F93DB0" w:rsidRDefault="00585F9F" w:rsidP="00585F9F">
      <w:pPr>
        <w:rPr>
          <w:rStyle w:val="MTConvertedEquation"/>
        </w:rPr>
      </w:pPr>
      <w:r w:rsidRPr="00F93DB0">
        <w:t xml:space="preserve">The equations for FSW </w:t>
      </w:r>
      <w:r w:rsidR="009B17B5">
        <w:t xml:space="preserve">receiving treatment </w:t>
      </w:r>
      <w:r w:rsidRPr="00F93DB0">
        <w:t>are:</w:t>
      </w:r>
      <w:r w:rsidRPr="00F93DB0">
        <w:br/>
        <w:t xml:space="preserve"> </w:t>
      </w:r>
      <w:r w:rsidRPr="00F93DB0">
        <w:rPr>
          <w:rStyle w:val="MTConvertedEquation"/>
          <w:rFonts w:ascii="Cambria Math" w:hAnsi="Cambria Math"/>
        </w:rPr>
        <w:br/>
      </w:r>
      <m:oMathPara>
        <m:oMath>
          <m:acc>
            <m:accPr>
              <m:chr m:val="̇"/>
              <m:ctrlPr>
                <w:rPr>
                  <w:rStyle w:val="MTConvertedEquation"/>
                  <w:rFonts w:ascii="Cambria Math" w:hAnsi="Cambria Math"/>
                  <w:i/>
                </w:rPr>
              </m:ctrlPr>
            </m:accPr>
            <m:e>
              <m:sSubSup>
                <m:sSubSupPr>
                  <m:ctrlPr>
                    <w:rPr>
                      <w:rStyle w:val="MTConvertedEquation"/>
                      <w:rFonts w:ascii="Cambria Math" w:hAnsi="Cambria Math"/>
                      <w:i/>
                    </w:rPr>
                  </m:ctrlPr>
                </m:sSubSupPr>
                <m:e>
                  <m:r>
                    <w:rPr>
                      <w:rStyle w:val="MTConvertedEquation"/>
                      <w:rFonts w:ascii="Cambria Math" w:hAnsi="Cambria Math"/>
                    </w:rPr>
                    <m:t>S</m:t>
                  </m:r>
                </m:e>
                <m:sub>
                  <m:r>
                    <w:rPr>
                      <w:rStyle w:val="MTConvertedEquation"/>
                      <w:rFonts w:ascii="Cambria Math" w:hAnsi="Cambria Math"/>
                    </w:rPr>
                    <m:t>S</m:t>
                  </m:r>
                </m:sub>
                <m:sup>
                  <m:r>
                    <w:rPr>
                      <w:rStyle w:val="MTConvertedEquation"/>
                      <w:rFonts w:ascii="Cambria Math" w:hAnsi="Cambria Math"/>
                    </w:rPr>
                    <m:t>T</m:t>
                  </m:r>
                </m:sup>
              </m:sSubSup>
            </m:e>
          </m:acc>
          <m:r>
            <w:rPr>
              <w:rStyle w:val="MTConvertedEquation"/>
              <w:rFonts w:ascii="Cambria Math" w:hAnsi="Cambria Math"/>
            </w:rPr>
            <m:t>=-</m:t>
          </m:r>
          <m:sSub>
            <m:sSubPr>
              <m:ctrlPr>
                <w:rPr>
                  <w:rStyle w:val="MTConvertedEquation"/>
                  <w:rFonts w:ascii="Cambria Math" w:hAnsi="Cambria Math"/>
                  <w:i/>
                </w:rPr>
              </m:ctrlPr>
            </m:sSubPr>
            <m:e>
              <m:r>
                <w:rPr>
                  <w:rStyle w:val="MTConvertedEquation"/>
                  <w:rFonts w:ascii="Cambria Math" w:hAnsi="Cambria Math"/>
                </w:rPr>
                <m:t>λ</m:t>
              </m:r>
            </m:e>
            <m:sub>
              <m:r>
                <w:rPr>
                  <w:rStyle w:val="MTConvertedEquation"/>
                  <w:rFonts w:ascii="Cambria Math" w:hAnsi="Cambria Math"/>
                </w:rPr>
                <m:t>S</m:t>
              </m:r>
            </m:sub>
          </m:sSub>
          <m:sSubSup>
            <m:sSubSupPr>
              <m:ctrlPr>
                <w:rPr>
                  <w:rStyle w:val="MTConvertedEquation"/>
                  <w:rFonts w:ascii="Cambria Math" w:hAnsi="Cambria Math"/>
                  <w:i/>
                </w:rPr>
              </m:ctrlPr>
            </m:sSubSupPr>
            <m:e>
              <m:r>
                <w:rPr>
                  <w:rStyle w:val="MTConvertedEquation"/>
                  <w:rFonts w:ascii="Cambria Math" w:hAnsi="Cambria Math"/>
                </w:rPr>
                <m:t>S</m:t>
              </m:r>
            </m:e>
            <m:sub>
              <m:r>
                <w:rPr>
                  <w:rStyle w:val="MTConvertedEquation"/>
                  <w:rFonts w:ascii="Cambria Math" w:hAnsi="Cambria Math"/>
                </w:rPr>
                <m:t>S</m:t>
              </m:r>
            </m:sub>
            <m:sup>
              <m:r>
                <w:rPr>
                  <w:rStyle w:val="MTConvertedEquation"/>
                  <w:rFonts w:ascii="Cambria Math" w:hAnsi="Cambria Math"/>
                </w:rPr>
                <m:t>T</m:t>
              </m:r>
            </m:sup>
          </m:sSubSup>
          <m:r>
            <w:rPr>
              <w:rStyle w:val="MTConvertedEquation"/>
              <w:rFonts w:ascii="Cambria Math" w:hAnsi="Cambria Math"/>
            </w:rPr>
            <m:t xml:space="preserve">-δ </m:t>
          </m:r>
          <m:sSubSup>
            <m:sSubSupPr>
              <m:ctrlPr>
                <w:rPr>
                  <w:rStyle w:val="MTConvertedEquation"/>
                  <w:rFonts w:ascii="Cambria Math" w:hAnsi="Cambria Math"/>
                  <w:i/>
                </w:rPr>
              </m:ctrlPr>
            </m:sSubSupPr>
            <m:e>
              <m:r>
                <w:rPr>
                  <w:rStyle w:val="MTConvertedEquation"/>
                  <w:rFonts w:ascii="Cambria Math" w:hAnsi="Cambria Math"/>
                </w:rPr>
                <m:t>S</m:t>
              </m:r>
            </m:e>
            <m:sub>
              <m:r>
                <w:rPr>
                  <w:rStyle w:val="MTConvertedEquation"/>
                  <w:rFonts w:ascii="Cambria Math" w:hAnsi="Cambria Math"/>
                </w:rPr>
                <m:t>S</m:t>
              </m:r>
            </m:sub>
            <m:sup>
              <m:r>
                <w:rPr>
                  <w:rStyle w:val="MTConvertedEquation"/>
                  <w:rFonts w:ascii="Cambria Math" w:hAnsi="Cambria Math"/>
                </w:rPr>
                <m:t>T</m:t>
              </m:r>
            </m:sup>
          </m:sSubSup>
          <m:r>
            <w:rPr>
              <w:rStyle w:val="MTConvertedEquation"/>
              <w:rFonts w:ascii="Cambria Math" w:hAnsi="Cambria Math"/>
            </w:rPr>
            <m:t>+γ</m:t>
          </m:r>
          <m:sSubSup>
            <m:sSubSupPr>
              <m:ctrlPr>
                <w:rPr>
                  <w:rStyle w:val="MTConvertedEquation"/>
                  <w:rFonts w:ascii="Cambria Math" w:hAnsi="Cambria Math"/>
                  <w:i/>
                </w:rPr>
              </m:ctrlPr>
            </m:sSubSupPr>
            <m:e>
              <m:r>
                <w:rPr>
                  <w:rStyle w:val="MTConvertedEquation"/>
                  <w:rFonts w:ascii="Cambria Math" w:hAnsi="Cambria Math"/>
                </w:rPr>
                <m:t>I</m:t>
              </m:r>
            </m:e>
            <m:sub>
              <m:r>
                <w:rPr>
                  <w:rStyle w:val="MTConvertedEquation"/>
                  <w:rFonts w:ascii="Cambria Math" w:hAnsi="Cambria Math"/>
                </w:rPr>
                <m:t>S</m:t>
              </m:r>
            </m:sub>
            <m:sup>
              <m:r>
                <w:rPr>
                  <w:rStyle w:val="MTConvertedEquation"/>
                  <w:rFonts w:ascii="Cambria Math" w:hAnsi="Cambria Math"/>
                </w:rPr>
                <m:t>T</m:t>
              </m:r>
            </m:sup>
          </m:sSubSup>
          <m:r>
            <w:rPr>
              <w:rStyle w:val="MTConvertedEquation"/>
              <w:rFonts w:ascii="Cambria Math" w:hAnsi="Cambria Math"/>
            </w:rPr>
            <m:t>+θ</m:t>
          </m:r>
          <m:sSubSup>
            <m:sSubSupPr>
              <m:ctrlPr>
                <w:rPr>
                  <w:rStyle w:val="MTConvertedEquation"/>
                  <w:rFonts w:ascii="Cambria Math" w:hAnsi="Cambria Math"/>
                  <w:i/>
                </w:rPr>
              </m:ctrlPr>
            </m:sSubSupPr>
            <m:e>
              <m:r>
                <w:rPr>
                  <w:rStyle w:val="MTConvertedEquation"/>
                  <w:rFonts w:ascii="Cambria Math" w:hAnsi="Cambria Math"/>
                </w:rPr>
                <m:t>P</m:t>
              </m:r>
            </m:e>
            <m:sub>
              <m:r>
                <w:rPr>
                  <w:rStyle w:val="MTConvertedEquation"/>
                  <w:rFonts w:ascii="Cambria Math" w:hAnsi="Cambria Math"/>
                </w:rPr>
                <m:t>S</m:t>
              </m:r>
            </m:sub>
            <m:sup>
              <m:r>
                <w:rPr>
                  <w:rStyle w:val="MTConvertedEquation"/>
                  <w:rFonts w:ascii="Cambria Math" w:hAnsi="Cambria Math"/>
                </w:rPr>
                <m:t>T</m:t>
              </m:r>
            </m:sup>
          </m:sSubSup>
        </m:oMath>
      </m:oMathPara>
    </w:p>
    <w:p w:rsidR="00585F9F" w:rsidRPr="00F93DB0" w:rsidRDefault="0075536C" w:rsidP="00585F9F">
      <w:pPr>
        <w:rPr>
          <w:rStyle w:val="MTConvertedEquation"/>
        </w:rPr>
      </w:pPr>
      <m:oMathPara>
        <m:oMath>
          <m:sSub>
            <m:sSubPr>
              <m:ctrlPr>
                <w:rPr>
                  <w:rStyle w:val="MTConvertedEquation"/>
                  <w:rFonts w:ascii="Cambria Math" w:hAnsi="Cambria Math"/>
                  <w:i/>
                </w:rPr>
              </m:ctrlPr>
            </m:sSubPr>
            <m:e>
              <m:acc>
                <m:accPr>
                  <m:chr m:val="̇"/>
                  <m:ctrlPr>
                    <w:rPr>
                      <w:rStyle w:val="MTConvertedEquation"/>
                      <w:rFonts w:ascii="Cambria Math" w:hAnsi="Cambria Math"/>
                      <w:i/>
                    </w:rPr>
                  </m:ctrlPr>
                </m:accPr>
                <m:e>
                  <m:r>
                    <w:rPr>
                      <w:rStyle w:val="MTConvertedEquation"/>
                      <w:rFonts w:ascii="Cambria Math" w:hAnsi="Cambria Math"/>
                    </w:rPr>
                    <m:t>I</m:t>
                  </m:r>
                </m:e>
              </m:acc>
            </m:e>
            <m:sub>
              <m:r>
                <w:rPr>
                  <w:rStyle w:val="MTConvertedEquation"/>
                  <w:rFonts w:ascii="Cambria Math" w:hAnsi="Cambria Math"/>
                </w:rPr>
                <m:t>S</m:t>
              </m:r>
            </m:sub>
          </m:sSub>
          <m:r>
            <w:rPr>
              <w:rStyle w:val="MTConvertedEquation"/>
              <w:rFonts w:ascii="Cambria Math" w:hAnsi="Cambria Math"/>
            </w:rPr>
            <m:t>=</m:t>
          </m:r>
          <m:sSub>
            <m:sSubPr>
              <m:ctrlPr>
                <w:rPr>
                  <w:rStyle w:val="MTConvertedEquation"/>
                  <w:rFonts w:ascii="Cambria Math" w:hAnsi="Cambria Math"/>
                  <w:i/>
                </w:rPr>
              </m:ctrlPr>
            </m:sSubPr>
            <m:e>
              <m:r>
                <w:rPr>
                  <w:rStyle w:val="MTConvertedEquation"/>
                  <w:rFonts w:ascii="Cambria Math" w:hAnsi="Cambria Math"/>
                </w:rPr>
                <m:t>λ</m:t>
              </m:r>
            </m:e>
            <m:sub>
              <m:r>
                <w:rPr>
                  <w:rStyle w:val="MTConvertedEquation"/>
                  <w:rFonts w:ascii="Cambria Math" w:hAnsi="Cambria Math"/>
                </w:rPr>
                <m:t>S</m:t>
              </m:r>
            </m:sub>
          </m:sSub>
          <m:sSubSup>
            <m:sSubSupPr>
              <m:ctrlPr>
                <w:rPr>
                  <w:rStyle w:val="MTConvertedEquation"/>
                  <w:rFonts w:ascii="Cambria Math" w:hAnsi="Cambria Math"/>
                  <w:i/>
                </w:rPr>
              </m:ctrlPr>
            </m:sSubSupPr>
            <m:e>
              <m:r>
                <w:rPr>
                  <w:rStyle w:val="MTConvertedEquation"/>
                  <w:rFonts w:ascii="Cambria Math" w:hAnsi="Cambria Math"/>
                </w:rPr>
                <m:t>S</m:t>
              </m:r>
            </m:e>
            <m:sub>
              <m:r>
                <w:rPr>
                  <w:rStyle w:val="MTConvertedEquation"/>
                  <w:rFonts w:ascii="Cambria Math" w:hAnsi="Cambria Math"/>
                </w:rPr>
                <m:t>S</m:t>
              </m:r>
            </m:sub>
            <m:sup>
              <m:r>
                <w:rPr>
                  <w:rStyle w:val="MTConvertedEquation"/>
                  <w:rFonts w:ascii="Cambria Math" w:hAnsi="Cambria Math"/>
                </w:rPr>
                <m:t>T</m:t>
              </m:r>
            </m:sup>
          </m:sSubSup>
          <m:r>
            <w:rPr>
              <w:rStyle w:val="MTConvertedEquation"/>
              <w:rFonts w:ascii="Cambria Math" w:hAnsi="Cambria Math"/>
            </w:rPr>
            <m:t>-γ</m:t>
          </m:r>
          <m:sSubSup>
            <m:sSubSupPr>
              <m:ctrlPr>
                <w:rPr>
                  <w:rStyle w:val="MTConvertedEquation"/>
                  <w:rFonts w:ascii="Cambria Math" w:hAnsi="Cambria Math"/>
                  <w:i/>
                </w:rPr>
              </m:ctrlPr>
            </m:sSubSupPr>
            <m:e>
              <m:r>
                <w:rPr>
                  <w:rStyle w:val="MTConvertedEquation"/>
                  <w:rFonts w:ascii="Cambria Math" w:hAnsi="Cambria Math"/>
                </w:rPr>
                <m:t>I</m:t>
              </m:r>
            </m:e>
            <m:sub>
              <m:r>
                <w:rPr>
                  <w:rStyle w:val="MTConvertedEquation"/>
                  <w:rFonts w:ascii="Cambria Math" w:hAnsi="Cambria Math"/>
                </w:rPr>
                <m:t>S</m:t>
              </m:r>
            </m:sub>
            <m:sup>
              <m:r>
                <w:rPr>
                  <w:rStyle w:val="MTConvertedEquation"/>
                  <w:rFonts w:ascii="Cambria Math" w:hAnsi="Cambria Math"/>
                </w:rPr>
                <m:t>T</m:t>
              </m:r>
            </m:sup>
          </m:sSubSup>
          <m:r>
            <w:rPr>
              <w:rStyle w:val="MTConvertedEquation"/>
              <w:rFonts w:ascii="Cambria Math" w:hAnsi="Cambria Math"/>
            </w:rPr>
            <m:t>-δ</m:t>
          </m:r>
          <m:sSubSup>
            <m:sSubSupPr>
              <m:ctrlPr>
                <w:rPr>
                  <w:rStyle w:val="MTConvertedEquation"/>
                  <w:rFonts w:ascii="Cambria Math" w:hAnsi="Cambria Math"/>
                  <w:i/>
                </w:rPr>
              </m:ctrlPr>
            </m:sSubSupPr>
            <m:e>
              <m:r>
                <w:rPr>
                  <w:rStyle w:val="MTConvertedEquation"/>
                  <w:rFonts w:ascii="Cambria Math" w:hAnsi="Cambria Math"/>
                </w:rPr>
                <m:t>I</m:t>
              </m:r>
            </m:e>
            <m:sub>
              <m:r>
                <w:rPr>
                  <w:rStyle w:val="MTConvertedEquation"/>
                  <w:rFonts w:ascii="Cambria Math" w:hAnsi="Cambria Math"/>
                </w:rPr>
                <m:t>S</m:t>
              </m:r>
            </m:sub>
            <m:sup>
              <m:r>
                <w:rPr>
                  <w:rStyle w:val="MTConvertedEquation"/>
                  <w:rFonts w:ascii="Cambria Math" w:hAnsi="Cambria Math"/>
                </w:rPr>
                <m:t>T</m:t>
              </m:r>
            </m:sup>
          </m:sSubSup>
        </m:oMath>
      </m:oMathPara>
    </w:p>
    <w:p w:rsidR="00585F9F" w:rsidRDefault="0075536C" w:rsidP="00585F9F">
      <w:pPr>
        <w:rPr>
          <w:rStyle w:val="MTConvertedEquation"/>
          <w:rFonts w:eastAsiaTheme="minorEastAsia"/>
        </w:rPr>
      </w:pPr>
      <m:oMathPara>
        <m:oMath>
          <m:acc>
            <m:accPr>
              <m:chr m:val="̇"/>
              <m:ctrlPr>
                <w:rPr>
                  <w:rStyle w:val="MTConvertedEquation"/>
                  <w:rFonts w:ascii="Cambria Math" w:hAnsi="Cambria Math"/>
                  <w:i/>
                </w:rPr>
              </m:ctrlPr>
            </m:accPr>
            <m:e>
              <m:sSubSup>
                <m:sSubSupPr>
                  <m:ctrlPr>
                    <w:rPr>
                      <w:rStyle w:val="MTConvertedEquation"/>
                      <w:rFonts w:ascii="Cambria Math" w:hAnsi="Cambria Math"/>
                      <w:i/>
                    </w:rPr>
                  </m:ctrlPr>
                </m:sSubSupPr>
                <m:e>
                  <m:r>
                    <w:rPr>
                      <w:rStyle w:val="MTConvertedEquation"/>
                      <w:rFonts w:ascii="Cambria Math" w:hAnsi="Cambria Math"/>
                    </w:rPr>
                    <m:t>P</m:t>
                  </m:r>
                </m:e>
                <m:sub>
                  <m:r>
                    <w:rPr>
                      <w:rStyle w:val="MTConvertedEquation"/>
                      <w:rFonts w:ascii="Cambria Math" w:hAnsi="Cambria Math"/>
                    </w:rPr>
                    <m:t>S</m:t>
                  </m:r>
                </m:sub>
                <m:sup>
                  <m:r>
                    <w:rPr>
                      <w:rStyle w:val="MTConvertedEquation"/>
                      <w:rFonts w:ascii="Cambria Math" w:hAnsi="Cambria Math"/>
                    </w:rPr>
                    <m:t>T</m:t>
                  </m:r>
                </m:sup>
              </m:sSubSup>
            </m:e>
          </m:acc>
          <m:r>
            <w:rPr>
              <w:rStyle w:val="MTConvertedEquation"/>
              <w:rFonts w:ascii="Cambria Math" w:hAnsi="Cambria Math"/>
            </w:rPr>
            <m:t>=δ-θ</m:t>
          </m:r>
          <m:sSubSup>
            <m:sSubSupPr>
              <m:ctrlPr>
                <w:rPr>
                  <w:rStyle w:val="MTConvertedEquation"/>
                  <w:rFonts w:ascii="Cambria Math" w:hAnsi="Cambria Math"/>
                  <w:i/>
                </w:rPr>
              </m:ctrlPr>
            </m:sSubSupPr>
            <m:e>
              <m:r>
                <w:rPr>
                  <w:rStyle w:val="MTConvertedEquation"/>
                  <w:rFonts w:ascii="Cambria Math" w:hAnsi="Cambria Math"/>
                </w:rPr>
                <m:t>P</m:t>
              </m:r>
            </m:e>
            <m:sub>
              <m:r>
                <w:rPr>
                  <w:rStyle w:val="MTConvertedEquation"/>
                  <w:rFonts w:ascii="Cambria Math" w:hAnsi="Cambria Math"/>
                </w:rPr>
                <m:t>S</m:t>
              </m:r>
            </m:sub>
            <m:sup>
              <m:r>
                <w:rPr>
                  <w:rStyle w:val="MTConvertedEquation"/>
                  <w:rFonts w:ascii="Cambria Math" w:hAnsi="Cambria Math"/>
                </w:rPr>
                <m:t>T</m:t>
              </m:r>
            </m:sup>
          </m:sSubSup>
          <m:r>
            <w:rPr>
              <w:rStyle w:val="MTConvertedEquation"/>
              <w:rFonts w:ascii="Cambria Math" w:hAnsi="Cambria Math"/>
            </w:rPr>
            <m:t xml:space="preserve">, </m:t>
          </m:r>
        </m:oMath>
      </m:oMathPara>
    </w:p>
    <w:p w:rsidR="004401C2" w:rsidRDefault="00581519" w:rsidP="00585F9F">
      <w:pPr>
        <w:rPr>
          <w:rStyle w:val="MTConvertedEquation"/>
          <w:rFonts w:eastAsiaTheme="minorEastAsia"/>
        </w:rPr>
      </w:pPr>
      <w:proofErr w:type="gramStart"/>
      <w:r>
        <w:rPr>
          <w:rStyle w:val="MTConvertedEquation"/>
          <w:rFonts w:eastAsiaTheme="minorEastAsia"/>
        </w:rPr>
        <w:t>where</w:t>
      </w:r>
      <w:proofErr w:type="gramEnd"/>
      <w:r>
        <w:rPr>
          <w:rStyle w:val="MTConvertedEquation"/>
          <w:rFonts w:eastAsiaTheme="minorEastAsia"/>
        </w:rPr>
        <w:t xml:space="preserve"> </w:t>
      </w:r>
      <m:oMath>
        <m:r>
          <w:rPr>
            <w:rStyle w:val="MTConvertedEquation"/>
            <w:rFonts w:ascii="Cambria Math" w:eastAsiaTheme="minorEastAsia" w:hAnsi="Cambria Math"/>
          </w:rPr>
          <m:t>δ</m:t>
        </m:r>
      </m:oMath>
      <w:r>
        <w:rPr>
          <w:rStyle w:val="MTConvertedEquation"/>
          <w:rFonts w:eastAsiaTheme="minorEastAsia"/>
        </w:rPr>
        <w:t xml:space="preserve"> is the rate of PPT, and </w:t>
      </w:r>
      <m:oMath>
        <m:f>
          <m:fPr>
            <m:ctrlPr>
              <w:rPr>
                <w:rStyle w:val="MTConvertedEquation"/>
                <w:rFonts w:ascii="Cambria Math" w:eastAsiaTheme="minorEastAsia" w:hAnsi="Cambria Math"/>
                <w:i/>
              </w:rPr>
            </m:ctrlPr>
          </m:fPr>
          <m:num>
            <m:r>
              <w:rPr>
                <w:rStyle w:val="MTConvertedEquation"/>
                <w:rFonts w:ascii="Cambria Math" w:eastAsiaTheme="minorEastAsia" w:hAnsi="Cambria Math"/>
              </w:rPr>
              <m:t>1</m:t>
            </m:r>
          </m:num>
          <m:den>
            <m:r>
              <w:rPr>
                <w:rStyle w:val="MTConvertedEquation"/>
                <w:rFonts w:ascii="Cambria Math" w:eastAsiaTheme="minorEastAsia" w:hAnsi="Cambria Math"/>
              </w:rPr>
              <m:t>θ</m:t>
            </m:r>
          </m:den>
        </m:f>
      </m:oMath>
      <w:r>
        <w:rPr>
          <w:rStyle w:val="MTConvertedEquation"/>
          <w:rFonts w:eastAsiaTheme="minorEastAsia"/>
        </w:rPr>
        <w:t xml:space="preserve"> is the</w:t>
      </w:r>
      <w:r w:rsidR="00DD73F7">
        <w:rPr>
          <w:rStyle w:val="MTConvertedEquation"/>
          <w:rFonts w:eastAsiaTheme="minorEastAsia"/>
        </w:rPr>
        <w:t xml:space="preserve"> expected duration of protection</w:t>
      </w:r>
      <w:r>
        <w:rPr>
          <w:rStyle w:val="MTConvertedEquation"/>
          <w:rFonts w:eastAsiaTheme="minorEastAsia"/>
        </w:rPr>
        <w:t xml:space="preserve">. We assumed that people did not receive PPT while they were still protected by their previous PPT dose, but otherwise assumed that a person receiving treatment would receive </w:t>
      </w:r>
      <w:r w:rsidR="00D22B25">
        <w:rPr>
          <w:rStyle w:val="MTConvertedEquation"/>
          <w:rFonts w:eastAsiaTheme="minorEastAsia"/>
        </w:rPr>
        <w:t xml:space="preserve">treatment after </w:t>
      </w:r>
      <w:r>
        <w:rPr>
          <w:rStyle w:val="MTConvertedEquation"/>
          <w:rFonts w:eastAsiaTheme="minorEastAsia"/>
        </w:rPr>
        <w:t>random</w:t>
      </w:r>
      <w:r w:rsidR="00D22B25">
        <w:rPr>
          <w:rStyle w:val="MTConvertedEquation"/>
          <w:rFonts w:eastAsiaTheme="minorEastAsia"/>
        </w:rPr>
        <w:t xml:space="preserve"> intervals</w:t>
      </w:r>
      <w:r>
        <w:rPr>
          <w:rStyle w:val="MTConvertedEquation"/>
          <w:rFonts w:eastAsiaTheme="minorEastAsia"/>
        </w:rPr>
        <w:t>.</w:t>
      </w:r>
      <w:r w:rsidR="004401C2">
        <w:rPr>
          <w:rStyle w:val="MTConvertedEquation"/>
          <w:rFonts w:eastAsiaTheme="minorEastAsia"/>
        </w:rPr>
        <w:t xml:space="preserve"> We defined </w:t>
      </w:r>
      <m:oMath>
        <m:r>
          <w:rPr>
            <w:rStyle w:val="MTConvertedEquation"/>
            <w:rFonts w:ascii="Cambria Math" w:eastAsiaTheme="minorEastAsia" w:hAnsi="Cambria Math"/>
          </w:rPr>
          <m:t>δ</m:t>
        </m:r>
      </m:oMath>
      <w:r w:rsidR="004401C2">
        <w:rPr>
          <w:rStyle w:val="MTConvertedEquation"/>
          <w:rFonts w:eastAsiaTheme="minorEastAsia"/>
        </w:rPr>
        <w:t xml:space="preserve"> as follows:</w:t>
      </w:r>
    </w:p>
    <w:p w:rsidR="004401C2" w:rsidRDefault="004401C2" w:rsidP="00585F9F">
      <w:pPr>
        <w:rPr>
          <w:rStyle w:val="MTConvertedEquation"/>
          <w:rFonts w:eastAsiaTheme="minorEastAsia"/>
        </w:rPr>
      </w:pPr>
      <m:oMathPara>
        <m:oMath>
          <m:r>
            <w:rPr>
              <w:rStyle w:val="MTConvertedEquation"/>
              <w:rFonts w:ascii="Cambria Math" w:eastAsiaTheme="minorEastAsia" w:hAnsi="Cambria Math"/>
            </w:rPr>
            <m:t>δ=τϵ</m:t>
          </m:r>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ρ</m:t>
                  </m:r>
                </m:e>
                <m:sub>
                  <m:r>
                    <w:rPr>
                      <w:rStyle w:val="MTConvertedEquation"/>
                      <w:rFonts w:ascii="Cambria Math" w:eastAsiaTheme="minorEastAsia" w:hAnsi="Cambria Math"/>
                    </w:rPr>
                    <m:t>t</m:t>
                  </m:r>
                </m:sub>
              </m:sSub>
            </m:e>
          </m:d>
          <m:r>
            <w:rPr>
              <w:rStyle w:val="MTConvertedEquation"/>
              <w:rFonts w:ascii="Cambria Math" w:eastAsiaTheme="minorEastAsia" w:hAnsi="Cambria Math"/>
            </w:rPr>
            <m:t>ζ,</m:t>
          </m:r>
        </m:oMath>
      </m:oMathPara>
    </w:p>
    <w:p w:rsidR="004401C2" w:rsidRDefault="004401C2" w:rsidP="00585F9F">
      <w:pPr>
        <w:rPr>
          <w:rStyle w:val="MTConvertedEquation"/>
          <w:rFonts w:eastAsiaTheme="minorEastAsia"/>
        </w:rPr>
      </w:pPr>
      <w:proofErr w:type="gramStart"/>
      <w:r>
        <w:rPr>
          <w:rStyle w:val="MTConvertedEquation"/>
          <w:rFonts w:eastAsiaTheme="minorEastAsia"/>
        </w:rPr>
        <w:t>where</w:t>
      </w:r>
      <w:proofErr w:type="gramEnd"/>
      <w:r>
        <w:rPr>
          <w:rStyle w:val="MTConvertedEquation"/>
          <w:rFonts w:eastAsiaTheme="minorEastAsia"/>
        </w:rPr>
        <w:t xml:space="preserve"> </w:t>
      </w:r>
      <m:oMath>
        <m:r>
          <w:rPr>
            <w:rStyle w:val="MTConvertedEquation"/>
            <w:rFonts w:ascii="Cambria Math" w:eastAsiaTheme="minorEastAsia" w:hAnsi="Cambria Math"/>
          </w:rPr>
          <m:t>τ</m:t>
        </m:r>
      </m:oMath>
      <w:r>
        <w:rPr>
          <w:rStyle w:val="MTConvertedEquation"/>
          <w:rFonts w:eastAsiaTheme="minorEastAsia"/>
        </w:rPr>
        <w:t xml:space="preserve"> is the frequency of PPT, </w:t>
      </w:r>
      <m:oMath>
        <m:r>
          <w:rPr>
            <w:rStyle w:val="MTConvertedEquation"/>
            <w:rFonts w:ascii="Cambria Math" w:eastAsiaTheme="minorEastAsia" w:hAnsi="Cambria Math"/>
          </w:rPr>
          <m:t>ϵ</m:t>
        </m:r>
      </m:oMath>
      <w:r>
        <w:rPr>
          <w:rStyle w:val="MTConvertedEquation"/>
          <w:rFonts w:eastAsiaTheme="minorEastAsia"/>
        </w:rPr>
        <w:t xml:space="preserve"> is the effectiveness of PPT, </w:t>
      </w:r>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ρ</m:t>
            </m:r>
          </m:e>
          <m:sub>
            <m:r>
              <w:rPr>
                <w:rStyle w:val="MTConvertedEquation"/>
                <w:rFonts w:ascii="Cambria Math" w:eastAsiaTheme="minorEastAsia" w:hAnsi="Cambria Math"/>
              </w:rPr>
              <m:t>t</m:t>
            </m:r>
          </m:sub>
        </m:sSub>
      </m:oMath>
      <w:r>
        <w:rPr>
          <w:rStyle w:val="MTConvertedEquation"/>
          <w:rFonts w:eastAsiaTheme="minorEastAsia"/>
        </w:rPr>
        <w:t xml:space="preserve"> is the resistance to PPT at time </w:t>
      </w:r>
      <m:oMath>
        <m:r>
          <w:rPr>
            <w:rStyle w:val="MTConvertedEquation"/>
            <w:rFonts w:ascii="Cambria Math" w:eastAsiaTheme="minorEastAsia" w:hAnsi="Cambria Math"/>
          </w:rPr>
          <m:t>t</m:t>
        </m:r>
      </m:oMath>
      <w:r>
        <w:rPr>
          <w:rStyle w:val="MTConvertedEquation"/>
          <w:rFonts w:eastAsiaTheme="minorEastAsia"/>
        </w:rPr>
        <w:t xml:space="preserve">, and </w:t>
      </w:r>
      <m:oMath>
        <m:r>
          <w:rPr>
            <w:rStyle w:val="MTConvertedEquation"/>
            <w:rFonts w:ascii="Cambria Math" w:eastAsiaTheme="minorEastAsia" w:hAnsi="Cambria Math"/>
          </w:rPr>
          <m:t>ζ</m:t>
        </m:r>
      </m:oMath>
      <w:r>
        <w:rPr>
          <w:rStyle w:val="MTConvertedEquation"/>
          <w:rFonts w:eastAsiaTheme="minorEastAsia"/>
        </w:rPr>
        <w:t xml:space="preserve"> is the coverage of PPT.</w:t>
      </w:r>
      <w:r w:rsidR="00DD73F7">
        <w:rPr>
          <w:rStyle w:val="MTConvertedEquation"/>
          <w:rFonts w:eastAsiaTheme="minorEastAsia"/>
        </w:rPr>
        <w:t xml:space="preserve"> </w:t>
      </w:r>
    </w:p>
    <w:p w:rsidR="00DD73F7" w:rsidRDefault="00DD73F7" w:rsidP="00585F9F">
      <w:pPr>
        <w:rPr>
          <w:rStyle w:val="MTConvertedEquation"/>
          <w:rFonts w:eastAsiaTheme="minorEastAsia"/>
        </w:rPr>
      </w:pPr>
      <w:r>
        <w:rPr>
          <w:rStyle w:val="MTConvertedEquation"/>
          <w:rFonts w:eastAsiaTheme="minorEastAsia"/>
        </w:rPr>
        <w:t xml:space="preserve">The time between PPT doses is of course unlikely to be random and perfectly </w:t>
      </w:r>
      <w:proofErr w:type="spellStart"/>
      <w:r>
        <w:rPr>
          <w:rStyle w:val="MTConvertedEquation"/>
          <w:rFonts w:eastAsiaTheme="minorEastAsia"/>
        </w:rPr>
        <w:t>memoryless</w:t>
      </w:r>
      <w:proofErr w:type="spellEnd"/>
      <w:r>
        <w:rPr>
          <w:rStyle w:val="MTConvertedEquation"/>
          <w:rFonts w:eastAsiaTheme="minorEastAsia"/>
        </w:rPr>
        <w:t>. People are more likely to visit a PPT clinic if it is a longer time since they last received PPT. However, we assume that recipients are not so much visiting a clinic on a regular basis, as receiving PPT whenever they visit a clinic for other reasons. We felt that people’s</w:t>
      </w:r>
      <w:r w:rsidR="00B24015">
        <w:rPr>
          <w:rStyle w:val="MTConvertedEquation"/>
          <w:rFonts w:eastAsiaTheme="minorEastAsia"/>
        </w:rPr>
        <w:t xml:space="preserve"> </w:t>
      </w:r>
      <w:r>
        <w:rPr>
          <w:rStyle w:val="MTConvertedEquation"/>
          <w:rFonts w:eastAsiaTheme="minorEastAsia"/>
        </w:rPr>
        <w:t>treatment patterns would be more determined by</w:t>
      </w:r>
      <w:r w:rsidR="00B24015">
        <w:rPr>
          <w:rStyle w:val="MTConvertedEquation"/>
          <w:rFonts w:eastAsiaTheme="minorEastAsia"/>
        </w:rPr>
        <w:t xml:space="preserve"> external factors which caused them to visit clinics than by the time since their last dose, and as such we decided to use a </w:t>
      </w:r>
      <w:proofErr w:type="spellStart"/>
      <w:r w:rsidR="00B24015">
        <w:rPr>
          <w:rStyle w:val="MTConvertedEquation"/>
          <w:rFonts w:eastAsiaTheme="minorEastAsia"/>
        </w:rPr>
        <w:t>memoryless</w:t>
      </w:r>
      <w:proofErr w:type="spellEnd"/>
      <w:r w:rsidR="00B24015">
        <w:rPr>
          <w:rStyle w:val="MTConvertedEquation"/>
          <w:rFonts w:eastAsiaTheme="minorEastAsia"/>
        </w:rPr>
        <w:t xml:space="preserve"> model rather than assuming each individual would visit only on predetermined dates. </w:t>
      </w:r>
      <w:r>
        <w:rPr>
          <w:rStyle w:val="MTConvertedEquation"/>
          <w:rFonts w:eastAsiaTheme="minorEastAsia"/>
        </w:rPr>
        <w:t xml:space="preserve"> </w:t>
      </w:r>
    </w:p>
    <w:p w:rsidR="004401C2" w:rsidRDefault="004401C2" w:rsidP="00585F9F">
      <w:pPr>
        <w:rPr>
          <w:rStyle w:val="MTConvertedEquation"/>
          <w:rFonts w:eastAsiaTheme="minorEastAsia"/>
        </w:rPr>
      </w:pPr>
      <w:r>
        <w:rPr>
          <w:rStyle w:val="MTConvertedEquation"/>
          <w:rFonts w:eastAsiaTheme="minorEastAsia"/>
        </w:rPr>
        <w:t xml:space="preserve">We also assumed that people’s PPT-induced protection would last for a random length of time, on average </w:t>
      </w:r>
      <m:oMath>
        <m:r>
          <w:rPr>
            <w:rStyle w:val="MTConvertedEquation"/>
            <w:rFonts w:ascii="Cambria Math" w:eastAsiaTheme="minorEastAsia" w:hAnsi="Cambria Math"/>
          </w:rPr>
          <m:t>θ</m:t>
        </m:r>
      </m:oMath>
      <w:r>
        <w:rPr>
          <w:rStyle w:val="MTConvertedEquation"/>
          <w:rFonts w:eastAsiaTheme="minorEastAsia"/>
        </w:rPr>
        <w:t xml:space="preserve"> days</w:t>
      </w:r>
      <w:r w:rsidR="00DD73F7">
        <w:rPr>
          <w:rStyle w:val="MTConvertedEquation"/>
          <w:rFonts w:eastAsiaTheme="minorEastAsia"/>
        </w:rPr>
        <w:t>.</w:t>
      </w:r>
      <w:r>
        <w:rPr>
          <w:rStyle w:val="MTConvertedEquation"/>
          <w:rFonts w:eastAsiaTheme="minorEastAsia"/>
        </w:rPr>
        <w:t xml:space="preserve"> </w:t>
      </w:r>
    </w:p>
    <w:p w:rsidR="00585F9F" w:rsidRPr="00F93DB0" w:rsidRDefault="00585F9F" w:rsidP="00585F9F">
      <w:pPr>
        <w:pStyle w:val="MTDisplayEquation"/>
        <w:rPr>
          <w:rStyle w:val="MTConvertedEquation"/>
        </w:rPr>
      </w:pPr>
    </w:p>
    <w:p w:rsidR="005473FC" w:rsidRPr="00F93DB0" w:rsidRDefault="00585F9F" w:rsidP="00585F9F">
      <w:pPr>
        <w:pStyle w:val="Heading2"/>
        <w:rPr>
          <w:rFonts w:eastAsiaTheme="minorEastAsia"/>
        </w:rPr>
      </w:pPr>
      <w:commentRangeStart w:id="12"/>
      <w:commentRangeStart w:id="13"/>
      <w:r w:rsidRPr="00F93DB0">
        <w:rPr>
          <w:rFonts w:eastAsiaTheme="minorEastAsia"/>
        </w:rPr>
        <w:t>Results</w:t>
      </w:r>
      <w:commentRangeEnd w:id="12"/>
      <w:commentRangeEnd w:id="13"/>
      <w:r w:rsidRPr="00F93DB0">
        <w:rPr>
          <w:rStyle w:val="CommentReference"/>
          <w:rFonts w:asciiTheme="minorHAnsi" w:eastAsiaTheme="minorHAnsi" w:hAnsiTheme="minorHAnsi" w:cstheme="minorBidi"/>
          <w:b w:val="0"/>
          <w:bCs w:val="0"/>
          <w:color w:val="auto"/>
        </w:rPr>
        <w:commentReference w:id="12"/>
      </w:r>
    </w:p>
    <w:p w:rsidR="005473FC" w:rsidRPr="00F93DB0" w:rsidRDefault="00585F9F" w:rsidP="005473FC">
      <w:pPr>
        <w:rPr>
          <w:rFonts w:eastAsiaTheme="minorEastAsia"/>
        </w:rPr>
      </w:pPr>
      <w:r w:rsidRPr="00F93DB0">
        <w:rPr>
          <w:rStyle w:val="CommentReference"/>
          <w:b/>
          <w:bCs/>
        </w:rPr>
        <w:commentReference w:id="13"/>
      </w:r>
      <w:r w:rsidR="005473FC" w:rsidRPr="00F93DB0">
        <w:rPr>
          <w:rFonts w:eastAsiaTheme="minorEastAsia"/>
        </w:rPr>
        <w:t xml:space="preserve">Figure 1 shows that the projected impact of our default intervention (75% of FSW reached every 6 months) has a significant impact on HIV incidence. </w:t>
      </w:r>
      <w:r w:rsidR="006D38BE" w:rsidRPr="00F93DB0">
        <w:rPr>
          <w:rFonts w:eastAsiaTheme="minorEastAsia"/>
        </w:rPr>
        <w:t xml:space="preserve">Increasing coverage or proportion of the population reached increases the effect size. </w:t>
      </w:r>
    </w:p>
    <w:p w:rsidR="00E729AB" w:rsidRPr="00F93DB0" w:rsidRDefault="007D2798" w:rsidP="005473FC">
      <w:pPr>
        <w:pStyle w:val="Caption"/>
        <w:rPr>
          <w:lang w:val="en-AU"/>
        </w:rPr>
      </w:pPr>
      <w:r w:rsidRPr="00F93DB0">
        <w:rPr>
          <w:rFonts w:eastAsiaTheme="minorEastAsia"/>
          <w:noProof/>
          <w:lang w:val="en-AU" w:eastAsia="en-AU"/>
        </w:rPr>
        <w:lastRenderedPageBreak/>
        <w:drawing>
          <wp:inline distT="0" distB="0" distL="0" distR="0">
            <wp:extent cx="3228975" cy="2421729"/>
            <wp:effectExtent l="19050" t="0" r="9525" b="0"/>
            <wp:docPr id="4" name="Picture 3" descr="prevu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vubs.png"/>
                    <pic:cNvPicPr/>
                  </pic:nvPicPr>
                  <pic:blipFill>
                    <a:blip r:embed="rId8" cstate="print"/>
                    <a:stretch>
                      <a:fillRect/>
                    </a:stretch>
                  </pic:blipFill>
                  <pic:spPr>
                    <a:xfrm>
                      <a:off x="0" y="0"/>
                      <a:ext cx="3228958" cy="2421716"/>
                    </a:xfrm>
                    <a:prstGeom prst="rect">
                      <a:avLst/>
                    </a:prstGeom>
                  </pic:spPr>
                </pic:pic>
              </a:graphicData>
            </a:graphic>
          </wp:inline>
        </w:drawing>
      </w:r>
      <w:r w:rsidR="00E729AB" w:rsidRPr="00F93DB0">
        <w:rPr>
          <w:rFonts w:eastAsiaTheme="minorEastAsia"/>
          <w:noProof/>
          <w:lang w:val="en-AU" w:eastAsia="en-AU"/>
        </w:rPr>
        <w:drawing>
          <wp:inline distT="0" distB="0" distL="0" distR="0">
            <wp:extent cx="3327401" cy="2495550"/>
            <wp:effectExtent l="19050" t="0" r="6349" b="0"/>
            <wp:docPr id="2" name="Picture 0" descr="prevub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vuball.png"/>
                    <pic:cNvPicPr/>
                  </pic:nvPicPr>
                  <pic:blipFill>
                    <a:blip r:embed="rId9" cstate="print"/>
                    <a:stretch>
                      <a:fillRect/>
                    </a:stretch>
                  </pic:blipFill>
                  <pic:spPr>
                    <a:xfrm>
                      <a:off x="0" y="0"/>
                      <a:ext cx="3327382" cy="2495535"/>
                    </a:xfrm>
                    <a:prstGeom prst="rect">
                      <a:avLst/>
                    </a:prstGeom>
                  </pic:spPr>
                </pic:pic>
              </a:graphicData>
            </a:graphic>
          </wp:inline>
        </w:drawing>
      </w:r>
      <w:r w:rsidR="009E0F91" w:rsidRPr="00F93DB0">
        <w:rPr>
          <w:noProof/>
          <w:lang w:val="en-AU" w:eastAsia="en-AU"/>
        </w:rPr>
        <w:drawing>
          <wp:inline distT="0" distB="0" distL="0" distR="0">
            <wp:extent cx="3035302" cy="2276475"/>
            <wp:effectExtent l="19050" t="0" r="0" b="0"/>
            <wp:docPr id="5" name="Picture 4" descr="prevhiv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vhivall.png"/>
                    <pic:cNvPicPr/>
                  </pic:nvPicPr>
                  <pic:blipFill>
                    <a:blip r:embed="rId10" cstate="print"/>
                    <a:stretch>
                      <a:fillRect/>
                    </a:stretch>
                  </pic:blipFill>
                  <pic:spPr>
                    <a:xfrm>
                      <a:off x="0" y="0"/>
                      <a:ext cx="3035284" cy="2276461"/>
                    </a:xfrm>
                    <a:prstGeom prst="rect">
                      <a:avLst/>
                    </a:prstGeom>
                  </pic:spPr>
                </pic:pic>
              </a:graphicData>
            </a:graphic>
          </wp:inline>
        </w:drawing>
      </w:r>
    </w:p>
    <w:p w:rsidR="00585F9F" w:rsidRPr="00F93DB0" w:rsidRDefault="005473FC" w:rsidP="005473FC">
      <w:pPr>
        <w:pStyle w:val="Caption"/>
        <w:rPr>
          <w:rFonts w:eastAsiaTheme="minorEastAsia"/>
          <w:lang w:val="en-AU"/>
        </w:rPr>
      </w:pPr>
      <w:r w:rsidRPr="00F93DB0">
        <w:rPr>
          <w:lang w:val="en-AU"/>
        </w:rPr>
        <w:t xml:space="preserve">Figure </w:t>
      </w:r>
      <w:r w:rsidR="0075536C" w:rsidRPr="00F93DB0">
        <w:rPr>
          <w:lang w:val="en-AU"/>
        </w:rPr>
        <w:fldChar w:fldCharType="begin"/>
      </w:r>
      <w:r w:rsidR="00994DD9" w:rsidRPr="00F93DB0">
        <w:rPr>
          <w:lang w:val="en-AU"/>
        </w:rPr>
        <w:instrText xml:space="preserve"> SEQ Figure \* ARABIC </w:instrText>
      </w:r>
      <w:r w:rsidR="0075536C" w:rsidRPr="00F93DB0">
        <w:rPr>
          <w:lang w:val="en-AU"/>
        </w:rPr>
        <w:fldChar w:fldCharType="separate"/>
      </w:r>
      <w:r w:rsidRPr="00F93DB0">
        <w:rPr>
          <w:noProof/>
          <w:lang w:val="en-AU"/>
        </w:rPr>
        <w:t>1</w:t>
      </w:r>
      <w:r w:rsidR="0075536C" w:rsidRPr="00F93DB0">
        <w:rPr>
          <w:lang w:val="en-AU"/>
        </w:rPr>
        <w:fldChar w:fldCharType="end"/>
      </w:r>
      <w:r w:rsidRPr="00F93DB0">
        <w:rPr>
          <w:lang w:val="en-AU"/>
        </w:rPr>
        <w:t xml:space="preserve">: Projected impact of </w:t>
      </w:r>
      <w:r w:rsidR="009E0F91" w:rsidRPr="00F93DB0">
        <w:rPr>
          <w:lang w:val="en-AU"/>
        </w:rPr>
        <w:t>PPT on (a) prevalence of UBSTIs among FSW (b) prevalence of UBSTIs among whole population (c) incidence of HIV among whole population</w:t>
      </w:r>
    </w:p>
    <w:p w:rsidR="005223FF" w:rsidRDefault="005223FF" w:rsidP="005223FF">
      <w:pPr>
        <w:pStyle w:val="Heading2"/>
      </w:pPr>
      <w:r w:rsidRPr="00F93DB0">
        <w:lastRenderedPageBreak/>
        <w:t>Alternative interventions</w:t>
      </w:r>
    </w:p>
    <w:p w:rsidR="00C34A1D" w:rsidRPr="00C34A1D" w:rsidRDefault="00C34A1D" w:rsidP="00C34A1D">
      <w:pPr>
        <w:pStyle w:val="Heading4"/>
        <w:rPr>
          <w:lang w:eastAsia="en-AU"/>
        </w:rPr>
      </w:pPr>
      <w:r>
        <w:rPr>
          <w:lang w:eastAsia="en-AU"/>
        </w:rPr>
        <w:t>Whole gender</w:t>
      </w:r>
    </w:p>
    <w:p w:rsidR="003045EC" w:rsidRDefault="003045EC" w:rsidP="003045EC">
      <w:pPr>
        <w:rPr>
          <w:lang w:eastAsia="en-AU"/>
        </w:rPr>
      </w:pPr>
      <w:r>
        <w:rPr>
          <w:lang w:eastAsia="en-AU"/>
        </w:rPr>
        <w:t>Under our assumptions, there are approximately 57,000 FSW in PNG, and 3.5 million males, 3.6 million females and 150,000 MSMW. As such, it is far cheaper to reach 75% of FSWs than to reach 2% of females</w:t>
      </w:r>
      <w:r w:rsidR="006B06EC">
        <w:rPr>
          <w:lang w:eastAsia="en-AU"/>
        </w:rPr>
        <w:t>, in terms of drug supplies alone</w:t>
      </w:r>
      <w:r>
        <w:rPr>
          <w:lang w:eastAsia="en-AU"/>
        </w:rPr>
        <w:t xml:space="preserve">.  </w:t>
      </w:r>
      <w:r w:rsidR="006B06EC">
        <w:rPr>
          <w:lang w:eastAsia="en-AU"/>
        </w:rPr>
        <w:t xml:space="preserve">However, it may be preferred for an intervention to target all women, rather than just FSW. </w:t>
      </w:r>
    </w:p>
    <w:p w:rsidR="00C34A1D" w:rsidRDefault="00C34A1D" w:rsidP="00C34A1D">
      <w:pPr>
        <w:pStyle w:val="Heading4"/>
        <w:rPr>
          <w:lang w:eastAsia="en-AU"/>
        </w:rPr>
      </w:pPr>
      <w:r>
        <w:rPr>
          <w:lang w:eastAsia="en-AU"/>
        </w:rPr>
        <w:t>Whole population</w:t>
      </w:r>
    </w:p>
    <w:p w:rsidR="000B0DCB" w:rsidRDefault="000B0DCB" w:rsidP="000B0DCB">
      <w:pPr>
        <w:pStyle w:val="Heading3"/>
      </w:pPr>
      <w:r>
        <w:t>Results</w:t>
      </w:r>
    </w:p>
    <w:p w:rsidR="000B0DCB" w:rsidRDefault="00C34A1D" w:rsidP="00C34A1D">
      <w:pPr>
        <w:pStyle w:val="ListParagraph"/>
        <w:numPr>
          <w:ilvl w:val="0"/>
          <w:numId w:val="4"/>
        </w:numPr>
        <w:rPr>
          <w:lang w:eastAsia="en-AU"/>
        </w:rPr>
      </w:pPr>
      <w:r>
        <w:rPr>
          <w:lang w:eastAsia="en-AU"/>
        </w:rPr>
        <w:t>Forest of curves (whole population)?</w:t>
      </w:r>
    </w:p>
    <w:p w:rsidR="00C34A1D" w:rsidRDefault="00C34A1D" w:rsidP="00C34A1D">
      <w:pPr>
        <w:pStyle w:val="ListParagraph"/>
        <w:numPr>
          <w:ilvl w:val="0"/>
          <w:numId w:val="4"/>
        </w:numPr>
        <w:rPr>
          <w:lang w:eastAsia="en-AU"/>
        </w:rPr>
      </w:pPr>
      <w:r>
        <w:rPr>
          <w:lang w:eastAsia="en-AU"/>
        </w:rPr>
        <w:t>Bar plots?</w:t>
      </w:r>
    </w:p>
    <w:p w:rsidR="00D06EEA" w:rsidRDefault="00D06EEA" w:rsidP="000B0DCB">
      <w:pPr>
        <w:rPr>
          <w:lang w:eastAsia="en-AU"/>
        </w:rPr>
      </w:pPr>
    </w:p>
    <w:p w:rsidR="00D06EEA" w:rsidRPr="00D06EEA" w:rsidRDefault="00D06EEA" w:rsidP="00D06EEA">
      <w:pPr>
        <w:rPr>
          <w:lang w:val="en-US" w:eastAsia="en-AU"/>
        </w:rPr>
      </w:pPr>
    </w:p>
    <w:p w:rsidR="009E0F91" w:rsidRPr="00F93DB0" w:rsidRDefault="009E0F91" w:rsidP="000B0DCB">
      <w:pPr>
        <w:pStyle w:val="Heading2"/>
      </w:pPr>
      <w:r w:rsidRPr="00F93DB0">
        <w:t>Sensitivity</w:t>
      </w:r>
    </w:p>
    <w:p w:rsidR="009E0F91" w:rsidRPr="00F93DB0" w:rsidRDefault="0023013F" w:rsidP="009E0F91">
      <w:pPr>
        <w:rPr>
          <w:lang w:eastAsia="en-AU"/>
        </w:rPr>
      </w:pPr>
      <w:r w:rsidRPr="00F93DB0">
        <w:rPr>
          <w:lang w:eastAsia="en-AU"/>
        </w:rPr>
        <w:t>T</w:t>
      </w:r>
      <w:r w:rsidR="009E0F91" w:rsidRPr="00F93DB0">
        <w:rPr>
          <w:lang w:eastAsia="en-AU"/>
        </w:rPr>
        <w:t xml:space="preserve">he </w:t>
      </w:r>
      <w:r w:rsidRPr="00F93DB0">
        <w:rPr>
          <w:lang w:eastAsia="en-AU"/>
        </w:rPr>
        <w:t xml:space="preserve">effect on HIV incidence </w:t>
      </w:r>
      <w:r w:rsidR="009E0F91" w:rsidRPr="00F93DB0">
        <w:rPr>
          <w:lang w:eastAsia="en-AU"/>
        </w:rPr>
        <w:t>is most sensitive</w:t>
      </w:r>
      <w:r w:rsidRPr="00F93DB0">
        <w:rPr>
          <w:lang w:eastAsia="en-AU"/>
        </w:rPr>
        <w:t xml:space="preserve"> to the parameters \psi and \gamma</w:t>
      </w:r>
      <w:r w:rsidR="009E0F91" w:rsidRPr="00F93DB0">
        <w:rPr>
          <w:lang w:eastAsia="en-AU"/>
        </w:rPr>
        <w:t>.</w:t>
      </w:r>
      <w:r w:rsidR="00DA724C" w:rsidRPr="00F93DB0">
        <w:rPr>
          <w:lang w:eastAsia="en-AU"/>
        </w:rPr>
        <w:t xml:space="preserve"> When \psi increases by 10%,</w:t>
      </w:r>
      <w:r w:rsidR="002D2481" w:rsidRPr="00F93DB0">
        <w:rPr>
          <w:lang w:eastAsia="en-AU"/>
        </w:rPr>
        <w:t xml:space="preserve"> as can be seen in Supplementary Figure _, the projected impact on HIV incidence</w:t>
      </w:r>
      <w:r w:rsidR="0034066A" w:rsidRPr="00F93DB0">
        <w:rPr>
          <w:lang w:eastAsia="en-AU"/>
        </w:rPr>
        <w:t xml:space="preserve"> falls by 20%</w:t>
      </w:r>
      <w:r w:rsidR="00506B2A" w:rsidRPr="00F93DB0">
        <w:rPr>
          <w:lang w:eastAsia="en-AU"/>
        </w:rPr>
        <w:t>. When \gamma decreases by</w:t>
      </w:r>
      <w:r w:rsidR="00DA724C" w:rsidRPr="00F93DB0">
        <w:rPr>
          <w:lang w:eastAsia="en-AU"/>
        </w:rPr>
        <w:t xml:space="preserve"> </w:t>
      </w:r>
      <w:r w:rsidR="002D2481" w:rsidRPr="00F93DB0">
        <w:rPr>
          <w:lang w:eastAsia="en-AU"/>
        </w:rPr>
        <w:t xml:space="preserve">10%, the projected impact </w:t>
      </w:r>
      <w:r w:rsidR="00C55934" w:rsidRPr="00F93DB0">
        <w:rPr>
          <w:lang w:eastAsia="en-AU"/>
        </w:rPr>
        <w:t>falls</w:t>
      </w:r>
      <w:r w:rsidR="002D0EF1" w:rsidRPr="00F93DB0">
        <w:rPr>
          <w:lang w:eastAsia="en-AU"/>
        </w:rPr>
        <w:t xml:space="preserve"> by</w:t>
      </w:r>
      <w:r w:rsidR="00C55934" w:rsidRPr="00F93DB0">
        <w:rPr>
          <w:lang w:eastAsia="en-AU"/>
        </w:rPr>
        <w:t xml:space="preserve"> between 1.5</w:t>
      </w:r>
      <w:r w:rsidR="002D2481" w:rsidRPr="00F93DB0">
        <w:rPr>
          <w:lang w:eastAsia="en-AU"/>
        </w:rPr>
        <w:t xml:space="preserve">% and </w:t>
      </w:r>
      <w:r w:rsidR="00C55934" w:rsidRPr="00F93DB0">
        <w:rPr>
          <w:lang w:eastAsia="en-AU"/>
        </w:rPr>
        <w:t>3</w:t>
      </w:r>
      <w:r w:rsidR="002D2481" w:rsidRPr="00F93DB0">
        <w:rPr>
          <w:lang w:eastAsia="en-AU"/>
        </w:rPr>
        <w:t xml:space="preserve">%, falling more in the scenarios with </w:t>
      </w:r>
      <w:r w:rsidR="00C55934" w:rsidRPr="00F93DB0">
        <w:rPr>
          <w:lang w:eastAsia="en-AU"/>
        </w:rPr>
        <w:t>larger</w:t>
      </w:r>
      <w:r w:rsidR="002D2481" w:rsidRPr="00F93DB0">
        <w:rPr>
          <w:lang w:eastAsia="en-AU"/>
        </w:rPr>
        <w:t xml:space="preserve"> impact size. </w:t>
      </w:r>
      <w:r w:rsidR="009E0F91" w:rsidRPr="00F93DB0">
        <w:rPr>
          <w:lang w:eastAsia="en-AU"/>
        </w:rPr>
        <w:t xml:space="preserve">All parameters with a smaller effect size are </w:t>
      </w:r>
      <w:r w:rsidR="00506B2A" w:rsidRPr="00F93DB0">
        <w:rPr>
          <w:lang w:eastAsia="en-AU"/>
        </w:rPr>
        <w:t>shown in Supplementary Figure _</w:t>
      </w:r>
      <w:r w:rsidR="009E0F91" w:rsidRPr="00F93DB0">
        <w:rPr>
          <w:lang w:eastAsia="en-AU"/>
        </w:rPr>
        <w:t xml:space="preserve">.  </w:t>
      </w:r>
    </w:p>
    <w:p w:rsidR="001128AD" w:rsidRPr="00F93DB0" w:rsidRDefault="001128AD" w:rsidP="00506B2A">
      <w:pPr>
        <w:rPr>
          <w:lang w:eastAsia="en-AU"/>
        </w:rPr>
      </w:pPr>
    </w:p>
    <w:p w:rsidR="00585F9F" w:rsidRPr="00F93DB0" w:rsidRDefault="00501FFA" w:rsidP="00501FFA">
      <w:pPr>
        <w:pStyle w:val="Heading1"/>
        <w:rPr>
          <w:rFonts w:eastAsiaTheme="minorEastAsia"/>
          <w:lang w:val="en-AU"/>
        </w:rPr>
      </w:pPr>
      <w:r w:rsidRPr="00F93DB0">
        <w:rPr>
          <w:rFonts w:eastAsiaTheme="minorEastAsia"/>
          <w:lang w:val="en-AU"/>
        </w:rPr>
        <w:t>Discussion</w:t>
      </w:r>
    </w:p>
    <w:p w:rsidR="00BB6091" w:rsidRPr="00F93DB0" w:rsidRDefault="00F44BB4" w:rsidP="00501FFA">
      <w:r w:rsidRPr="00F93DB0">
        <w:t>In this paper, we consider</w:t>
      </w:r>
      <w:r w:rsidR="00D65B43">
        <w:t>ed</w:t>
      </w:r>
      <w:r w:rsidRPr="00F93DB0">
        <w:t xml:space="preserve"> the impact of several possible PPT interventions </w:t>
      </w:r>
      <w:r w:rsidR="00BB6091" w:rsidRPr="00F93DB0">
        <w:t>am</w:t>
      </w:r>
      <w:r w:rsidR="00D65B43">
        <w:t>ong FSW in PNG. Our analysis had</w:t>
      </w:r>
      <w:r w:rsidR="00BB6091" w:rsidRPr="00F93DB0">
        <w:t xml:space="preserve"> several limitations.</w:t>
      </w:r>
      <w:r w:rsidR="00D65B43">
        <w:t xml:space="preserve"> Our model omitted</w:t>
      </w:r>
      <w:r w:rsidR="00DA1754">
        <w:t xml:space="preserve"> much information about the disease progression for UBSTIs, and </w:t>
      </w:r>
      <w:r w:rsidR="00EB1845">
        <w:t xml:space="preserve">the </w:t>
      </w:r>
      <w:r w:rsidR="00DA1754">
        <w:t xml:space="preserve">treatment programs.  </w:t>
      </w:r>
      <w:r w:rsidR="00EB1845">
        <w:t xml:space="preserve">It </w:t>
      </w:r>
      <w:r w:rsidR="00D65B43">
        <w:t xml:space="preserve">did </w:t>
      </w:r>
      <w:r w:rsidR="00EB1845">
        <w:t xml:space="preserve">not include demographic data, such as: population size change; migration, births or deaths; women starting or stopping sex work; or interactions between partners of different ages, and age differences in treatment.  </w:t>
      </w:r>
      <w:r w:rsidR="00802AAA">
        <w:t>Our model does not account for high-risk transient workers such as miners</w:t>
      </w:r>
      <w:r w:rsidR="00A23BF1">
        <w:t>, transport workers or soldiers.</w:t>
      </w:r>
      <w:r w:rsidR="00802AAA">
        <w:t xml:space="preserve"> </w:t>
      </w:r>
      <w:r w:rsidR="00EB1845">
        <w:t>We</w:t>
      </w:r>
      <w:r w:rsidR="00D65B43">
        <w:t xml:space="preserve"> </w:t>
      </w:r>
      <w:r w:rsidR="001A0FF0">
        <w:t xml:space="preserve">did not distinguish between FSW clients and non-clients, and we assumed homogenous mixing. </w:t>
      </w:r>
      <w:r w:rsidR="00B919B1">
        <w:t xml:space="preserve">We ignored the effects of HIV on USTI disease progression. We did not to explore the effect of reducing USTI levels on the impact projections. Our model is also not stochastic, so it is unclear how much the results of an intervention would be random. </w:t>
      </w:r>
      <w:r w:rsidR="00D6537E">
        <w:t xml:space="preserve">We were unable to find reliable data for change in USTI prevalences over time, so we fitted our model assuming they had remained constant and were in equilibrium. </w:t>
      </w:r>
    </w:p>
    <w:p w:rsidR="00F44BB4" w:rsidRPr="00F93DB0" w:rsidRDefault="00BB6091" w:rsidP="00BB6091">
      <w:pPr>
        <w:pStyle w:val="ListParagraph"/>
        <w:numPr>
          <w:ilvl w:val="0"/>
          <w:numId w:val="1"/>
        </w:numPr>
      </w:pPr>
      <w:r w:rsidRPr="00F93DB0">
        <w:t xml:space="preserve">No migration, </w:t>
      </w:r>
      <w:r w:rsidR="00BB33B0" w:rsidRPr="00F93DB0">
        <w:t>FSW stop/start</w:t>
      </w:r>
      <w:r w:rsidRPr="00F93DB0">
        <w:t>, etc.</w:t>
      </w:r>
    </w:p>
    <w:p w:rsidR="00BB6091" w:rsidRPr="00F93DB0" w:rsidRDefault="00BB6091" w:rsidP="00BB6091">
      <w:pPr>
        <w:pStyle w:val="ListParagraph"/>
        <w:numPr>
          <w:ilvl w:val="0"/>
          <w:numId w:val="1"/>
        </w:numPr>
      </w:pPr>
      <w:r w:rsidRPr="00F93DB0">
        <w:t>Homogenous mixing</w:t>
      </w:r>
    </w:p>
    <w:p w:rsidR="00506B2A" w:rsidRPr="00F93DB0" w:rsidRDefault="00506B2A" w:rsidP="00506B2A">
      <w:pPr>
        <w:pStyle w:val="ListParagraph"/>
        <w:numPr>
          <w:ilvl w:val="1"/>
          <w:numId w:val="1"/>
        </w:numPr>
      </w:pPr>
      <w:r w:rsidRPr="00F93DB0">
        <w:t xml:space="preserve">Mitigated by the fact we are considering FSW, rather than the general population. Since each FSW is already assumed to have a large number of sex </w:t>
      </w:r>
      <w:r w:rsidRPr="00F93DB0">
        <w:lastRenderedPageBreak/>
        <w:t xml:space="preserve">partners, it is essentially impossible for any individual to exceed our estimates by an extreme factor. </w:t>
      </w:r>
    </w:p>
    <w:p w:rsidR="00BB6091" w:rsidRPr="00F93DB0" w:rsidRDefault="00BB6091" w:rsidP="00BB6091">
      <w:pPr>
        <w:pStyle w:val="ListParagraph"/>
        <w:numPr>
          <w:ilvl w:val="0"/>
          <w:numId w:val="1"/>
        </w:numPr>
      </w:pPr>
      <w:r w:rsidRPr="00F93DB0">
        <w:t>Separate HIV and UBSTI models</w:t>
      </w:r>
    </w:p>
    <w:p w:rsidR="00BB6091" w:rsidRPr="00F93DB0" w:rsidRDefault="00BB6091" w:rsidP="00BB6091">
      <w:pPr>
        <w:pStyle w:val="ListParagraph"/>
        <w:numPr>
          <w:ilvl w:val="0"/>
          <w:numId w:val="1"/>
        </w:numPr>
      </w:pPr>
      <w:r w:rsidRPr="00F93DB0">
        <w:t>Do not consider details of UBSTI disease progression</w:t>
      </w:r>
    </w:p>
    <w:p w:rsidR="00BB6091" w:rsidRPr="00F93DB0" w:rsidRDefault="00BB6091" w:rsidP="00BB6091">
      <w:pPr>
        <w:pStyle w:val="ListParagraph"/>
        <w:numPr>
          <w:ilvl w:val="0"/>
          <w:numId w:val="1"/>
        </w:numPr>
      </w:pPr>
      <w:r w:rsidRPr="00F93DB0">
        <w:t>Not stochastic</w:t>
      </w:r>
    </w:p>
    <w:p w:rsidR="00BB33B0" w:rsidRPr="00F93DB0" w:rsidRDefault="00BB33B0" w:rsidP="00BB6091">
      <w:pPr>
        <w:pStyle w:val="ListParagraph"/>
        <w:numPr>
          <w:ilvl w:val="0"/>
          <w:numId w:val="1"/>
        </w:numPr>
      </w:pPr>
      <w:r w:rsidRPr="00F93DB0">
        <w:t xml:space="preserve">Critical dependency on total STI levels (can model additive STIs using </w:t>
      </w:r>
      <w:proofErr w:type="spellStart"/>
      <w:r w:rsidRPr="00F93DB0">
        <w:t>phi+psi</w:t>
      </w:r>
      <w:proofErr w:type="spellEnd"/>
      <w:r w:rsidRPr="00F93DB0">
        <w:t>=1?)</w:t>
      </w:r>
    </w:p>
    <w:p w:rsidR="00E1116F" w:rsidRPr="00F93DB0" w:rsidRDefault="00252E35" w:rsidP="00E1116F">
      <w:pPr>
        <w:pStyle w:val="ListParagraph"/>
        <w:numPr>
          <w:ilvl w:val="1"/>
          <w:numId w:val="1"/>
        </w:numPr>
        <w:rPr>
          <w:i/>
        </w:rPr>
      </w:pPr>
      <w:r w:rsidRPr="00F93DB0">
        <w:t>The HIV model we used was designed without any explicitly fitted parameters, which are necessary for us to perform a reasonable sensitivity analysis on the overall USTI levels. Varying these parameters cause</w:t>
      </w:r>
      <w:r w:rsidR="00193E20" w:rsidRPr="00F93DB0">
        <w:t>d</w:t>
      </w:r>
      <w:r w:rsidRPr="00F93DB0">
        <w:t xml:space="preserve"> the HIV model to return HIV levels </w:t>
      </w:r>
      <w:r w:rsidR="00193E20" w:rsidRPr="00F93DB0">
        <w:t xml:space="preserve">which were unrealistic. Our model did allow us to change the proportion of the USTIs which are UBSTIs, so that we could observe the sensitivity of the impact on UBSTI prevalence to the initial UBSTI levels, but we cannot then convert this impact into an impact on HIV incidence, </w:t>
      </w:r>
      <w:r w:rsidR="00193E20" w:rsidRPr="00F93DB0">
        <w:rPr>
          <w:i/>
        </w:rPr>
        <w:t xml:space="preserve">because a decrease in UBSTI incidence not matched by an increase in UVSTI incidence would decrease how much of </w:t>
      </w:r>
      <w:proofErr w:type="gramStart"/>
      <w:r w:rsidR="00193E20" w:rsidRPr="00F93DB0">
        <w:rPr>
          <w:i/>
        </w:rPr>
        <w:t>the  ?</w:t>
      </w:r>
      <w:proofErr w:type="gramEnd"/>
    </w:p>
    <w:p w:rsidR="00193E20" w:rsidRPr="00F93DB0" w:rsidRDefault="00193E20" w:rsidP="00E1116F">
      <w:pPr>
        <w:pStyle w:val="ListParagraph"/>
        <w:numPr>
          <w:ilvl w:val="1"/>
          <w:numId w:val="1"/>
        </w:numPr>
        <w:rPr>
          <w:i/>
        </w:rPr>
      </w:pPr>
    </w:p>
    <w:p w:rsidR="00BB6091" w:rsidRPr="00F93DB0" w:rsidRDefault="00BB33B0" w:rsidP="00BB6091">
      <w:pPr>
        <w:pStyle w:val="ListParagraph"/>
        <w:numPr>
          <w:ilvl w:val="0"/>
          <w:numId w:val="1"/>
        </w:numPr>
      </w:pPr>
      <w:r w:rsidRPr="00F93DB0">
        <w:t xml:space="preserve">No data on change in STI prevalence over time </w:t>
      </w:r>
    </w:p>
    <w:p w:rsidR="00501FFA" w:rsidRPr="00F93DB0" w:rsidRDefault="00F44BB4" w:rsidP="00501FFA">
      <w:r w:rsidRPr="00F93DB0">
        <w:t xml:space="preserve">These results suggest it </w:t>
      </w:r>
      <w:r w:rsidR="00501FFA" w:rsidRPr="00F93DB0">
        <w:t xml:space="preserve">is reasonably hard to achieve a significant decrease in HIV incidence using PPT. </w:t>
      </w:r>
      <w:r w:rsidR="00D76648" w:rsidRPr="00F93DB0">
        <w:t xml:space="preserve">This effect takes a moderately long time to develop. </w:t>
      </w:r>
      <w:r w:rsidR="00501FFA" w:rsidRPr="00F93DB0">
        <w:t xml:space="preserve">In particular, reducing HIV at a population level depends on most FSW participating in the intervention. </w:t>
      </w:r>
      <w:r w:rsidR="00E1116F" w:rsidRPr="00F93DB0">
        <w:t>_Parameters</w:t>
      </w:r>
    </w:p>
    <w:p w:rsidR="00EE2932" w:rsidRPr="00F93DB0" w:rsidRDefault="00EE2932" w:rsidP="00501FFA">
      <w:r w:rsidRPr="00F93DB0">
        <w:t>The model is not very sensitive to the duration of protection granted by PPT. Protection from infection only affects the model in terms of the fraction of a year for which an FSW is protected.</w:t>
      </w:r>
      <w:r w:rsidR="00B07240" w:rsidRPr="00F93DB0">
        <w:t xml:space="preserve"> In the case with four visits a year and duration of protection of 3 days, an FSW only spends 0.03 of a year protected by PPT. This then decreases the prevalence of UBSTIs among FSW only by the expected time an initially susceptible FSW would spend infected in 0.03 of a year. </w:t>
      </w:r>
    </w:p>
    <w:p w:rsidR="00D6537E" w:rsidRDefault="002D0EF1" w:rsidP="00501FFA">
      <w:r w:rsidRPr="00F93DB0">
        <w:t xml:space="preserve">It is worth noting that the model is not very sensitive to the level of \phi. As Supplementary Figure 4 shows, </w:t>
      </w:r>
      <w:r w:rsidR="0034066A" w:rsidRPr="00F93DB0">
        <w:t xml:space="preserve">decreasing </w:t>
      </w:r>
      <w:r w:rsidRPr="00F93DB0">
        <w:t xml:space="preserve">\phi </w:t>
      </w:r>
      <w:r w:rsidR="0034066A" w:rsidRPr="00F93DB0">
        <w:t xml:space="preserve">by 10% only decreases the effect size by at most 1.6%, when the effect size is smallest. </w:t>
      </w:r>
      <w:r w:rsidR="00DA1754">
        <w:t>This</w:t>
      </w:r>
      <w:r w:rsidR="00DA1754" w:rsidRPr="00F93DB0">
        <w:t xml:space="preserve"> </w:t>
      </w:r>
      <w:r w:rsidR="00DA1754">
        <w:t xml:space="preserve">suggests </w:t>
      </w:r>
      <w:r w:rsidR="00DA1754" w:rsidRPr="00F93DB0">
        <w:t>that our results are not very sensitive to the</w:t>
      </w:r>
      <w:r w:rsidR="00DA1754">
        <w:t xml:space="preserve"> baseline equilibrium level of UBSTIs</w:t>
      </w:r>
      <w:r w:rsidR="00D6537E">
        <w:t>, as a fraction of total USTIs</w:t>
      </w:r>
      <w:r w:rsidR="00DA1754" w:rsidRPr="00F93DB0">
        <w:t>.</w:t>
      </w:r>
      <w:r w:rsidR="00D6537E">
        <w:t xml:space="preserve"> </w:t>
      </w:r>
    </w:p>
    <w:p w:rsidR="00D06EEA" w:rsidRDefault="00D06EEA" w:rsidP="00501FFA">
      <w:r>
        <w:t xml:space="preserve">\gamma has </w:t>
      </w:r>
      <w:r w:rsidR="00A75784">
        <w:t xml:space="preserve">two effects in this model. Firstly, increasing \gamma increases the speed at which ... secondly, increasing \gamma decreases the average time a person spends infected, which increases the frequency of PPT needed to achieve the same impact on HIV. This is the key impact of our choice of STI studied on our conclusions. </w:t>
      </w:r>
      <w:r w:rsidR="003A12F7">
        <w:t xml:space="preserve">We have used </w:t>
      </w:r>
    </w:p>
    <w:p w:rsidR="00BB6091" w:rsidRDefault="00D6537E" w:rsidP="00501FFA">
      <w:r>
        <w:t>Our model does not allow us to test for sensitivity to changes in the total level of USTIs. Increasing USTI levels would have the same impact on the UBSTI model that increasing the UBSTI</w:t>
      </w:r>
      <w:proofErr w:type="gramStart"/>
      <w:r>
        <w:t>:USTI</w:t>
      </w:r>
      <w:proofErr w:type="gramEnd"/>
      <w:r>
        <w:t xml:space="preserve"> ratio would have, but </w:t>
      </w:r>
      <w:r w:rsidR="00802AAA">
        <w:t xml:space="preserve">varying </w:t>
      </w:r>
      <w:r>
        <w:t>the</w:t>
      </w:r>
      <w:r w:rsidR="00802AAA">
        <w:t xml:space="preserve"> baseline level of USTIs in our HIV model upset the calibration of HIV levels to actual data, and there was no designated method of fixing this. We can assume that lowering the baseline USTI levels would lower the extent to which HIV levels </w:t>
      </w:r>
      <w:r w:rsidR="00802AAA">
        <w:lastRenderedPageBreak/>
        <w:t xml:space="preserve">depended on USTI levels, and thus reduce the impact predictions, but we cannot say by how much. </w:t>
      </w:r>
    </w:p>
    <w:p w:rsidR="00B7253C" w:rsidRPr="00F93DB0" w:rsidRDefault="00B7253C" w:rsidP="00501FFA">
      <w:r>
        <w:t xml:space="preserve">We have shown that </w:t>
      </w:r>
    </w:p>
    <w:p w:rsidR="00BB6091" w:rsidRPr="00F93DB0" w:rsidRDefault="00BB6091" w:rsidP="00501FFA">
      <w:r w:rsidRPr="00F93DB0">
        <w:t>Extensions</w:t>
      </w:r>
      <w:r w:rsidR="00FF1000" w:rsidRPr="00F93DB0">
        <w:t xml:space="preserve"> and further study</w:t>
      </w:r>
    </w:p>
    <w:p w:rsidR="00BB6091" w:rsidRPr="00F93DB0" w:rsidRDefault="00BB6091" w:rsidP="00BB6091">
      <w:pPr>
        <w:pStyle w:val="ListParagraph"/>
        <w:numPr>
          <w:ilvl w:val="0"/>
          <w:numId w:val="2"/>
        </w:numPr>
      </w:pPr>
      <w:r w:rsidRPr="00F93DB0">
        <w:t>Resistance – model two diseases</w:t>
      </w:r>
    </w:p>
    <w:p w:rsidR="00BB6091" w:rsidRPr="00F93DB0" w:rsidRDefault="00BB6091" w:rsidP="00BB6091">
      <w:pPr>
        <w:pStyle w:val="ListParagraph"/>
        <w:numPr>
          <w:ilvl w:val="0"/>
          <w:numId w:val="2"/>
        </w:numPr>
      </w:pPr>
      <w:r w:rsidRPr="00F93DB0">
        <w:t xml:space="preserve">Death and migration </w:t>
      </w:r>
    </w:p>
    <w:p w:rsidR="00BB6091" w:rsidRPr="00F93DB0" w:rsidRDefault="00BB6091" w:rsidP="00BB6091">
      <w:pPr>
        <w:pStyle w:val="ListParagraph"/>
        <w:numPr>
          <w:ilvl w:val="0"/>
          <w:numId w:val="2"/>
        </w:numPr>
      </w:pPr>
      <w:r w:rsidRPr="00F93DB0">
        <w:t>Bridging populations</w:t>
      </w:r>
    </w:p>
    <w:p w:rsidR="00BB6091" w:rsidRPr="00F93DB0" w:rsidRDefault="00BB6091" w:rsidP="00BB6091">
      <w:pPr>
        <w:pStyle w:val="ListParagraph"/>
        <w:numPr>
          <w:ilvl w:val="0"/>
          <w:numId w:val="2"/>
        </w:numPr>
      </w:pPr>
      <w:r w:rsidRPr="00F93DB0">
        <w:t>Divide into specific diseases</w:t>
      </w:r>
    </w:p>
    <w:p w:rsidR="00FF1000" w:rsidRPr="00F93DB0" w:rsidRDefault="00FF1000" w:rsidP="00BB6091">
      <w:pPr>
        <w:pStyle w:val="ListParagraph"/>
        <w:numPr>
          <w:ilvl w:val="0"/>
          <w:numId w:val="2"/>
        </w:numPr>
      </w:pPr>
      <w:r w:rsidRPr="00F93DB0">
        <w:t>More research into MSMW demography so that interventions can target MSMW</w:t>
      </w:r>
    </w:p>
    <w:p w:rsidR="0048791D" w:rsidRPr="00F93DB0" w:rsidRDefault="0048791D" w:rsidP="0048791D">
      <w:pPr>
        <w:pStyle w:val="ListParagraph"/>
        <w:numPr>
          <w:ilvl w:val="1"/>
          <w:numId w:val="2"/>
        </w:numPr>
      </w:pPr>
      <w:r w:rsidRPr="00F93DB0">
        <w:t xml:space="preserve">More research into MSMW demography would allow future </w:t>
      </w:r>
      <w:r w:rsidR="00F93DB0" w:rsidRPr="00F93DB0">
        <w:t>modelling</w:t>
      </w:r>
      <w:r w:rsidRPr="00F93DB0">
        <w:t xml:space="preserve"> work to consider the impact of </w:t>
      </w:r>
      <w:proofErr w:type="gramStart"/>
      <w:r w:rsidRPr="00F93DB0">
        <w:t>The</w:t>
      </w:r>
      <w:proofErr w:type="gramEnd"/>
      <w:r w:rsidRPr="00F93DB0">
        <w:t xml:space="preserve"> model suggests that MSMW could be the target of a second intervention. </w:t>
      </w:r>
    </w:p>
    <w:p w:rsidR="00585F9F" w:rsidRPr="00F93DB0" w:rsidRDefault="00585F9F" w:rsidP="00585F9F">
      <w:pPr>
        <w:pStyle w:val="Heading3"/>
        <w:rPr>
          <w:rFonts w:eastAsiaTheme="minorEastAsia"/>
        </w:rPr>
      </w:pPr>
      <w:r w:rsidRPr="00F93DB0">
        <w:rPr>
          <w:rFonts w:eastAsiaTheme="minorEastAsia"/>
        </w:rPr>
        <w:br w:type="page"/>
      </w:r>
    </w:p>
    <w:p w:rsidR="00585F9F" w:rsidRPr="00F93DB0" w:rsidRDefault="00585F9F" w:rsidP="00585F9F">
      <w:pPr>
        <w:pStyle w:val="Heading3"/>
        <w:rPr>
          <w:rStyle w:val="MTConvertedEquation"/>
          <w:rFonts w:eastAsiaTheme="minorEastAsia"/>
        </w:rPr>
      </w:pPr>
      <w:r w:rsidRPr="00F93DB0">
        <w:rPr>
          <w:rStyle w:val="MTConvertedEquation"/>
          <w:rFonts w:eastAsiaTheme="minorEastAsia"/>
        </w:rPr>
        <w:lastRenderedPageBreak/>
        <w:t>Description of the parameters in the table</w:t>
      </w:r>
    </w:p>
    <w:tbl>
      <w:tblPr>
        <w:tblW w:w="0" w:type="auto"/>
        <w:jc w:val="center"/>
        <w:tblLook w:val="04A0"/>
      </w:tblPr>
      <w:tblGrid>
        <w:gridCol w:w="2410"/>
        <w:gridCol w:w="4138"/>
        <w:gridCol w:w="1064"/>
      </w:tblGrid>
      <w:tr w:rsidR="00585F9F" w:rsidRPr="00F93DB0" w:rsidTr="00037D6F">
        <w:trPr>
          <w:jc w:val="center"/>
        </w:trPr>
        <w:tc>
          <w:tcPr>
            <w:tcW w:w="2410" w:type="dxa"/>
          </w:tcPr>
          <w:p w:rsidR="00585F9F" w:rsidRPr="00F93DB0" w:rsidRDefault="00585F9F" w:rsidP="00037D6F">
            <w:pPr>
              <w:pStyle w:val="MTDisplayEquation"/>
              <w:rPr>
                <w:rStyle w:val="MTConvertedEquation"/>
              </w:rPr>
            </w:pPr>
            <w:r w:rsidRPr="00F93DB0">
              <w:rPr>
                <w:rStyle w:val="MTConvertedEquation"/>
              </w:rPr>
              <w:t>Probability of state change  (m1)</w:t>
            </w:r>
          </w:p>
        </w:tc>
        <w:tc>
          <w:tcPr>
            <w:tcW w:w="4138" w:type="dxa"/>
          </w:tcPr>
          <w:p w:rsidR="00585F9F" w:rsidRPr="00F93DB0" w:rsidRDefault="00585F9F" w:rsidP="00037D6F">
            <w:pPr>
              <w:pStyle w:val="MTDisplayEquation"/>
              <w:rPr>
                <w:rStyle w:val="MTConvertedEquation"/>
              </w:rPr>
            </w:pPr>
            <w:r w:rsidRPr="00F93DB0">
              <w:rPr>
                <w:rStyle w:val="MTConvertedEquation"/>
              </w:rPr>
              <w:t>Description</w:t>
            </w:r>
          </w:p>
        </w:tc>
        <w:tc>
          <w:tcPr>
            <w:tcW w:w="1064" w:type="dxa"/>
          </w:tcPr>
          <w:p w:rsidR="00585F9F" w:rsidRPr="00F93DB0" w:rsidRDefault="00585F9F" w:rsidP="00037D6F">
            <w:pPr>
              <w:pStyle w:val="MTDisplayEquation"/>
              <w:rPr>
                <w:rStyle w:val="MTConvertedEquation"/>
              </w:rPr>
            </w:pPr>
            <w:r w:rsidRPr="00F93DB0">
              <w:rPr>
                <w:rStyle w:val="MTConvertedEquation"/>
              </w:rPr>
              <w:t>Footnote</w:t>
            </w:r>
          </w:p>
        </w:tc>
      </w:tr>
      <w:tr w:rsidR="00585F9F" w:rsidRPr="00F93DB0" w:rsidTr="00037D6F">
        <w:trPr>
          <w:jc w:val="center"/>
        </w:trPr>
        <w:tc>
          <w:tcPr>
            <w:tcW w:w="2410" w:type="dxa"/>
          </w:tcPr>
          <w:p w:rsidR="00585F9F" w:rsidRPr="00F93DB0" w:rsidRDefault="0075536C" w:rsidP="00037D6F">
            <w:pPr>
              <w:pStyle w:val="MTDisplayEquation"/>
              <w:rPr>
                <w:rStyle w:val="MTConvertedEquation"/>
              </w:rPr>
            </w:pPr>
            <m:oMathPara>
              <m:oMath>
                <m:sSub>
                  <m:sSubPr>
                    <m:ctrlPr>
                      <w:rPr>
                        <w:rStyle w:val="MTConvertedEquation"/>
                        <w:rFonts w:ascii="Cambria Math" w:hAnsi="Cambria Math"/>
                        <w:i/>
                      </w:rPr>
                    </m:ctrlPr>
                  </m:sSubPr>
                  <m:e>
                    <m:r>
                      <w:rPr>
                        <w:rStyle w:val="MTConvertedEquation"/>
                        <w:rFonts w:ascii="Cambria Math" w:hAnsi="Cambria Math"/>
                      </w:rPr>
                      <m:t>λ</m:t>
                    </m:r>
                  </m:e>
                  <m:sub>
                    <m:r>
                      <w:rPr>
                        <w:rStyle w:val="MTConvertedEquation"/>
                        <w:rFonts w:ascii="Cambria Math" w:hAnsi="Cambria Math"/>
                      </w:rPr>
                      <m:t>S</m:t>
                    </m:r>
                  </m:sub>
                </m:sSub>
                <m:r>
                  <w:rPr>
                    <w:rStyle w:val="MTConvertedEquation"/>
                    <w:rFonts w:ascii="Cambria Math" w:hAnsi="Cambria Math"/>
                  </w:rPr>
                  <m:t>(t)</m:t>
                </m:r>
                <m:d>
                  <m:dPr>
                    <m:ctrlPr>
                      <w:rPr>
                        <w:rStyle w:val="MTConvertedEquation"/>
                        <w:rFonts w:ascii="Cambria Math" w:hAnsi="Cambria Math"/>
                        <w:i/>
                      </w:rPr>
                    </m:ctrlPr>
                  </m:dPr>
                  <m:e>
                    <m:r>
                      <w:rPr>
                        <w:rStyle w:val="MTConvertedEquation"/>
                        <w:rFonts w:ascii="Cambria Math" w:hAnsi="Cambria Math"/>
                      </w:rPr>
                      <m:t>1-</m:t>
                    </m:r>
                    <m:sSub>
                      <m:sSubPr>
                        <m:ctrlPr>
                          <w:rPr>
                            <w:rFonts w:ascii="Cambria Math" w:hAnsi="Cambria Math"/>
                            <w:i/>
                          </w:rPr>
                        </m:ctrlPr>
                      </m:sSubPr>
                      <m:e>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e>
                </m:d>
              </m:oMath>
            </m:oMathPara>
          </w:p>
        </w:tc>
        <w:tc>
          <w:tcPr>
            <w:tcW w:w="4138" w:type="dxa"/>
          </w:tcPr>
          <w:p w:rsidR="00585F9F" w:rsidRPr="00F93DB0" w:rsidRDefault="00585F9F" w:rsidP="00037D6F">
            <w:pPr>
              <w:pStyle w:val="MTDisplayEquation"/>
              <w:rPr>
                <w:rStyle w:val="MTConvertedEquation"/>
              </w:rPr>
            </w:pPr>
            <w:r w:rsidRPr="00F93DB0">
              <w:rPr>
                <w:rStyle w:val="MTConvertedEquation"/>
              </w:rPr>
              <w:t>Infection rate</w:t>
            </w:r>
          </w:p>
        </w:tc>
        <w:tc>
          <w:tcPr>
            <w:tcW w:w="1064" w:type="dxa"/>
          </w:tcPr>
          <w:p w:rsidR="00585F9F" w:rsidRPr="00F93DB0" w:rsidRDefault="00585F9F" w:rsidP="00037D6F">
            <w:pPr>
              <w:pStyle w:val="MTDisplayEquation"/>
              <w:rPr>
                <w:rStyle w:val="MTConvertedEquation"/>
                <w:rFonts w:ascii="Cambria" w:eastAsia="Cambria" w:hAnsi="Cambria" w:cs="Times New Roman"/>
              </w:rPr>
            </w:pPr>
            <w:r w:rsidRPr="00F93DB0">
              <w:rPr>
                <w:rStyle w:val="MTConvertedEquation"/>
                <w:rFonts w:ascii="Cambria" w:eastAsia="Cambria" w:hAnsi="Cambria" w:cs="Times New Roman"/>
              </w:rPr>
              <w:t>m1</w:t>
            </w:r>
          </w:p>
        </w:tc>
      </w:tr>
      <w:tr w:rsidR="00585F9F" w:rsidRPr="00F93DB0" w:rsidTr="00037D6F">
        <w:trPr>
          <w:jc w:val="center"/>
        </w:trPr>
        <w:tc>
          <w:tcPr>
            <w:tcW w:w="2410" w:type="dxa"/>
          </w:tcPr>
          <w:p w:rsidR="00585F9F" w:rsidRPr="00F93DB0" w:rsidRDefault="00585F9F" w:rsidP="00037D6F">
            <w:pPr>
              <w:pStyle w:val="MTDisplayEquation"/>
              <w:rPr>
                <w:rStyle w:val="MTConvertedEquation"/>
              </w:rPr>
            </w:pPr>
            <m:oMathPara>
              <m:oMath>
                <m:r>
                  <w:rPr>
                    <w:rStyle w:val="MTConvertedEquation"/>
                    <w:rFonts w:ascii="Cambria Math" w:hAnsi="Cambria Math"/>
                  </w:rPr>
                  <m:t>γ</m:t>
                </m:r>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d>
                  <m:dPr>
                    <m:ctrlPr>
                      <w:rPr>
                        <w:rStyle w:val="MTConvertedEquation"/>
                        <w:rFonts w:ascii="Cambria Math" w:hAnsi="Cambria Math"/>
                        <w:i/>
                      </w:rPr>
                    </m:ctrlPr>
                  </m:dPr>
                  <m:e>
                    <m:r>
                      <w:rPr>
                        <w:rStyle w:val="MTConvertedEquation"/>
                        <w:rFonts w:ascii="Cambria Math" w:hAnsi="Cambria Math"/>
                      </w:rPr>
                      <m:t>1-</m:t>
                    </m:r>
                    <m:sSub>
                      <m:sSubPr>
                        <m:ctrlPr>
                          <w:rPr>
                            <w:rFonts w:ascii="Cambria Math" w:hAnsi="Cambria Math"/>
                            <w:i/>
                          </w:rPr>
                        </m:ctrlPr>
                      </m:sSubPr>
                      <m:e>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e>
                </m:d>
              </m:oMath>
            </m:oMathPara>
          </w:p>
        </w:tc>
        <w:tc>
          <w:tcPr>
            <w:tcW w:w="4138" w:type="dxa"/>
          </w:tcPr>
          <w:p w:rsidR="00585F9F" w:rsidRPr="00F93DB0" w:rsidRDefault="00585F9F" w:rsidP="00037D6F">
            <w:pPr>
              <w:pStyle w:val="MTDisplayEquation"/>
              <w:rPr>
                <w:rStyle w:val="MTConvertedEquation"/>
              </w:rPr>
            </w:pPr>
            <w:r w:rsidRPr="00F93DB0">
              <w:rPr>
                <w:rStyle w:val="MTConvertedEquation"/>
              </w:rPr>
              <w:t>Existing treatment and loss rate</w:t>
            </w:r>
          </w:p>
        </w:tc>
        <w:tc>
          <w:tcPr>
            <w:tcW w:w="1064" w:type="dxa"/>
          </w:tcPr>
          <w:p w:rsidR="00585F9F" w:rsidRPr="00F93DB0" w:rsidRDefault="00585F9F" w:rsidP="00037D6F">
            <w:pPr>
              <w:pStyle w:val="MTDisplayEquation"/>
              <w:rPr>
                <w:rStyle w:val="MTConvertedEquation"/>
                <w:rFonts w:ascii="Cambria" w:eastAsia="Cambria" w:hAnsi="Cambria" w:cs="Times New Roman"/>
              </w:rPr>
            </w:pPr>
            <w:r w:rsidRPr="00F93DB0">
              <w:rPr>
                <w:rStyle w:val="MTConvertedEquation"/>
                <w:rFonts w:ascii="Cambria" w:eastAsia="Cambria" w:hAnsi="Cambria" w:cs="Times New Roman"/>
              </w:rPr>
              <w:t>m2</w:t>
            </w:r>
          </w:p>
        </w:tc>
      </w:tr>
      <w:tr w:rsidR="00585F9F" w:rsidRPr="00F93DB0" w:rsidTr="00037D6F">
        <w:trPr>
          <w:jc w:val="center"/>
        </w:trPr>
        <w:tc>
          <w:tcPr>
            <w:tcW w:w="2410" w:type="dxa"/>
          </w:tcPr>
          <w:p w:rsidR="00585F9F" w:rsidRPr="00F93DB0" w:rsidRDefault="0075536C" w:rsidP="00037D6F">
            <w:pPr>
              <w:pStyle w:val="MTDisplayEquation"/>
              <w:rPr>
                <w:rStyle w:val="MTConvertedEquation"/>
              </w:rPr>
            </w:pPr>
            <m:oMathPara>
              <m:oMath>
                <m:sSub>
                  <m:sSubPr>
                    <m:ctrlPr>
                      <w:rPr>
                        <w:rFonts w:ascii="Cambria Math" w:hAnsi="Cambria Math"/>
                        <w:i/>
                      </w:rPr>
                    </m:ctrlPr>
                  </m:sSubPr>
                  <m:e>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tc>
        <w:tc>
          <w:tcPr>
            <w:tcW w:w="4138" w:type="dxa"/>
          </w:tcPr>
          <w:p w:rsidR="00585F9F" w:rsidRPr="00F93DB0" w:rsidRDefault="00585F9F" w:rsidP="00037D6F">
            <w:pPr>
              <w:pStyle w:val="MTDisplayEquation"/>
              <w:rPr>
                <w:rStyle w:val="MTConvertedEquation"/>
              </w:rPr>
            </w:pPr>
            <w:r w:rsidRPr="00F93DB0">
              <w:rPr>
                <w:rStyle w:val="MTConvertedEquation"/>
              </w:rPr>
              <w:t>PPT rate for susceptible</w:t>
            </w:r>
          </w:p>
        </w:tc>
        <w:tc>
          <w:tcPr>
            <w:tcW w:w="1064" w:type="dxa"/>
          </w:tcPr>
          <w:p w:rsidR="00585F9F" w:rsidRPr="00F93DB0" w:rsidRDefault="00585F9F" w:rsidP="00037D6F">
            <w:pPr>
              <w:pStyle w:val="MTDisplayEquation"/>
              <w:rPr>
                <w:rFonts w:ascii="Cambria" w:eastAsia="Cambria" w:hAnsi="Cambria" w:cs="Times New Roman"/>
              </w:rPr>
            </w:pPr>
            <w:r w:rsidRPr="00F93DB0">
              <w:rPr>
                <w:rFonts w:ascii="Cambria" w:eastAsia="Cambria" w:hAnsi="Cambria" w:cs="Times New Roman"/>
              </w:rPr>
              <w:t>m3</w:t>
            </w:r>
          </w:p>
        </w:tc>
      </w:tr>
      <w:tr w:rsidR="00585F9F" w:rsidRPr="00F93DB0" w:rsidTr="00037D6F">
        <w:trPr>
          <w:jc w:val="center"/>
        </w:trPr>
        <w:tc>
          <w:tcPr>
            <w:tcW w:w="2410" w:type="dxa"/>
          </w:tcPr>
          <w:p w:rsidR="00585F9F" w:rsidRPr="00F93DB0" w:rsidRDefault="0075536C" w:rsidP="00037D6F">
            <w:pPr>
              <w:pStyle w:val="MTDisplayEquation"/>
              <w:rPr>
                <w:rStyle w:val="MTConvertedEquation"/>
              </w:rPr>
            </w:pPr>
            <m:oMathPara>
              <m:oMath>
                <m:sSub>
                  <m:sSubPr>
                    <m:ctrlPr>
                      <w:rPr>
                        <w:rFonts w:ascii="Cambria Math" w:hAnsi="Cambria Math"/>
                        <w:i/>
                      </w:rPr>
                    </m:ctrlPr>
                  </m:sSubPr>
                  <m:e>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tc>
        <w:tc>
          <w:tcPr>
            <w:tcW w:w="4138" w:type="dxa"/>
          </w:tcPr>
          <w:p w:rsidR="00585F9F" w:rsidRPr="00F93DB0" w:rsidRDefault="00585F9F" w:rsidP="00037D6F">
            <w:pPr>
              <w:pStyle w:val="MTDisplayEquation"/>
              <w:rPr>
                <w:rStyle w:val="MTConvertedEquation"/>
              </w:rPr>
            </w:pPr>
            <w:r w:rsidRPr="00F93DB0">
              <w:rPr>
                <w:rStyle w:val="MTConvertedEquation"/>
              </w:rPr>
              <w:t>PPT rate for infected</w:t>
            </w:r>
          </w:p>
        </w:tc>
        <w:tc>
          <w:tcPr>
            <w:tcW w:w="1064" w:type="dxa"/>
          </w:tcPr>
          <w:p w:rsidR="00585F9F" w:rsidRPr="00F93DB0" w:rsidRDefault="00585F9F" w:rsidP="00037D6F">
            <w:pPr>
              <w:pStyle w:val="MTDisplayEquation"/>
              <w:rPr>
                <w:rFonts w:ascii="Cambria" w:eastAsia="Cambria" w:hAnsi="Cambria" w:cs="Times New Roman"/>
              </w:rPr>
            </w:pPr>
            <w:r w:rsidRPr="00F93DB0">
              <w:rPr>
                <w:rFonts w:ascii="Cambria" w:eastAsia="Cambria" w:hAnsi="Cambria" w:cs="Times New Roman"/>
              </w:rPr>
              <w:t>m4</w:t>
            </w:r>
          </w:p>
        </w:tc>
      </w:tr>
      <w:tr w:rsidR="00585F9F" w:rsidRPr="00F93DB0" w:rsidTr="00037D6F">
        <w:trPr>
          <w:jc w:val="center"/>
        </w:trPr>
        <w:tc>
          <w:tcPr>
            <w:tcW w:w="2410" w:type="dxa"/>
          </w:tcPr>
          <w:p w:rsidR="00585F9F" w:rsidRPr="00F93DB0" w:rsidRDefault="0075536C" w:rsidP="00037D6F">
            <w:pPr>
              <w:pStyle w:val="MTDisplayEquation"/>
              <w:rPr>
                <w:rStyle w:val="MTConvertedEquation"/>
              </w:rPr>
            </w:pPr>
            <m:oMathPara>
              <m:oMath>
                <m:sSub>
                  <m:sSubPr>
                    <m:ctrlPr>
                      <w:rPr>
                        <w:rStyle w:val="MTConvertedEquation"/>
                        <w:rFonts w:ascii="Cambria Math" w:hAnsi="Cambria Math"/>
                        <w:i/>
                      </w:rPr>
                    </m:ctrlPr>
                  </m:sSubPr>
                  <m:e>
                    <m:r>
                      <w:rPr>
                        <w:rStyle w:val="MTConvertedEquation"/>
                        <w:rFonts w:ascii="Cambria Math" w:hAnsi="Cambria Math"/>
                      </w:rPr>
                      <m:t>λ</m:t>
                    </m:r>
                  </m:e>
                  <m:sub>
                    <m:r>
                      <w:rPr>
                        <w:rStyle w:val="MTConvertedEquation"/>
                        <w:rFonts w:ascii="Cambria Math" w:hAnsi="Cambria Math"/>
                      </w:rPr>
                      <m:t>S</m:t>
                    </m:r>
                  </m:sub>
                </m:sSub>
                <m:r>
                  <w:rPr>
                    <w:rStyle w:val="MTConvertedEquation"/>
                    <w:rFonts w:ascii="Cambria Math" w:hAnsi="Cambria Math"/>
                  </w:rPr>
                  <m:t>(t)</m:t>
                </m:r>
              </m:oMath>
            </m:oMathPara>
          </w:p>
        </w:tc>
        <w:tc>
          <w:tcPr>
            <w:tcW w:w="4138" w:type="dxa"/>
          </w:tcPr>
          <w:p w:rsidR="00585F9F" w:rsidRPr="00F93DB0" w:rsidRDefault="00585F9F" w:rsidP="00037D6F">
            <w:pPr>
              <w:pStyle w:val="MTDisplayEquation"/>
              <w:rPr>
                <w:rStyle w:val="MTConvertedEquation"/>
              </w:rPr>
            </w:pPr>
            <w:r w:rsidRPr="00F93DB0">
              <w:rPr>
                <w:rStyle w:val="MTConvertedEquation"/>
              </w:rPr>
              <w:t>Move off PPT, then remain susceptible for one period</w:t>
            </w:r>
          </w:p>
        </w:tc>
        <w:tc>
          <w:tcPr>
            <w:tcW w:w="1064" w:type="dxa"/>
          </w:tcPr>
          <w:p w:rsidR="00585F9F" w:rsidRPr="00F93DB0" w:rsidRDefault="00585F9F" w:rsidP="00037D6F">
            <w:pPr>
              <w:pStyle w:val="MTDisplayEquation"/>
              <w:rPr>
                <w:rStyle w:val="MTConvertedEquation"/>
                <w:rFonts w:ascii="Cambria" w:eastAsia="Cambria" w:hAnsi="Cambria" w:cs="Times New Roman"/>
              </w:rPr>
            </w:pPr>
            <w:r w:rsidRPr="00F93DB0">
              <w:rPr>
                <w:rStyle w:val="MTConvertedEquation"/>
                <w:rFonts w:ascii="Cambria" w:eastAsia="Cambria" w:hAnsi="Cambria" w:cs="Times New Roman"/>
              </w:rPr>
              <w:t>m5</w:t>
            </w:r>
          </w:p>
        </w:tc>
      </w:tr>
      <w:tr w:rsidR="00585F9F" w:rsidRPr="00F93DB0" w:rsidTr="00037D6F">
        <w:trPr>
          <w:jc w:val="center"/>
        </w:trPr>
        <w:tc>
          <w:tcPr>
            <w:tcW w:w="2410" w:type="dxa"/>
          </w:tcPr>
          <w:p w:rsidR="00585F9F" w:rsidRPr="00F93DB0" w:rsidRDefault="00585F9F" w:rsidP="00037D6F">
            <w:pPr>
              <w:pStyle w:val="MTDisplayEquation"/>
              <w:rPr>
                <w:rStyle w:val="MTConvertedEquation"/>
              </w:rPr>
            </w:pPr>
            <m:oMathPara>
              <m:oMath>
                <m:r>
                  <w:rPr>
                    <w:rStyle w:val="MTConvertedEquation"/>
                    <w:rFonts w:ascii="Cambria Math" w:hAnsi="Cambria Math"/>
                  </w:rPr>
                  <m:t>1-</m:t>
                </m:r>
                <m:sSub>
                  <m:sSubPr>
                    <m:ctrlPr>
                      <w:rPr>
                        <w:rStyle w:val="MTConvertedEquation"/>
                        <w:rFonts w:ascii="Cambria Math" w:hAnsi="Cambria Math"/>
                        <w:i/>
                      </w:rPr>
                    </m:ctrlPr>
                  </m:sSubPr>
                  <m:e>
                    <m:r>
                      <w:rPr>
                        <w:rStyle w:val="MTConvertedEquation"/>
                        <w:rFonts w:ascii="Cambria Math" w:hAnsi="Cambria Math"/>
                      </w:rPr>
                      <m:t>λ</m:t>
                    </m:r>
                  </m:e>
                  <m:sub>
                    <m:r>
                      <w:rPr>
                        <w:rStyle w:val="MTConvertedEquation"/>
                        <w:rFonts w:ascii="Cambria Math" w:hAnsi="Cambria Math"/>
                      </w:rPr>
                      <m:t>S</m:t>
                    </m:r>
                  </m:sub>
                </m:sSub>
                <m:r>
                  <w:rPr>
                    <w:rStyle w:val="MTConvertedEquation"/>
                    <w:rFonts w:ascii="Cambria Math" w:hAnsi="Cambria Math"/>
                  </w:rPr>
                  <m:t>(t)</m:t>
                </m:r>
              </m:oMath>
            </m:oMathPara>
          </w:p>
        </w:tc>
        <w:tc>
          <w:tcPr>
            <w:tcW w:w="4138" w:type="dxa"/>
          </w:tcPr>
          <w:p w:rsidR="00585F9F" w:rsidRPr="00F93DB0" w:rsidRDefault="00585F9F" w:rsidP="00037D6F">
            <w:pPr>
              <w:pStyle w:val="MTDisplayEquation"/>
              <w:rPr>
                <w:rStyle w:val="MTConvertedEquation"/>
              </w:rPr>
            </w:pPr>
            <w:r w:rsidRPr="00F93DB0">
              <w:rPr>
                <w:rStyle w:val="MTConvertedEquation"/>
              </w:rPr>
              <w:t>Move off PPT,  then become infected in the same period</w:t>
            </w:r>
          </w:p>
        </w:tc>
        <w:tc>
          <w:tcPr>
            <w:tcW w:w="1064" w:type="dxa"/>
          </w:tcPr>
          <w:p w:rsidR="00585F9F" w:rsidRPr="00F93DB0" w:rsidRDefault="00585F9F" w:rsidP="00037D6F">
            <w:pPr>
              <w:pStyle w:val="MTDisplayEquation"/>
              <w:rPr>
                <w:rStyle w:val="MTConvertedEquation"/>
                <w:rFonts w:ascii="Cambria" w:eastAsia="Cambria" w:hAnsi="Cambria" w:cs="Times New Roman"/>
              </w:rPr>
            </w:pPr>
            <w:r w:rsidRPr="00F93DB0">
              <w:rPr>
                <w:rStyle w:val="MTConvertedEquation"/>
                <w:rFonts w:ascii="Cambria" w:eastAsia="Cambria" w:hAnsi="Cambria" w:cs="Times New Roman"/>
              </w:rPr>
              <w:t>m6</w:t>
            </w:r>
          </w:p>
        </w:tc>
      </w:tr>
      <w:tr w:rsidR="007848D5" w:rsidRPr="00F93DB0" w:rsidTr="00037D6F">
        <w:trPr>
          <w:jc w:val="center"/>
        </w:trPr>
        <w:tc>
          <w:tcPr>
            <w:tcW w:w="2410" w:type="dxa"/>
          </w:tcPr>
          <w:p w:rsidR="007848D5" w:rsidRPr="00F93DB0" w:rsidRDefault="007848D5" w:rsidP="00BE4175">
            <w:pPr>
              <w:rPr>
                <w:rStyle w:val="MTConvertedEquation"/>
                <w:sz w:val="20"/>
                <w:szCs w:val="20"/>
              </w:rPr>
            </w:pPr>
            <m:oMathPara>
              <m:oMath>
                <m:r>
                  <m:rPr>
                    <m:sty m:val="p"/>
                  </m:rPr>
                  <w:rPr>
                    <w:rStyle w:val="MTConvertedEquation"/>
                    <w:rFonts w:ascii="Cambria Math" w:hAnsi="Cambria Math"/>
                    <w:sz w:val="20"/>
                    <w:szCs w:val="20"/>
                  </w:rPr>
                  <m:t>Θ</m:t>
                </m:r>
              </m:oMath>
            </m:oMathPara>
          </w:p>
        </w:tc>
        <w:tc>
          <w:tcPr>
            <w:tcW w:w="4138" w:type="dxa"/>
          </w:tcPr>
          <w:p w:rsidR="007848D5" w:rsidRPr="00F93DB0" w:rsidRDefault="007848D5" w:rsidP="007848D5">
            <w:pPr>
              <w:rPr>
                <w:sz w:val="20"/>
                <w:szCs w:val="20"/>
              </w:rPr>
            </w:pPr>
            <w:r w:rsidRPr="00F93DB0">
              <w:rPr>
                <w:sz w:val="20"/>
                <w:szCs w:val="20"/>
              </w:rPr>
              <w:t xml:space="preserve">Recovery rate </w:t>
            </w:r>
          </w:p>
        </w:tc>
        <w:tc>
          <w:tcPr>
            <w:tcW w:w="1064" w:type="dxa"/>
          </w:tcPr>
          <w:p w:rsidR="007848D5" w:rsidRPr="00F93DB0" w:rsidRDefault="007848D5" w:rsidP="00BE4175">
            <w:pPr>
              <w:rPr>
                <w:sz w:val="20"/>
                <w:szCs w:val="20"/>
              </w:rPr>
            </w:pPr>
          </w:p>
        </w:tc>
      </w:tr>
      <w:tr w:rsidR="007848D5" w:rsidRPr="00F93DB0" w:rsidTr="00037D6F">
        <w:tblPrEx>
          <w:tblLook w:val="0000"/>
        </w:tblPrEx>
        <w:trPr>
          <w:trHeight w:val="231"/>
          <w:jc w:val="center"/>
        </w:trPr>
        <w:tc>
          <w:tcPr>
            <w:tcW w:w="7612" w:type="dxa"/>
            <w:gridSpan w:val="3"/>
          </w:tcPr>
          <w:p w:rsidR="007848D5" w:rsidRPr="00F93DB0" w:rsidRDefault="007848D5" w:rsidP="00037D6F">
            <w:pPr>
              <w:pStyle w:val="MTDisplayEquation"/>
              <w:rPr>
                <w:rStyle w:val="MTConvertedEquation"/>
                <w:sz w:val="20"/>
                <w:szCs w:val="20"/>
              </w:rPr>
            </w:pPr>
            <w:r w:rsidRPr="00F93DB0">
              <w:rPr>
                <w:sz w:val="20"/>
                <w:szCs w:val="20"/>
              </w:rPr>
              <w:t xml:space="preserve"> m1: </w:t>
            </w:r>
            <w:r w:rsidRPr="00F93DB0">
              <w:rPr>
                <w:rStyle w:val="MTConvertedEquation"/>
                <w:sz w:val="20"/>
                <w:szCs w:val="20"/>
              </w:rPr>
              <w:t xml:space="preserve">We include the </w:t>
            </w:r>
            <m:oMath>
              <m:d>
                <m:dPr>
                  <m:ctrlPr>
                    <w:rPr>
                      <w:rStyle w:val="MTConvertedEquation"/>
                      <w:rFonts w:ascii="Cambria Math" w:hAnsi="Cambria Math"/>
                      <w:i/>
                      <w:sz w:val="20"/>
                      <w:szCs w:val="20"/>
                    </w:rPr>
                  </m:ctrlPr>
                </m:dPr>
                <m:e>
                  <m:r>
                    <w:rPr>
                      <w:rStyle w:val="MTConvertedEquation"/>
                      <w:rFonts w:ascii="Cambria Math" w:hAnsi="Cambria Math"/>
                      <w:sz w:val="20"/>
                      <w:szCs w:val="20"/>
                    </w:rPr>
                    <m:t>1-</m:t>
                  </m:r>
                  <m:sSub>
                    <m:sSubPr>
                      <m:ctrlPr>
                        <w:rPr>
                          <w:rFonts w:ascii="Cambria Math" w:hAnsi="Cambria Math"/>
                          <w:i/>
                          <w:sz w:val="20"/>
                          <w:szCs w:val="20"/>
                        </w:rPr>
                      </m:ctrlPr>
                    </m:sSubPr>
                    <m:e>
                      <m:sSub>
                        <m:sSubPr>
                          <m:ctrlPr>
                            <w:rPr>
                              <w:rStyle w:val="MTConvertedEquation"/>
                              <w:rFonts w:ascii="Cambria Math" w:hAnsi="Cambria Math"/>
                              <w:i/>
                              <w:sz w:val="20"/>
                              <w:szCs w:val="20"/>
                            </w:rPr>
                          </m:ctrlPr>
                        </m:sSubPr>
                        <m:e>
                          <m:r>
                            <m:rPr>
                              <m:sty m:val="p"/>
                            </m:rPr>
                            <w:rPr>
                              <w:rStyle w:val="MTConvertedEquation"/>
                              <w:rFonts w:ascii="Cambria Math" w:hAnsi="Cambria Math"/>
                              <w:sz w:val="20"/>
                              <w:szCs w:val="20"/>
                            </w:rPr>
                            <m:t>Δ</m:t>
                          </m:r>
                          <m:ctrlPr>
                            <w:rPr>
                              <w:rStyle w:val="MTConvertedEquation"/>
                              <w:rFonts w:ascii="Cambria Math" w:hAnsi="Cambria Math"/>
                              <w:sz w:val="20"/>
                              <w:szCs w:val="20"/>
                            </w:rPr>
                          </m:ctrlPr>
                        </m:e>
                        <m:sub>
                          <m:r>
                            <w:rPr>
                              <w:rStyle w:val="MTConvertedEquation"/>
                              <w:rFonts w:ascii="Cambria Math" w:hAnsi="Cambria Math"/>
                              <w:sz w:val="20"/>
                              <w:szCs w:val="20"/>
                            </w:rPr>
                            <m:t>t</m:t>
                          </m:r>
                        </m:sub>
                      </m:sSub>
                      <m:r>
                        <w:rPr>
                          <w:rFonts w:ascii="Cambria Math" w:hAnsi="Cambria Math"/>
                          <w:sz w:val="20"/>
                          <w:szCs w:val="20"/>
                        </w:rPr>
                        <m:t>δ</m:t>
                      </m:r>
                    </m:e>
                    <m:sub>
                      <m:r>
                        <w:rPr>
                          <w:rFonts w:ascii="Cambria Math" w:hAnsi="Cambria Math"/>
                          <w:sz w:val="20"/>
                          <w:szCs w:val="20"/>
                        </w:rPr>
                        <m:t>S</m:t>
                      </m:r>
                    </m:sub>
                  </m:sSub>
                  <m:d>
                    <m:dPr>
                      <m:ctrlPr>
                        <w:rPr>
                          <w:rFonts w:ascii="Cambria Math" w:hAnsi="Cambria Math"/>
                          <w:i/>
                          <w:sz w:val="20"/>
                          <w:szCs w:val="20"/>
                        </w:rPr>
                      </m:ctrlPr>
                    </m:dPr>
                    <m:e>
                      <m:r>
                        <w:rPr>
                          <w:rFonts w:ascii="Cambria Math" w:hAnsi="Cambria Math"/>
                          <w:sz w:val="20"/>
                          <w:szCs w:val="20"/>
                        </w:rPr>
                        <m:t>t</m:t>
                      </m:r>
                    </m:e>
                  </m:d>
                </m:e>
              </m:d>
            </m:oMath>
            <w:r w:rsidRPr="00F93DB0">
              <w:rPr>
                <w:rStyle w:val="MTConvertedEquation"/>
                <w:sz w:val="20"/>
                <w:szCs w:val="20"/>
              </w:rPr>
              <w:t xml:space="preserve"> term because some people who were susceptible at time </w:t>
            </w:r>
            <m:oMath>
              <m:r>
                <w:rPr>
                  <w:rStyle w:val="MTConvertedEquation"/>
                  <w:rFonts w:ascii="Cambria Math" w:hAnsi="Cambria Math"/>
                  <w:sz w:val="20"/>
                  <w:szCs w:val="20"/>
                </w:rPr>
                <m:t>t</m:t>
              </m:r>
            </m:oMath>
            <w:r w:rsidRPr="00F93DB0">
              <w:rPr>
                <w:rStyle w:val="MTConvertedEquation"/>
                <w:sz w:val="20"/>
                <w:szCs w:val="20"/>
              </w:rPr>
              <w:t xml:space="preserve"> immediately receive PPT and enter the </w:t>
            </w:r>
            <w:r w:rsidR="007C4CBC" w:rsidRPr="00F93DB0">
              <w:rPr>
                <w:rStyle w:val="MTConvertedEquation"/>
                <w:sz w:val="20"/>
                <w:szCs w:val="20"/>
              </w:rPr>
              <w:t>protected</w:t>
            </w:r>
            <w:r w:rsidRPr="00F93DB0">
              <w:rPr>
                <w:rStyle w:val="MTConvertedEquation"/>
                <w:sz w:val="20"/>
                <w:szCs w:val="20"/>
              </w:rPr>
              <w:t xml:space="preserve"> group, </w:t>
            </w:r>
            <w:proofErr w:type="gramStart"/>
            <w:r w:rsidRPr="00F93DB0">
              <w:rPr>
                <w:rStyle w:val="MTConvertedEquation"/>
                <w:sz w:val="20"/>
                <w:szCs w:val="20"/>
              </w:rPr>
              <w:t>then</w:t>
            </w:r>
            <w:proofErr w:type="gramEnd"/>
            <w:r w:rsidRPr="00F93DB0">
              <w:rPr>
                <w:rStyle w:val="MTConvertedEquation"/>
                <w:sz w:val="20"/>
                <w:szCs w:val="20"/>
              </w:rPr>
              <w:t xml:space="preserve"> later perform sexual acts which would otherwise have infected them. Because these people are now </w:t>
            </w:r>
            <w:r w:rsidR="007C4CBC" w:rsidRPr="00F93DB0">
              <w:rPr>
                <w:rStyle w:val="MTConvertedEquation"/>
                <w:sz w:val="20"/>
                <w:szCs w:val="20"/>
              </w:rPr>
              <w:t>protected</w:t>
            </w:r>
            <w:r w:rsidRPr="00F93DB0">
              <w:rPr>
                <w:rStyle w:val="MTConvertedEquation"/>
                <w:sz w:val="20"/>
                <w:szCs w:val="20"/>
              </w:rPr>
              <w:t xml:space="preserve">, they do not become infected. </w:t>
            </w:r>
          </w:p>
          <w:p w:rsidR="007848D5" w:rsidRPr="00F93DB0" w:rsidRDefault="007848D5" w:rsidP="00037D6F">
            <w:pPr>
              <w:rPr>
                <w:rStyle w:val="MTConvertedEquation"/>
                <w:sz w:val="20"/>
                <w:szCs w:val="20"/>
              </w:rPr>
            </w:pPr>
            <w:r w:rsidRPr="00F93DB0">
              <w:rPr>
                <w:rStyle w:val="MTConvertedEquation"/>
                <w:sz w:val="20"/>
                <w:szCs w:val="20"/>
              </w:rPr>
              <w:t xml:space="preserve">m2: This accounts for all treatment other than PPT, as well as losses and births. Congenital syphilis has a very high mortality rate, and very few people infected at birth survive to enter the sexual population. </w:t>
            </w:r>
          </w:p>
          <w:p w:rsidR="007848D5" w:rsidRPr="00F93DB0" w:rsidRDefault="007848D5" w:rsidP="00037D6F">
            <w:pPr>
              <w:rPr>
                <w:rStyle w:val="MTConvertedEquation"/>
                <w:sz w:val="20"/>
                <w:szCs w:val="20"/>
              </w:rPr>
            </w:pPr>
            <w:proofErr w:type="gramStart"/>
            <w:r w:rsidRPr="00F93DB0">
              <w:rPr>
                <w:rStyle w:val="MTConvertedEquation"/>
                <w:sz w:val="20"/>
                <w:szCs w:val="20"/>
              </w:rPr>
              <w:t>m3-m4</w:t>
            </w:r>
            <w:proofErr w:type="gramEnd"/>
            <w:r w:rsidRPr="00F93DB0">
              <w:rPr>
                <w:rStyle w:val="MTConvertedEquation"/>
                <w:sz w:val="20"/>
                <w:szCs w:val="20"/>
              </w:rPr>
              <w:t xml:space="preserve">: Because this only accounts for PPT, which is by definition presumptive, we assume that it is the same for susceptible and infected people. If a person suspects that they might be infected and seeks testing or treatment because of this, we assume that they would have done so </w:t>
            </w:r>
            <w:proofErr w:type="gramStart"/>
            <w:r w:rsidRPr="00F93DB0">
              <w:rPr>
                <w:rStyle w:val="MTConvertedEquation"/>
                <w:sz w:val="20"/>
                <w:szCs w:val="20"/>
              </w:rPr>
              <w:t>anyway,</w:t>
            </w:r>
            <w:proofErr w:type="gramEnd"/>
            <w:r w:rsidRPr="00F93DB0">
              <w:rPr>
                <w:rStyle w:val="MTConvertedEquation"/>
                <w:sz w:val="20"/>
                <w:szCs w:val="20"/>
              </w:rPr>
              <w:t xml:space="preserve"> and thus we include it in arrow 2. </w:t>
            </w:r>
          </w:p>
          <w:p w:rsidR="007848D5" w:rsidRPr="00F93DB0" w:rsidRDefault="007848D5" w:rsidP="00037D6F">
            <w:pPr>
              <w:rPr>
                <w:rStyle w:val="MTConvertedEquation"/>
              </w:rPr>
            </w:pPr>
            <w:proofErr w:type="gramStart"/>
            <w:r w:rsidRPr="00F93DB0">
              <w:t>m5-m6</w:t>
            </w:r>
            <w:proofErr w:type="gramEnd"/>
            <w:r w:rsidRPr="00F93DB0">
              <w:t xml:space="preserve">: We set the time step </w:t>
            </w:r>
            <m:oMath>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oMath>
            <w:r w:rsidRPr="00F93DB0">
              <w:t xml:space="preserve"> of our model equal to the duration of protection, so that the entire </w:t>
            </w:r>
            <w:r w:rsidR="007C4CBC" w:rsidRPr="00F93DB0">
              <w:t>protected</w:t>
            </w:r>
            <w:r w:rsidRPr="00F93DB0">
              <w:t xml:space="preserve"> population from one period becomes susceptible again at the start of the next period. These people have the same probabilities of remaining susceptible or being infected as the already susceptible people, except that we assume they will not receive PPT immediately after they lose their protection, for at least one period.</w:t>
            </w:r>
          </w:p>
        </w:tc>
      </w:tr>
    </w:tbl>
    <w:p w:rsidR="00585F9F" w:rsidRPr="00F93DB0" w:rsidRDefault="00585F9F" w:rsidP="00585F9F">
      <w:pPr>
        <w:jc w:val="center"/>
        <w:rPr>
          <w:b/>
        </w:rPr>
      </w:pPr>
    </w:p>
    <w:p w:rsidR="00585F9F" w:rsidRPr="00F93DB0" w:rsidRDefault="00585F9F" w:rsidP="00585F9F">
      <w:pPr>
        <w:jc w:val="center"/>
        <w:rPr>
          <w:b/>
        </w:rPr>
      </w:pPr>
    </w:p>
    <w:p w:rsidR="00585F9F" w:rsidRPr="00F93DB0" w:rsidRDefault="00585F9F" w:rsidP="00585F9F">
      <w:pPr>
        <w:jc w:val="center"/>
        <w:rPr>
          <w:b/>
        </w:rPr>
      </w:pPr>
    </w:p>
    <w:p w:rsidR="00585F9F" w:rsidRPr="00F93DB0" w:rsidRDefault="00585F9F" w:rsidP="00585F9F">
      <w:pPr>
        <w:jc w:val="center"/>
        <w:rPr>
          <w:b/>
        </w:rPr>
      </w:pPr>
    </w:p>
    <w:p w:rsidR="00585F9F" w:rsidRPr="00F93DB0" w:rsidRDefault="00585F9F" w:rsidP="00585F9F">
      <w:pPr>
        <w:jc w:val="center"/>
        <w:rPr>
          <w:b/>
        </w:rPr>
      </w:pPr>
    </w:p>
    <w:p w:rsidR="005223FF" w:rsidRPr="005223FF" w:rsidRDefault="0075536C" w:rsidP="005223FF">
      <w:pPr>
        <w:spacing w:line="240" w:lineRule="auto"/>
        <w:jc w:val="center"/>
        <w:rPr>
          <w:rFonts w:ascii="Calibri" w:hAnsi="Calibri" w:cs="Calibri"/>
          <w:b/>
          <w:noProof/>
        </w:rPr>
      </w:pPr>
      <w:r w:rsidRPr="00F93DB0">
        <w:rPr>
          <w:b/>
        </w:rPr>
        <w:fldChar w:fldCharType="begin"/>
      </w:r>
      <w:r w:rsidR="00585F9F" w:rsidRPr="00F93DB0">
        <w:rPr>
          <w:b/>
        </w:rPr>
        <w:instrText xml:space="preserve"> ADDIN EN.REFLIST </w:instrText>
      </w:r>
      <w:r w:rsidRPr="00F93DB0">
        <w:rPr>
          <w:b/>
        </w:rPr>
        <w:fldChar w:fldCharType="separate"/>
      </w:r>
      <w:bookmarkStart w:id="14" w:name="_ENREF_1"/>
      <w:r w:rsidR="005223FF" w:rsidRPr="005223FF">
        <w:rPr>
          <w:rFonts w:ascii="Calibri" w:hAnsi="Calibri" w:cs="Calibri"/>
          <w:b/>
          <w:noProof/>
        </w:rPr>
        <w:t>AIDSinfo (2014). hiv_prevalence_ages_15_49.xls.</w:t>
      </w:r>
    </w:p>
    <w:p w:rsidR="005223FF" w:rsidRPr="005223FF" w:rsidRDefault="005223FF" w:rsidP="005223FF">
      <w:pPr>
        <w:spacing w:after="0" w:line="240" w:lineRule="auto"/>
        <w:ind w:left="720" w:hanging="720"/>
        <w:jc w:val="center"/>
        <w:rPr>
          <w:rFonts w:ascii="Calibri" w:hAnsi="Calibri" w:cs="Calibri"/>
          <w:b/>
          <w:noProof/>
        </w:rPr>
      </w:pPr>
      <w:r w:rsidRPr="005223FF">
        <w:rPr>
          <w:rFonts w:ascii="Calibri" w:hAnsi="Calibri" w:cs="Calibri"/>
          <w:b/>
          <w:noProof/>
        </w:rPr>
        <w:tab/>
      </w:r>
      <w:bookmarkEnd w:id="14"/>
    </w:p>
    <w:p w:rsidR="005223FF" w:rsidRPr="005223FF" w:rsidRDefault="005223FF" w:rsidP="005223FF">
      <w:pPr>
        <w:spacing w:line="240" w:lineRule="auto"/>
        <w:jc w:val="center"/>
        <w:rPr>
          <w:rFonts w:ascii="Calibri" w:hAnsi="Calibri" w:cs="Calibri"/>
          <w:b/>
          <w:noProof/>
        </w:rPr>
      </w:pPr>
      <w:bookmarkStart w:id="15" w:name="_ENREF_2"/>
      <w:r w:rsidRPr="005223FF">
        <w:rPr>
          <w:rFonts w:ascii="Calibri" w:hAnsi="Calibri" w:cs="Calibri"/>
          <w:b/>
          <w:noProof/>
        </w:rPr>
        <w:t xml:space="preserve">Gray, R., J. Murray, et al. (2011). "The PNG HIV Model-Summary and Results: Explaining the past, describing the present, and forecasting the future of the HIV epidemic in PNG." </w:t>
      </w:r>
      <w:r w:rsidRPr="005223FF">
        <w:rPr>
          <w:rFonts w:ascii="Calibri" w:hAnsi="Calibri" w:cs="Calibri"/>
          <w:b/>
          <w:noProof/>
          <w:u w:val="single"/>
        </w:rPr>
        <w:t>The Kirby Institute</w:t>
      </w:r>
      <w:r w:rsidRPr="005223FF">
        <w:rPr>
          <w:rFonts w:ascii="Calibri" w:hAnsi="Calibri" w:cs="Calibri"/>
          <w:b/>
          <w:noProof/>
        </w:rPr>
        <w:t>.</w:t>
      </w:r>
    </w:p>
    <w:p w:rsidR="005223FF" w:rsidRPr="005223FF" w:rsidRDefault="005223FF" w:rsidP="005223FF">
      <w:pPr>
        <w:spacing w:after="0" w:line="240" w:lineRule="auto"/>
        <w:ind w:left="720" w:hanging="720"/>
        <w:jc w:val="center"/>
        <w:rPr>
          <w:rFonts w:ascii="Calibri" w:hAnsi="Calibri" w:cs="Calibri"/>
          <w:b/>
          <w:noProof/>
        </w:rPr>
      </w:pPr>
      <w:r w:rsidRPr="005223FF">
        <w:rPr>
          <w:rFonts w:ascii="Calibri" w:hAnsi="Calibri" w:cs="Calibri"/>
          <w:b/>
          <w:noProof/>
        </w:rPr>
        <w:tab/>
      </w:r>
      <w:bookmarkEnd w:id="15"/>
    </w:p>
    <w:p w:rsidR="005223FF" w:rsidRPr="005223FF" w:rsidRDefault="005223FF" w:rsidP="005223FF">
      <w:pPr>
        <w:spacing w:line="240" w:lineRule="auto"/>
        <w:jc w:val="center"/>
        <w:rPr>
          <w:rFonts w:ascii="Calibri" w:hAnsi="Calibri" w:cs="Calibri"/>
          <w:b/>
          <w:noProof/>
        </w:rPr>
      </w:pPr>
      <w:bookmarkStart w:id="16" w:name="_ENREF_3"/>
      <w:r w:rsidRPr="005223FF">
        <w:rPr>
          <w:rFonts w:ascii="Calibri" w:hAnsi="Calibri" w:cs="Calibri"/>
          <w:b/>
          <w:noProof/>
        </w:rPr>
        <w:t>Pialoux, G., S. Vimont, et al. (2008). "Efffect of HIV on the course of syphilis."</w:t>
      </w:r>
    </w:p>
    <w:p w:rsidR="005223FF" w:rsidRPr="005223FF" w:rsidRDefault="005223FF" w:rsidP="005223FF">
      <w:pPr>
        <w:spacing w:line="240" w:lineRule="auto"/>
        <w:ind w:left="720" w:hanging="720"/>
        <w:jc w:val="center"/>
        <w:rPr>
          <w:rFonts w:ascii="Calibri" w:hAnsi="Calibri" w:cs="Calibri"/>
          <w:b/>
          <w:noProof/>
        </w:rPr>
      </w:pPr>
      <w:r w:rsidRPr="005223FF">
        <w:rPr>
          <w:rFonts w:ascii="Calibri" w:hAnsi="Calibri" w:cs="Calibri"/>
          <w:b/>
          <w:noProof/>
        </w:rPr>
        <w:tab/>
      </w:r>
      <w:bookmarkEnd w:id="16"/>
    </w:p>
    <w:p w:rsidR="005223FF" w:rsidRDefault="005223FF" w:rsidP="005223FF">
      <w:pPr>
        <w:spacing w:line="240" w:lineRule="auto"/>
        <w:jc w:val="center"/>
        <w:rPr>
          <w:rFonts w:ascii="Calibri" w:hAnsi="Calibri" w:cs="Calibri"/>
          <w:b/>
          <w:noProof/>
        </w:rPr>
      </w:pPr>
    </w:p>
    <w:p w:rsidR="00585F9F" w:rsidRPr="00F93DB0" w:rsidRDefault="0075536C" w:rsidP="00585F9F">
      <w:pPr>
        <w:jc w:val="center"/>
        <w:rPr>
          <w:b/>
        </w:rPr>
      </w:pPr>
      <w:r w:rsidRPr="00F93DB0">
        <w:rPr>
          <w:b/>
        </w:rPr>
        <w:fldChar w:fldCharType="end"/>
      </w:r>
    </w:p>
    <w:p w:rsidR="00CA54BD" w:rsidRDefault="00CA54BD">
      <w:r>
        <w:br w:type="page"/>
      </w:r>
    </w:p>
    <w:p w:rsidR="00C90A05" w:rsidRDefault="00CA54BD" w:rsidP="00CA54BD">
      <w:pPr>
        <w:pStyle w:val="Heading1"/>
      </w:pPr>
      <w:r>
        <w:t>Appendix 2: Effect of treating MSMW instead of FSW</w:t>
      </w:r>
    </w:p>
    <w:p w:rsidR="00CA54BD" w:rsidRPr="00CA54BD" w:rsidRDefault="00CA54BD" w:rsidP="00CA54BD">
      <w:pPr>
        <w:rPr>
          <w:lang w:val="en-US"/>
        </w:rPr>
      </w:pPr>
    </w:p>
    <w:sectPr w:rsidR="00CA54BD" w:rsidRPr="00CA54BD" w:rsidSect="00037D6F">
      <w:headerReference w:type="default" r:id="rId11"/>
      <w:footerReference w:type="default" r:id="rId12"/>
      <w:headerReference w:type="first" r:id="rId13"/>
      <w:pgSz w:w="11900" w:h="16840" w:code="9"/>
      <w:pgMar w:top="1701" w:right="1701" w:bottom="1701" w:left="1701" w:header="0" w:footer="964" w:gutter="0"/>
      <w:cols w:space="708"/>
      <w:titlePg/>
      <w:docGrid w:linePitch="32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Richard Gray" w:date="2015-02-16T15:11:00Z" w:initials="RG">
    <w:p w:rsidR="003A12F7" w:rsidRDefault="003A12F7" w:rsidP="00585F9F">
      <w:pPr>
        <w:pStyle w:val="CommentText"/>
      </w:pPr>
      <w:r>
        <w:rPr>
          <w:rStyle w:val="CommentReference"/>
        </w:rPr>
        <w:annotationRef/>
      </w:r>
      <w:r>
        <w:t xml:space="preserve">Needs bit of work emphasizing the motivation to the study. </w:t>
      </w:r>
    </w:p>
    <w:p w:rsidR="003A12F7" w:rsidRDefault="003A12F7" w:rsidP="00585F9F">
      <w:pPr>
        <w:pStyle w:val="CommentText"/>
      </w:pPr>
    </w:p>
    <w:p w:rsidR="003A12F7" w:rsidRDefault="003A12F7" w:rsidP="00585F9F">
      <w:pPr>
        <w:pStyle w:val="CommentText"/>
      </w:pPr>
      <w:r>
        <w:t>In the abstract you will need to include results and some conclusions.</w:t>
      </w:r>
    </w:p>
    <w:p w:rsidR="003A12F7" w:rsidRDefault="003A12F7" w:rsidP="00585F9F">
      <w:pPr>
        <w:pStyle w:val="CommentText"/>
      </w:pPr>
    </w:p>
    <w:p w:rsidR="003A12F7" w:rsidRPr="00B436C7" w:rsidRDefault="003A12F7" w:rsidP="00585F9F">
      <w:pPr>
        <w:pStyle w:val="CommentText"/>
        <w:rPr>
          <w:rFonts w:ascii="Blue Highway Condensed" w:hAnsi="Blue Highway Condensed"/>
          <w:color w:val="FFFFFF" w:themeColor="background1"/>
          <w:sz w:val="16"/>
          <w:szCs w:val="16"/>
          <w:vertAlign w:val="subscript"/>
        </w:rPr>
      </w:pPr>
      <w:r w:rsidRPr="00B436C7">
        <w:rPr>
          <w:rFonts w:ascii="Blue Highway Condensed" w:hAnsi="Blue Highway Condensed"/>
          <w:color w:val="FFFFFF" w:themeColor="background1"/>
          <w:sz w:val="16"/>
          <w:szCs w:val="16"/>
          <w:vertAlign w:val="subscript"/>
        </w:rPr>
        <w:t xml:space="preserve">A background, </w:t>
      </w:r>
      <w:proofErr w:type="spellStart"/>
      <w:r w:rsidRPr="00B436C7">
        <w:rPr>
          <w:rFonts w:ascii="Blue Highway Condensed" w:hAnsi="Blue Highway Condensed"/>
          <w:color w:val="FFFFFF" w:themeColor="background1"/>
          <w:sz w:val="16"/>
          <w:szCs w:val="16"/>
          <w:vertAlign w:val="subscript"/>
        </w:rPr>
        <w:t>methods</w:t>
      </w:r>
      <w:proofErr w:type="gramStart"/>
      <w:r w:rsidRPr="00B436C7">
        <w:rPr>
          <w:rFonts w:ascii="Blue Highway Condensed" w:hAnsi="Blue Highway Condensed"/>
          <w:color w:val="FFFFFF" w:themeColor="background1"/>
          <w:sz w:val="16"/>
          <w:szCs w:val="16"/>
          <w:vertAlign w:val="subscript"/>
        </w:rPr>
        <w:t>,results</w:t>
      </w:r>
      <w:proofErr w:type="spellEnd"/>
      <w:proofErr w:type="gramEnd"/>
      <w:r w:rsidRPr="00B436C7">
        <w:rPr>
          <w:rFonts w:ascii="Blue Highway Condensed" w:hAnsi="Blue Highway Condensed"/>
          <w:color w:val="FFFFFF" w:themeColor="background1"/>
          <w:sz w:val="16"/>
          <w:szCs w:val="16"/>
          <w:vertAlign w:val="subscript"/>
        </w:rPr>
        <w:t>, discussion, may be useful to format this.</w:t>
      </w:r>
    </w:p>
  </w:comment>
  <w:comment w:id="1" w:author="Richard Gray" w:date="2015-01-29T17:57:00Z" w:initials="RG">
    <w:p w:rsidR="003A12F7" w:rsidRDefault="003A12F7" w:rsidP="00585F9F">
      <w:pPr>
        <w:pStyle w:val="CommentText"/>
      </w:pPr>
      <w:r>
        <w:rPr>
          <w:rStyle w:val="CommentReference"/>
        </w:rPr>
        <w:annotationRef/>
      </w:r>
      <w:r>
        <w:t>Probably want to use past tense throughout.</w:t>
      </w:r>
    </w:p>
  </w:comment>
  <w:comment w:id="2" w:author="Crock" w:date="2015-01-29T17:57:00Z" w:initials="C">
    <w:p w:rsidR="003A12F7" w:rsidRDefault="003A12F7" w:rsidP="00585F9F">
      <w:pPr>
        <w:pStyle w:val="CommentText"/>
      </w:pPr>
      <w:r>
        <w:t xml:space="preserve">Andrew had a better </w:t>
      </w:r>
      <w:r>
        <w:rPr>
          <w:rStyle w:val="CommentReference"/>
        </w:rPr>
        <w:annotationRef/>
      </w:r>
      <w:r>
        <w:t>word for this?</w:t>
      </w:r>
    </w:p>
  </w:comment>
  <w:comment w:id="3" w:author="Richard Gray" w:date="2015-01-29T17:57:00Z" w:initials="RG">
    <w:p w:rsidR="003A12F7" w:rsidRDefault="003A12F7" w:rsidP="00585F9F">
      <w:pPr>
        <w:pStyle w:val="CommentText"/>
      </w:pPr>
      <w:r>
        <w:rPr>
          <w:rStyle w:val="CommentReference"/>
        </w:rPr>
        <w:annotationRef/>
      </w:r>
      <w:r>
        <w:t>Move into methods.</w:t>
      </w:r>
    </w:p>
  </w:comment>
  <w:comment w:id="4" w:author="Richard Gray" w:date="2015-01-29T17:57:00Z" w:initials="RG">
    <w:p w:rsidR="003A12F7" w:rsidRDefault="003A12F7" w:rsidP="00585F9F">
      <w:pPr>
        <w:pStyle w:val="CommentText"/>
      </w:pPr>
      <w:r>
        <w:rPr>
          <w:rStyle w:val="CommentReference"/>
        </w:rPr>
        <w:annotationRef/>
      </w:r>
      <w:r>
        <w:t>Suggest removing x and A\theta and elsewhere</w:t>
      </w:r>
    </w:p>
  </w:comment>
  <w:comment w:id="5" w:author="Crock" w:date="2015-01-29T17:57:00Z" w:initials="C">
    <w:p w:rsidR="003A12F7" w:rsidRDefault="003A12F7" w:rsidP="00585F9F">
      <w:pPr>
        <w:pStyle w:val="CommentText"/>
      </w:pPr>
      <w:r>
        <w:rPr>
          <w:rStyle w:val="CommentReference"/>
        </w:rPr>
        <w:annotationRef/>
      </w:r>
      <w:r>
        <w:t>I’m not sure about this</w:t>
      </w:r>
    </w:p>
  </w:comment>
  <w:comment w:id="6" w:author="Richard Gray" w:date="2015-01-29T17:57:00Z" w:initials="RG">
    <w:p w:rsidR="003A12F7" w:rsidRDefault="003A12F7" w:rsidP="00585F9F">
      <w:pPr>
        <w:pStyle w:val="CommentText"/>
      </w:pPr>
      <w:r>
        <w:rPr>
          <w:rStyle w:val="CommentReference"/>
        </w:rPr>
        <w:annotationRef/>
      </w:r>
      <w:r>
        <w:t>In what way are you unsure?</w:t>
      </w:r>
    </w:p>
    <w:p w:rsidR="003A12F7" w:rsidRDefault="003A12F7" w:rsidP="00585F9F">
      <w:pPr>
        <w:pStyle w:val="CommentText"/>
      </w:pPr>
    </w:p>
    <w:p w:rsidR="003A12F7" w:rsidRDefault="003A12F7" w:rsidP="00585F9F">
      <w:pPr>
        <w:pStyle w:val="CommentText"/>
      </w:pPr>
      <w:r>
        <w:t xml:space="preserve">Buy the way you should have less significant figures given uncertainty in values and results. </w:t>
      </w:r>
    </w:p>
    <w:p w:rsidR="003A12F7" w:rsidRDefault="003A12F7" w:rsidP="00585F9F">
      <w:pPr>
        <w:pStyle w:val="CommentText"/>
      </w:pPr>
    </w:p>
    <w:p w:rsidR="003A12F7" w:rsidRDefault="003A12F7" w:rsidP="00585F9F">
      <w:pPr>
        <w:pStyle w:val="CommentText"/>
      </w:pPr>
      <w:r>
        <w:t xml:space="preserve">Need captions on your tables and cross references in the text. </w:t>
      </w:r>
    </w:p>
  </w:comment>
  <w:comment w:id="7" w:author="Richard Gray" w:date="2015-01-29T17:57:00Z" w:initials="RG">
    <w:p w:rsidR="003A12F7" w:rsidRDefault="003A12F7" w:rsidP="00585F9F">
      <w:pPr>
        <w:pStyle w:val="CommentText"/>
      </w:pPr>
      <w:r>
        <w:rPr>
          <w:rStyle w:val="CommentReference"/>
        </w:rPr>
        <w:annotationRef/>
      </w:r>
      <w:r>
        <w:t xml:space="preserve">This is really a mixture of introduction and methods. Suggest adding introduction and putting the HIV model description in the methods. </w:t>
      </w:r>
    </w:p>
  </w:comment>
  <w:comment w:id="8" w:author="Richard Gray" w:date="2015-01-29T17:57:00Z" w:initials="RG">
    <w:p w:rsidR="003A12F7" w:rsidRDefault="003A12F7" w:rsidP="00585F9F">
      <w:pPr>
        <w:pStyle w:val="CommentText"/>
      </w:pPr>
      <w:r>
        <w:rPr>
          <w:rStyle w:val="CommentReference"/>
        </w:rPr>
        <w:annotationRef/>
      </w:r>
      <w:r>
        <w:t xml:space="preserve">This is really a mixture of introduction and methods. Suggest adding introduction and putting the HIV model description in the methods. </w:t>
      </w:r>
    </w:p>
  </w:comment>
  <w:comment w:id="10" w:author="Crock" w:date="2015-01-29T18:10:00Z" w:initials="C">
    <w:p w:rsidR="003A12F7" w:rsidRDefault="003A12F7">
      <w:pPr>
        <w:pStyle w:val="CommentText"/>
      </w:pPr>
      <w:r>
        <w:rPr>
          <w:rStyle w:val="CommentReference"/>
        </w:rPr>
        <w:annotationRef/>
      </w:r>
      <w:r>
        <w:t xml:space="preserve">No, it’s all talking about decisions we made. I’m justifying myself, not stating fact, and I should organize it as such. </w:t>
      </w:r>
    </w:p>
  </w:comment>
  <w:comment w:id="9" w:author="Crock" w:date="2015-01-29T17:57:00Z" w:initials="C">
    <w:p w:rsidR="003A12F7" w:rsidRDefault="003A12F7" w:rsidP="00585F9F">
      <w:pPr>
        <w:pStyle w:val="CommentText"/>
      </w:pPr>
      <w:r>
        <w:rPr>
          <w:rStyle w:val="CommentReference"/>
        </w:rPr>
        <w:annotationRef/>
      </w:r>
      <w:r>
        <w:t>Largely background, I think. Maybe separate some stuff around changes in prevalence estimates into the Methods</w:t>
      </w:r>
    </w:p>
  </w:comment>
  <w:comment w:id="12" w:author="Richard Gray" w:date="2015-01-29T17:57:00Z" w:initials="RG">
    <w:p w:rsidR="003A12F7" w:rsidRDefault="003A12F7" w:rsidP="00585F9F">
      <w:pPr>
        <w:pStyle w:val="CommentText"/>
      </w:pPr>
      <w:r>
        <w:rPr>
          <w:rStyle w:val="CommentReference"/>
        </w:rPr>
        <w:annotationRef/>
      </w:r>
      <w:r>
        <w:t xml:space="preserve">More results need to be shown.  2-3 figures with subfigures. </w:t>
      </w:r>
    </w:p>
    <w:p w:rsidR="003A12F7" w:rsidRDefault="003A12F7" w:rsidP="00585F9F">
      <w:pPr>
        <w:pStyle w:val="CommentText"/>
      </w:pPr>
    </w:p>
    <w:p w:rsidR="003A12F7" w:rsidRDefault="003A12F7" w:rsidP="00585F9F">
      <w:pPr>
        <w:pStyle w:val="CommentText"/>
      </w:pPr>
      <w:r>
        <w:t xml:space="preserve">A combination of results in the appendix. </w:t>
      </w:r>
    </w:p>
  </w:comment>
  <w:comment w:id="13" w:author="Richard Gray" w:date="2015-01-29T17:57:00Z" w:initials="RG">
    <w:p w:rsidR="003A12F7" w:rsidRDefault="003A12F7" w:rsidP="00585F9F">
      <w:pPr>
        <w:pStyle w:val="CommentText"/>
      </w:pPr>
      <w:r>
        <w:rPr>
          <w:rStyle w:val="CommentReference"/>
        </w:rPr>
        <w:annotationRef/>
      </w:r>
      <w:r>
        <w:t xml:space="preserve">More results need to be shown.  2-3 figures with subfigures. </w:t>
      </w:r>
    </w:p>
    <w:p w:rsidR="003A12F7" w:rsidRDefault="003A12F7" w:rsidP="00585F9F">
      <w:pPr>
        <w:pStyle w:val="CommentText"/>
      </w:pPr>
    </w:p>
    <w:p w:rsidR="003A12F7" w:rsidRDefault="003A12F7" w:rsidP="00585F9F">
      <w:pPr>
        <w:pStyle w:val="CommentText"/>
      </w:pPr>
      <w:r>
        <w:t xml:space="preserve">A combination of results in the appendix.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12F7" w:rsidRDefault="003A12F7" w:rsidP="00585F9F">
      <w:pPr>
        <w:spacing w:after="0" w:line="240" w:lineRule="auto"/>
      </w:pPr>
      <w:r>
        <w:separator/>
      </w:r>
    </w:p>
  </w:endnote>
  <w:endnote w:type="continuationSeparator" w:id="0">
    <w:p w:rsidR="003A12F7" w:rsidRDefault="003A12F7" w:rsidP="00585F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lue Highway Condensed">
    <w:panose1 w:val="02010603020202020303"/>
    <w:charset w:val="00"/>
    <w:family w:val="auto"/>
    <w:pitch w:val="variable"/>
    <w:sig w:usb0="A000002F" w:usb1="0000000A" w:usb2="00000000" w:usb3="00000000" w:csb0="00000193"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1906048"/>
      <w:docPartObj>
        <w:docPartGallery w:val="Page Numbers (Bottom of Page)"/>
        <w:docPartUnique/>
      </w:docPartObj>
    </w:sdtPr>
    <w:sdtEndPr>
      <w:rPr>
        <w:noProof/>
      </w:rPr>
    </w:sdtEndPr>
    <w:sdtContent>
      <w:p w:rsidR="003A12F7" w:rsidRDefault="003A12F7">
        <w:pPr>
          <w:pStyle w:val="Footer"/>
          <w:jc w:val="center"/>
        </w:pPr>
        <w:r w:rsidRPr="003E73C2">
          <w:rPr>
            <w:rFonts w:asciiTheme="minorHAnsi" w:hAnsiTheme="minorHAnsi"/>
            <w:color w:val="7F7F7F" w:themeColor="text1" w:themeTint="80"/>
            <w:sz w:val="22"/>
            <w:szCs w:val="22"/>
          </w:rPr>
          <w:fldChar w:fldCharType="begin"/>
        </w:r>
        <w:r w:rsidRPr="003E73C2">
          <w:rPr>
            <w:rFonts w:asciiTheme="minorHAnsi" w:hAnsiTheme="minorHAnsi"/>
            <w:color w:val="7F7F7F" w:themeColor="text1" w:themeTint="80"/>
            <w:sz w:val="22"/>
            <w:szCs w:val="22"/>
          </w:rPr>
          <w:instrText xml:space="preserve"> PAGE   \* MERGEFORMAT </w:instrText>
        </w:r>
        <w:r w:rsidRPr="003E73C2">
          <w:rPr>
            <w:rFonts w:asciiTheme="minorHAnsi" w:hAnsiTheme="minorHAnsi"/>
            <w:color w:val="7F7F7F" w:themeColor="text1" w:themeTint="80"/>
            <w:sz w:val="22"/>
            <w:szCs w:val="22"/>
          </w:rPr>
          <w:fldChar w:fldCharType="separate"/>
        </w:r>
        <w:r w:rsidR="000D3E8A">
          <w:rPr>
            <w:rFonts w:asciiTheme="minorHAnsi" w:hAnsiTheme="minorHAnsi"/>
            <w:noProof/>
            <w:color w:val="7F7F7F" w:themeColor="text1" w:themeTint="80"/>
            <w:sz w:val="22"/>
            <w:szCs w:val="22"/>
          </w:rPr>
          <w:t>12</w:t>
        </w:r>
        <w:r w:rsidRPr="003E73C2">
          <w:rPr>
            <w:rFonts w:asciiTheme="minorHAnsi" w:hAnsiTheme="minorHAnsi"/>
            <w:noProof/>
            <w:color w:val="7F7F7F" w:themeColor="text1" w:themeTint="80"/>
            <w:sz w:val="22"/>
            <w:szCs w:val="22"/>
          </w:rPr>
          <w:fldChar w:fldCharType="end"/>
        </w:r>
      </w:p>
    </w:sdtContent>
  </w:sdt>
  <w:p w:rsidR="003A12F7" w:rsidRDefault="003A12F7" w:rsidP="00037D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12F7" w:rsidRDefault="003A12F7" w:rsidP="00585F9F">
      <w:pPr>
        <w:spacing w:after="0" w:line="240" w:lineRule="auto"/>
      </w:pPr>
      <w:r>
        <w:separator/>
      </w:r>
    </w:p>
  </w:footnote>
  <w:footnote w:type="continuationSeparator" w:id="0">
    <w:p w:rsidR="003A12F7" w:rsidRDefault="003A12F7" w:rsidP="00585F9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12F7" w:rsidRDefault="003A12F7" w:rsidP="00037D6F">
    <w:pPr>
      <w:pStyle w:val="Header"/>
      <w:ind w:left="-180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12F7" w:rsidRDefault="003A12F7">
    <w:pPr>
      <w:pStyle w:val="Header"/>
    </w:pPr>
    <w:r>
      <w:rPr>
        <w:noProof/>
        <w:lang w:val="en-AU" w:eastAsia="en-AU"/>
      </w:rPr>
      <w:drawing>
        <wp:anchor distT="0" distB="0" distL="114300" distR="114300" simplePos="0" relativeHeight="251660288" behindDoc="0" locked="0" layoutInCell="1" allowOverlap="1">
          <wp:simplePos x="0" y="0"/>
          <wp:positionH relativeFrom="column">
            <wp:posOffset>-984250</wp:posOffset>
          </wp:positionH>
          <wp:positionV relativeFrom="paragraph">
            <wp:posOffset>155575</wp:posOffset>
          </wp:positionV>
          <wp:extent cx="7355994" cy="916688"/>
          <wp:effectExtent l="0" t="0" r="0" b="0"/>
          <wp:wrapNone/>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_inverted_Higher_Ed.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355994" cy="916688"/>
                  </a:xfrm>
                  <a:prstGeom prst="rect">
                    <a:avLst/>
                  </a:prstGeom>
                </pic:spPr>
              </pic:pic>
            </a:graphicData>
          </a:graphic>
        </wp:anchor>
      </w:drawing>
    </w:r>
    <w:r>
      <w:rPr>
        <w:noProof/>
        <w:lang w:val="en-AU" w:eastAsia="en-AU"/>
      </w:rPr>
      <w:drawing>
        <wp:anchor distT="0" distB="0" distL="114300" distR="114300" simplePos="0" relativeHeight="251659264" behindDoc="0" locked="0" layoutInCell="1" allowOverlap="1">
          <wp:simplePos x="0" y="0"/>
          <wp:positionH relativeFrom="column">
            <wp:posOffset>-984250</wp:posOffset>
          </wp:positionH>
          <wp:positionV relativeFrom="paragraph">
            <wp:posOffset>155575</wp:posOffset>
          </wp:positionV>
          <wp:extent cx="7355994" cy="916688"/>
          <wp:effectExtent l="0" t="0" r="0" b="0"/>
          <wp:wrapNone/>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_inverted_Higher_Ed.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355994" cy="916688"/>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D32E4"/>
    <w:multiLevelType w:val="hybridMultilevel"/>
    <w:tmpl w:val="0D3E726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E3B2DCE"/>
    <w:multiLevelType w:val="hybridMultilevel"/>
    <w:tmpl w:val="EADCAE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561236F3"/>
    <w:multiLevelType w:val="hybridMultilevel"/>
    <w:tmpl w:val="B224C384"/>
    <w:lvl w:ilvl="0" w:tplc="0C090001">
      <w:start w:val="1"/>
      <w:numFmt w:val="bullet"/>
      <w:lvlText w:val=""/>
      <w:lvlJc w:val="left"/>
      <w:pPr>
        <w:ind w:left="750" w:hanging="360"/>
      </w:pPr>
      <w:rPr>
        <w:rFonts w:ascii="Symbol" w:hAnsi="Symbol" w:hint="default"/>
      </w:rPr>
    </w:lvl>
    <w:lvl w:ilvl="1" w:tplc="0C090003">
      <w:start w:val="1"/>
      <w:numFmt w:val="bullet"/>
      <w:lvlText w:val="o"/>
      <w:lvlJc w:val="left"/>
      <w:pPr>
        <w:ind w:left="1470" w:hanging="360"/>
      </w:pPr>
      <w:rPr>
        <w:rFonts w:ascii="Courier New" w:hAnsi="Courier New" w:cs="Courier New" w:hint="default"/>
      </w:rPr>
    </w:lvl>
    <w:lvl w:ilvl="2" w:tplc="0C090005" w:tentative="1">
      <w:start w:val="1"/>
      <w:numFmt w:val="bullet"/>
      <w:lvlText w:val=""/>
      <w:lvlJc w:val="left"/>
      <w:pPr>
        <w:ind w:left="2190" w:hanging="360"/>
      </w:pPr>
      <w:rPr>
        <w:rFonts w:ascii="Wingdings" w:hAnsi="Wingdings" w:hint="default"/>
      </w:rPr>
    </w:lvl>
    <w:lvl w:ilvl="3" w:tplc="0C090001" w:tentative="1">
      <w:start w:val="1"/>
      <w:numFmt w:val="bullet"/>
      <w:lvlText w:val=""/>
      <w:lvlJc w:val="left"/>
      <w:pPr>
        <w:ind w:left="2910" w:hanging="360"/>
      </w:pPr>
      <w:rPr>
        <w:rFonts w:ascii="Symbol" w:hAnsi="Symbol" w:hint="default"/>
      </w:rPr>
    </w:lvl>
    <w:lvl w:ilvl="4" w:tplc="0C090003" w:tentative="1">
      <w:start w:val="1"/>
      <w:numFmt w:val="bullet"/>
      <w:lvlText w:val="o"/>
      <w:lvlJc w:val="left"/>
      <w:pPr>
        <w:ind w:left="3630" w:hanging="360"/>
      </w:pPr>
      <w:rPr>
        <w:rFonts w:ascii="Courier New" w:hAnsi="Courier New" w:cs="Courier New" w:hint="default"/>
      </w:rPr>
    </w:lvl>
    <w:lvl w:ilvl="5" w:tplc="0C090005" w:tentative="1">
      <w:start w:val="1"/>
      <w:numFmt w:val="bullet"/>
      <w:lvlText w:val=""/>
      <w:lvlJc w:val="left"/>
      <w:pPr>
        <w:ind w:left="4350" w:hanging="360"/>
      </w:pPr>
      <w:rPr>
        <w:rFonts w:ascii="Wingdings" w:hAnsi="Wingdings" w:hint="default"/>
      </w:rPr>
    </w:lvl>
    <w:lvl w:ilvl="6" w:tplc="0C090001" w:tentative="1">
      <w:start w:val="1"/>
      <w:numFmt w:val="bullet"/>
      <w:lvlText w:val=""/>
      <w:lvlJc w:val="left"/>
      <w:pPr>
        <w:ind w:left="5070" w:hanging="360"/>
      </w:pPr>
      <w:rPr>
        <w:rFonts w:ascii="Symbol" w:hAnsi="Symbol" w:hint="default"/>
      </w:rPr>
    </w:lvl>
    <w:lvl w:ilvl="7" w:tplc="0C090003" w:tentative="1">
      <w:start w:val="1"/>
      <w:numFmt w:val="bullet"/>
      <w:lvlText w:val="o"/>
      <w:lvlJc w:val="left"/>
      <w:pPr>
        <w:ind w:left="5790" w:hanging="360"/>
      </w:pPr>
      <w:rPr>
        <w:rFonts w:ascii="Courier New" w:hAnsi="Courier New" w:cs="Courier New" w:hint="default"/>
      </w:rPr>
    </w:lvl>
    <w:lvl w:ilvl="8" w:tplc="0C090005" w:tentative="1">
      <w:start w:val="1"/>
      <w:numFmt w:val="bullet"/>
      <w:lvlText w:val=""/>
      <w:lvlJc w:val="left"/>
      <w:pPr>
        <w:ind w:left="6510" w:hanging="360"/>
      </w:pPr>
      <w:rPr>
        <w:rFonts w:ascii="Wingdings" w:hAnsi="Wingdings" w:hint="default"/>
      </w:rPr>
    </w:lvl>
  </w:abstractNum>
  <w:abstractNum w:abstractNumId="3">
    <w:nsid w:val="77321A8F"/>
    <w:multiLevelType w:val="hybridMultilevel"/>
    <w:tmpl w:val="06566F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awdss554vwzvzerwav5ddv8xfw5s0tzx9tt&quot;&gt;pngsti&lt;record-ids&gt;&lt;item&gt;11&lt;/item&gt;&lt;item&gt;19&lt;/item&gt;&lt;item&gt;28&lt;/item&gt;&lt;/record-ids&gt;&lt;/item&gt;&lt;/Libraries&gt;"/>
  </w:docVars>
  <w:rsids>
    <w:rsidRoot w:val="00585F9F"/>
    <w:rsid w:val="00037D6F"/>
    <w:rsid w:val="00056092"/>
    <w:rsid w:val="0008609E"/>
    <w:rsid w:val="000B0DCB"/>
    <w:rsid w:val="000D3E8A"/>
    <w:rsid w:val="001128AD"/>
    <w:rsid w:val="00157742"/>
    <w:rsid w:val="00167C11"/>
    <w:rsid w:val="00176240"/>
    <w:rsid w:val="001843DD"/>
    <w:rsid w:val="00193E20"/>
    <w:rsid w:val="001A0FF0"/>
    <w:rsid w:val="001A1D6C"/>
    <w:rsid w:val="001A4E31"/>
    <w:rsid w:val="001E5310"/>
    <w:rsid w:val="001F6D09"/>
    <w:rsid w:val="00201B4C"/>
    <w:rsid w:val="002046AE"/>
    <w:rsid w:val="00207E43"/>
    <w:rsid w:val="002217AE"/>
    <w:rsid w:val="0023013F"/>
    <w:rsid w:val="0023257B"/>
    <w:rsid w:val="00252E35"/>
    <w:rsid w:val="002701F9"/>
    <w:rsid w:val="00276890"/>
    <w:rsid w:val="00293091"/>
    <w:rsid w:val="002A3C2F"/>
    <w:rsid w:val="002C7153"/>
    <w:rsid w:val="002D0EF1"/>
    <w:rsid w:val="002D2481"/>
    <w:rsid w:val="002E0A18"/>
    <w:rsid w:val="003045EC"/>
    <w:rsid w:val="00310911"/>
    <w:rsid w:val="0033348D"/>
    <w:rsid w:val="0034066A"/>
    <w:rsid w:val="00363DD5"/>
    <w:rsid w:val="00397F7E"/>
    <w:rsid w:val="003A12F7"/>
    <w:rsid w:val="003A785B"/>
    <w:rsid w:val="003E5C34"/>
    <w:rsid w:val="00400E53"/>
    <w:rsid w:val="004401C2"/>
    <w:rsid w:val="00442E77"/>
    <w:rsid w:val="0044398D"/>
    <w:rsid w:val="0048791D"/>
    <w:rsid w:val="004A292B"/>
    <w:rsid w:val="00501FFA"/>
    <w:rsid w:val="00503BC9"/>
    <w:rsid w:val="00506B2A"/>
    <w:rsid w:val="00513D39"/>
    <w:rsid w:val="005223FF"/>
    <w:rsid w:val="00536989"/>
    <w:rsid w:val="005473FC"/>
    <w:rsid w:val="005809E2"/>
    <w:rsid w:val="00581519"/>
    <w:rsid w:val="00585F9F"/>
    <w:rsid w:val="005A5E5F"/>
    <w:rsid w:val="00664D64"/>
    <w:rsid w:val="00680A71"/>
    <w:rsid w:val="006B06EC"/>
    <w:rsid w:val="006D38BE"/>
    <w:rsid w:val="00701374"/>
    <w:rsid w:val="007036A6"/>
    <w:rsid w:val="00724C43"/>
    <w:rsid w:val="007444F2"/>
    <w:rsid w:val="0075536C"/>
    <w:rsid w:val="00775B4B"/>
    <w:rsid w:val="007848D5"/>
    <w:rsid w:val="00787892"/>
    <w:rsid w:val="007A572C"/>
    <w:rsid w:val="007C4CBC"/>
    <w:rsid w:val="007D2798"/>
    <w:rsid w:val="007E085D"/>
    <w:rsid w:val="00802AAA"/>
    <w:rsid w:val="00807D11"/>
    <w:rsid w:val="00844833"/>
    <w:rsid w:val="00875D85"/>
    <w:rsid w:val="008C7264"/>
    <w:rsid w:val="008F04BE"/>
    <w:rsid w:val="008F44E0"/>
    <w:rsid w:val="008F77EB"/>
    <w:rsid w:val="0094005C"/>
    <w:rsid w:val="00984380"/>
    <w:rsid w:val="00986055"/>
    <w:rsid w:val="00994DD9"/>
    <w:rsid w:val="009A6F2D"/>
    <w:rsid w:val="009B17B5"/>
    <w:rsid w:val="009E0F91"/>
    <w:rsid w:val="00A23BF1"/>
    <w:rsid w:val="00A3402A"/>
    <w:rsid w:val="00A40DDB"/>
    <w:rsid w:val="00A64890"/>
    <w:rsid w:val="00A75784"/>
    <w:rsid w:val="00AB32F8"/>
    <w:rsid w:val="00AB5357"/>
    <w:rsid w:val="00B07240"/>
    <w:rsid w:val="00B24015"/>
    <w:rsid w:val="00B436C7"/>
    <w:rsid w:val="00B56B35"/>
    <w:rsid w:val="00B7253C"/>
    <w:rsid w:val="00B919B1"/>
    <w:rsid w:val="00B946C0"/>
    <w:rsid w:val="00BB33B0"/>
    <w:rsid w:val="00BB4EFE"/>
    <w:rsid w:val="00BB6091"/>
    <w:rsid w:val="00BE3861"/>
    <w:rsid w:val="00BE4175"/>
    <w:rsid w:val="00C05F5B"/>
    <w:rsid w:val="00C34A1D"/>
    <w:rsid w:val="00C55934"/>
    <w:rsid w:val="00C90A05"/>
    <w:rsid w:val="00C9488A"/>
    <w:rsid w:val="00CA54BD"/>
    <w:rsid w:val="00CB1DA1"/>
    <w:rsid w:val="00D06EEA"/>
    <w:rsid w:val="00D22B25"/>
    <w:rsid w:val="00D4427D"/>
    <w:rsid w:val="00D6537E"/>
    <w:rsid w:val="00D65B43"/>
    <w:rsid w:val="00D76648"/>
    <w:rsid w:val="00D82489"/>
    <w:rsid w:val="00DA1754"/>
    <w:rsid w:val="00DA724C"/>
    <w:rsid w:val="00DB383E"/>
    <w:rsid w:val="00DD73F7"/>
    <w:rsid w:val="00DF6C97"/>
    <w:rsid w:val="00E1116F"/>
    <w:rsid w:val="00E301DD"/>
    <w:rsid w:val="00E729AB"/>
    <w:rsid w:val="00E93ACC"/>
    <w:rsid w:val="00E94268"/>
    <w:rsid w:val="00EA5BD2"/>
    <w:rsid w:val="00EB034F"/>
    <w:rsid w:val="00EB1845"/>
    <w:rsid w:val="00EE2932"/>
    <w:rsid w:val="00EF0C3D"/>
    <w:rsid w:val="00F44BB4"/>
    <w:rsid w:val="00F61F99"/>
    <w:rsid w:val="00F93DB0"/>
    <w:rsid w:val="00FB338C"/>
    <w:rsid w:val="00FF1000"/>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A05"/>
  </w:style>
  <w:style w:type="paragraph" w:styleId="Heading1">
    <w:name w:val="heading 1"/>
    <w:basedOn w:val="Normal"/>
    <w:next w:val="Normal"/>
    <w:link w:val="Heading1Char"/>
    <w:uiPriority w:val="9"/>
    <w:qFormat/>
    <w:rsid w:val="00585F9F"/>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unhideWhenUsed/>
    <w:qFormat/>
    <w:rsid w:val="00585F9F"/>
    <w:pPr>
      <w:keepNext/>
      <w:keepLines/>
      <w:spacing w:before="200" w:after="0"/>
      <w:outlineLvl w:val="1"/>
    </w:pPr>
    <w:rPr>
      <w:rFonts w:asciiTheme="majorHAnsi" w:eastAsiaTheme="majorEastAsia" w:hAnsiTheme="majorHAnsi" w:cstheme="majorBidi"/>
      <w:b/>
      <w:bCs/>
      <w:color w:val="4F81BD" w:themeColor="accent1"/>
      <w:sz w:val="26"/>
      <w:szCs w:val="26"/>
      <w:lang w:eastAsia="en-AU"/>
    </w:rPr>
  </w:style>
  <w:style w:type="paragraph" w:styleId="Heading3">
    <w:name w:val="heading 3"/>
    <w:basedOn w:val="Normal"/>
    <w:next w:val="Normal"/>
    <w:link w:val="Heading3Char"/>
    <w:uiPriority w:val="9"/>
    <w:unhideWhenUsed/>
    <w:qFormat/>
    <w:rsid w:val="00585F9F"/>
    <w:pPr>
      <w:keepNext/>
      <w:keepLines/>
      <w:spacing w:before="200" w:after="0"/>
      <w:outlineLvl w:val="2"/>
    </w:pPr>
    <w:rPr>
      <w:rFonts w:asciiTheme="majorHAnsi" w:eastAsiaTheme="majorEastAsia" w:hAnsiTheme="majorHAnsi" w:cstheme="majorBidi"/>
      <w:b/>
      <w:bCs/>
      <w:color w:val="5183BF"/>
      <w:lang w:eastAsia="en-AU"/>
    </w:rPr>
  </w:style>
  <w:style w:type="paragraph" w:styleId="Heading4">
    <w:name w:val="heading 4"/>
    <w:basedOn w:val="Normal"/>
    <w:next w:val="Normal"/>
    <w:link w:val="Heading4Char"/>
    <w:uiPriority w:val="9"/>
    <w:unhideWhenUsed/>
    <w:qFormat/>
    <w:rsid w:val="00C34A1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9F"/>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585F9F"/>
    <w:rPr>
      <w:rFonts w:asciiTheme="majorHAnsi" w:eastAsiaTheme="majorEastAsia" w:hAnsiTheme="majorHAnsi" w:cstheme="majorBidi"/>
      <w:b/>
      <w:bCs/>
      <w:color w:val="4F81BD" w:themeColor="accent1"/>
      <w:sz w:val="26"/>
      <w:szCs w:val="26"/>
      <w:lang w:eastAsia="en-AU"/>
    </w:rPr>
  </w:style>
  <w:style w:type="character" w:customStyle="1" w:styleId="Heading3Char">
    <w:name w:val="Heading 3 Char"/>
    <w:basedOn w:val="DefaultParagraphFont"/>
    <w:link w:val="Heading3"/>
    <w:uiPriority w:val="9"/>
    <w:rsid w:val="00585F9F"/>
    <w:rPr>
      <w:rFonts w:asciiTheme="majorHAnsi" w:eastAsiaTheme="majorEastAsia" w:hAnsiTheme="majorHAnsi" w:cstheme="majorBidi"/>
      <w:b/>
      <w:bCs/>
      <w:color w:val="5183BF"/>
      <w:lang w:eastAsia="en-AU"/>
    </w:rPr>
  </w:style>
  <w:style w:type="character" w:customStyle="1" w:styleId="HeaderChar">
    <w:name w:val="Header Char"/>
    <w:basedOn w:val="DefaultParagraphFont"/>
    <w:link w:val="Header"/>
    <w:uiPriority w:val="99"/>
    <w:rsid w:val="00585F9F"/>
    <w:rPr>
      <w:rFonts w:ascii="Cambria" w:eastAsia="Cambria" w:hAnsi="Cambria" w:cs="Times New Roman"/>
      <w:sz w:val="24"/>
      <w:szCs w:val="24"/>
      <w:lang w:val="en-US"/>
    </w:rPr>
  </w:style>
  <w:style w:type="paragraph" w:styleId="Header">
    <w:name w:val="header"/>
    <w:basedOn w:val="Normal"/>
    <w:link w:val="HeaderChar"/>
    <w:uiPriority w:val="99"/>
    <w:unhideWhenUsed/>
    <w:rsid w:val="00585F9F"/>
    <w:pPr>
      <w:tabs>
        <w:tab w:val="center" w:pos="4320"/>
        <w:tab w:val="right" w:pos="8640"/>
      </w:tabs>
      <w:spacing w:after="0" w:line="240" w:lineRule="auto"/>
    </w:pPr>
    <w:rPr>
      <w:rFonts w:ascii="Cambria" w:eastAsia="Cambria" w:hAnsi="Cambria" w:cs="Times New Roman"/>
      <w:sz w:val="24"/>
      <w:szCs w:val="24"/>
      <w:lang w:val="en-US"/>
    </w:rPr>
  </w:style>
  <w:style w:type="character" w:customStyle="1" w:styleId="FooterChar">
    <w:name w:val="Footer Char"/>
    <w:basedOn w:val="DefaultParagraphFont"/>
    <w:link w:val="Footer"/>
    <w:uiPriority w:val="99"/>
    <w:rsid w:val="00585F9F"/>
    <w:rPr>
      <w:rFonts w:ascii="Cambria" w:eastAsia="Cambria" w:hAnsi="Cambria" w:cs="Times New Roman"/>
      <w:sz w:val="24"/>
      <w:szCs w:val="24"/>
      <w:lang w:val="en-US"/>
    </w:rPr>
  </w:style>
  <w:style w:type="paragraph" w:styleId="Footer">
    <w:name w:val="footer"/>
    <w:basedOn w:val="Normal"/>
    <w:link w:val="FooterChar"/>
    <w:uiPriority w:val="99"/>
    <w:unhideWhenUsed/>
    <w:rsid w:val="00585F9F"/>
    <w:pPr>
      <w:tabs>
        <w:tab w:val="center" w:pos="4320"/>
        <w:tab w:val="right" w:pos="8640"/>
      </w:tabs>
      <w:spacing w:after="0" w:line="240" w:lineRule="auto"/>
    </w:pPr>
    <w:rPr>
      <w:rFonts w:ascii="Cambria" w:eastAsia="Cambria" w:hAnsi="Cambria" w:cs="Times New Roman"/>
      <w:sz w:val="24"/>
      <w:szCs w:val="24"/>
      <w:lang w:val="en-US"/>
    </w:rPr>
  </w:style>
  <w:style w:type="character" w:customStyle="1" w:styleId="BalloonTextChar">
    <w:name w:val="Balloon Text Char"/>
    <w:basedOn w:val="DefaultParagraphFont"/>
    <w:link w:val="BalloonText"/>
    <w:uiPriority w:val="99"/>
    <w:semiHidden/>
    <w:rsid w:val="00585F9F"/>
    <w:rPr>
      <w:rFonts w:ascii="Tahoma" w:eastAsia="Cambria" w:hAnsi="Tahoma" w:cs="Tahoma"/>
      <w:sz w:val="16"/>
      <w:szCs w:val="16"/>
      <w:lang w:val="en-US"/>
    </w:rPr>
  </w:style>
  <w:style w:type="paragraph" w:styleId="BalloonText">
    <w:name w:val="Balloon Text"/>
    <w:basedOn w:val="Normal"/>
    <w:link w:val="BalloonTextChar"/>
    <w:uiPriority w:val="99"/>
    <w:semiHidden/>
    <w:unhideWhenUsed/>
    <w:rsid w:val="00585F9F"/>
    <w:pPr>
      <w:spacing w:after="0" w:line="240" w:lineRule="auto"/>
    </w:pPr>
    <w:rPr>
      <w:rFonts w:ascii="Tahoma" w:eastAsia="Cambria" w:hAnsi="Tahoma" w:cs="Tahoma"/>
      <w:sz w:val="16"/>
      <w:szCs w:val="16"/>
      <w:lang w:val="en-US"/>
    </w:rPr>
  </w:style>
  <w:style w:type="character" w:customStyle="1" w:styleId="CommentTextChar">
    <w:name w:val="Comment Text Char"/>
    <w:basedOn w:val="DefaultParagraphFont"/>
    <w:link w:val="CommentText"/>
    <w:uiPriority w:val="99"/>
    <w:semiHidden/>
    <w:rsid w:val="00585F9F"/>
    <w:rPr>
      <w:rFonts w:ascii="Cambria" w:eastAsia="Cambria" w:hAnsi="Cambria" w:cs="Times New Roman"/>
      <w:sz w:val="20"/>
      <w:szCs w:val="20"/>
      <w:lang w:val="en-US"/>
    </w:rPr>
  </w:style>
  <w:style w:type="paragraph" w:styleId="CommentText">
    <w:name w:val="annotation text"/>
    <w:basedOn w:val="Normal"/>
    <w:link w:val="CommentTextChar"/>
    <w:uiPriority w:val="99"/>
    <w:semiHidden/>
    <w:unhideWhenUsed/>
    <w:rsid w:val="00585F9F"/>
    <w:pPr>
      <w:spacing w:after="0" w:line="240" w:lineRule="auto"/>
    </w:pPr>
    <w:rPr>
      <w:rFonts w:ascii="Cambria" w:eastAsia="Cambria" w:hAnsi="Cambria" w:cs="Times New Roman"/>
      <w:sz w:val="20"/>
      <w:szCs w:val="20"/>
      <w:lang w:val="en-US"/>
    </w:rPr>
  </w:style>
  <w:style w:type="character" w:customStyle="1" w:styleId="CommentSubjectChar">
    <w:name w:val="Comment Subject Char"/>
    <w:basedOn w:val="CommentTextChar"/>
    <w:link w:val="CommentSubject"/>
    <w:uiPriority w:val="99"/>
    <w:semiHidden/>
    <w:rsid w:val="00585F9F"/>
    <w:rPr>
      <w:b/>
      <w:bCs/>
    </w:rPr>
  </w:style>
  <w:style w:type="paragraph" w:styleId="CommentSubject">
    <w:name w:val="annotation subject"/>
    <w:basedOn w:val="CommentText"/>
    <w:next w:val="CommentText"/>
    <w:link w:val="CommentSubjectChar"/>
    <w:uiPriority w:val="99"/>
    <w:semiHidden/>
    <w:unhideWhenUsed/>
    <w:rsid w:val="00585F9F"/>
    <w:rPr>
      <w:b/>
      <w:bCs/>
    </w:rPr>
  </w:style>
  <w:style w:type="paragraph" w:customStyle="1" w:styleId="MTDisplayEquation">
    <w:name w:val="MTDisplayEquation"/>
    <w:basedOn w:val="Normal"/>
    <w:next w:val="Normal"/>
    <w:link w:val="MTDisplayEquationChar"/>
    <w:rsid w:val="00585F9F"/>
    <w:pPr>
      <w:tabs>
        <w:tab w:val="center" w:pos="4520"/>
        <w:tab w:val="right" w:pos="9020"/>
      </w:tabs>
    </w:pPr>
    <w:rPr>
      <w:rFonts w:eastAsiaTheme="minorEastAsia"/>
      <w:lang w:eastAsia="en-AU"/>
    </w:rPr>
  </w:style>
  <w:style w:type="character" w:customStyle="1" w:styleId="MTDisplayEquationChar">
    <w:name w:val="MTDisplayEquation Char"/>
    <w:basedOn w:val="DefaultParagraphFont"/>
    <w:link w:val="MTDisplayEquation"/>
    <w:rsid w:val="00585F9F"/>
    <w:rPr>
      <w:rFonts w:eastAsiaTheme="minorEastAsia"/>
      <w:lang w:eastAsia="en-AU"/>
    </w:rPr>
  </w:style>
  <w:style w:type="character" w:customStyle="1" w:styleId="FootnoteTextChar">
    <w:name w:val="Footnote Text Char"/>
    <w:basedOn w:val="DefaultParagraphFont"/>
    <w:link w:val="FootnoteText"/>
    <w:uiPriority w:val="99"/>
    <w:semiHidden/>
    <w:rsid w:val="00585F9F"/>
    <w:rPr>
      <w:rFonts w:eastAsiaTheme="minorEastAsia"/>
    </w:rPr>
  </w:style>
  <w:style w:type="paragraph" w:styleId="FootnoteText">
    <w:name w:val="footnote text"/>
    <w:basedOn w:val="Normal"/>
    <w:link w:val="FootnoteTextChar"/>
    <w:uiPriority w:val="99"/>
    <w:semiHidden/>
    <w:unhideWhenUsed/>
    <w:rsid w:val="00585F9F"/>
    <w:pPr>
      <w:spacing w:after="0" w:line="240" w:lineRule="auto"/>
    </w:pPr>
    <w:rPr>
      <w:rFonts w:eastAsiaTheme="minorEastAsia"/>
    </w:rPr>
  </w:style>
  <w:style w:type="character" w:customStyle="1" w:styleId="FootnoteTextChar1">
    <w:name w:val="Footnote Text Char1"/>
    <w:basedOn w:val="DefaultParagraphFont"/>
    <w:link w:val="FootnoteText"/>
    <w:uiPriority w:val="99"/>
    <w:semiHidden/>
    <w:rsid w:val="00585F9F"/>
    <w:rPr>
      <w:sz w:val="20"/>
      <w:szCs w:val="20"/>
    </w:rPr>
  </w:style>
  <w:style w:type="character" w:customStyle="1" w:styleId="MTConvertedEquation">
    <w:name w:val="MTConvertedEquation"/>
    <w:basedOn w:val="DefaultParagraphFont"/>
    <w:rsid w:val="00585F9F"/>
  </w:style>
  <w:style w:type="character" w:styleId="CommentReference">
    <w:name w:val="annotation reference"/>
    <w:basedOn w:val="DefaultParagraphFont"/>
    <w:uiPriority w:val="99"/>
    <w:semiHidden/>
    <w:unhideWhenUsed/>
    <w:rsid w:val="00585F9F"/>
    <w:rPr>
      <w:sz w:val="16"/>
      <w:szCs w:val="16"/>
    </w:rPr>
  </w:style>
  <w:style w:type="paragraph" w:styleId="Caption">
    <w:name w:val="caption"/>
    <w:basedOn w:val="Normal"/>
    <w:next w:val="Normal"/>
    <w:uiPriority w:val="35"/>
    <w:unhideWhenUsed/>
    <w:qFormat/>
    <w:rsid w:val="00585F9F"/>
    <w:pPr>
      <w:spacing w:line="240" w:lineRule="auto"/>
    </w:pPr>
    <w:rPr>
      <w:rFonts w:ascii="Cambria" w:eastAsia="Cambria" w:hAnsi="Cambria" w:cs="Times New Roman"/>
      <w:b/>
      <w:bCs/>
      <w:color w:val="4F81BD" w:themeColor="accent1"/>
      <w:sz w:val="18"/>
      <w:szCs w:val="18"/>
      <w:lang w:val="en-US"/>
    </w:rPr>
  </w:style>
  <w:style w:type="character" w:styleId="FootnoteReference">
    <w:name w:val="footnote reference"/>
    <w:basedOn w:val="DefaultParagraphFont"/>
    <w:uiPriority w:val="99"/>
    <w:semiHidden/>
    <w:unhideWhenUsed/>
    <w:rsid w:val="00585F9F"/>
    <w:rPr>
      <w:vertAlign w:val="superscript"/>
    </w:rPr>
  </w:style>
  <w:style w:type="character" w:styleId="PlaceholderText">
    <w:name w:val="Placeholder Text"/>
    <w:basedOn w:val="DefaultParagraphFont"/>
    <w:uiPriority w:val="99"/>
    <w:unhideWhenUsed/>
    <w:rsid w:val="007848D5"/>
    <w:rPr>
      <w:color w:val="808080"/>
    </w:rPr>
  </w:style>
  <w:style w:type="character" w:styleId="Hyperlink">
    <w:name w:val="Hyperlink"/>
    <w:basedOn w:val="DefaultParagraphFont"/>
    <w:uiPriority w:val="99"/>
    <w:unhideWhenUsed/>
    <w:rsid w:val="00680A71"/>
    <w:rPr>
      <w:color w:val="0000FF" w:themeColor="hyperlink"/>
      <w:u w:val="single"/>
    </w:rPr>
  </w:style>
  <w:style w:type="table" w:styleId="TableGrid">
    <w:name w:val="Table Grid"/>
    <w:basedOn w:val="TableNormal"/>
    <w:uiPriority w:val="59"/>
    <w:rsid w:val="005473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B6091"/>
    <w:pPr>
      <w:ind w:left="720"/>
      <w:contextualSpacing/>
    </w:pPr>
  </w:style>
  <w:style w:type="character" w:customStyle="1" w:styleId="Heading4Char">
    <w:name w:val="Heading 4 Char"/>
    <w:basedOn w:val="DefaultParagraphFont"/>
    <w:link w:val="Heading4"/>
    <w:uiPriority w:val="9"/>
    <w:rsid w:val="00C34A1D"/>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3427</TotalTime>
  <Pages>16</Pages>
  <Words>4661</Words>
  <Characters>26570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Crock</dc:creator>
  <cp:lastModifiedBy>Crock</cp:lastModifiedBy>
  <cp:revision>16</cp:revision>
  <dcterms:created xsi:type="dcterms:W3CDTF">2015-01-30T04:49:00Z</dcterms:created>
  <dcterms:modified xsi:type="dcterms:W3CDTF">2015-02-16T07:18:00Z</dcterms:modified>
</cp:coreProperties>
</file>