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4B2" w:rsidRPr="00657DB8" w:rsidRDefault="00C004B2" w:rsidP="00C004B2">
      <w:pPr>
        <w:jc w:val="center"/>
        <w:rPr>
          <w:b/>
          <w:color w:val="1D1B11" w:themeColor="background2" w:themeShade="1A"/>
          <w:sz w:val="32"/>
          <w:szCs w:val="32"/>
        </w:rPr>
      </w:pPr>
      <w:r w:rsidRPr="00657DB8">
        <w:rPr>
          <w:b/>
          <w:color w:val="1D1B11" w:themeColor="background2" w:themeShade="1A"/>
          <w:sz w:val="32"/>
          <w:szCs w:val="32"/>
        </w:rPr>
        <w:t xml:space="preserve">CF 966 </w:t>
      </w:r>
    </w:p>
    <w:p w:rsidR="00C004B2" w:rsidRPr="00657DB8" w:rsidRDefault="00C004B2" w:rsidP="00C004B2">
      <w:pPr>
        <w:jc w:val="center"/>
        <w:rPr>
          <w:b/>
          <w:color w:val="1D1B11" w:themeColor="background2" w:themeShade="1A"/>
          <w:sz w:val="32"/>
          <w:szCs w:val="32"/>
        </w:rPr>
      </w:pPr>
      <w:r w:rsidRPr="00657DB8">
        <w:rPr>
          <w:b/>
          <w:color w:val="1D1B11" w:themeColor="background2" w:themeShade="1A"/>
          <w:sz w:val="32"/>
          <w:szCs w:val="32"/>
        </w:rPr>
        <w:t>Financial Engineering and Risk Management</w:t>
      </w:r>
    </w:p>
    <w:p w:rsidR="00C004B2" w:rsidRDefault="00C004B2" w:rsidP="00C004B2">
      <w:pPr>
        <w:jc w:val="center"/>
        <w:rPr>
          <w:b/>
          <w:color w:val="1D1B11" w:themeColor="background2" w:themeShade="1A"/>
          <w:sz w:val="32"/>
          <w:szCs w:val="32"/>
        </w:rPr>
      </w:pPr>
      <w:r>
        <w:rPr>
          <w:b/>
          <w:color w:val="1D1B11" w:themeColor="background2" w:themeShade="1A"/>
          <w:sz w:val="32"/>
          <w:szCs w:val="32"/>
        </w:rPr>
        <w:t>Tutorial Solution</w:t>
      </w:r>
      <w:r w:rsidRPr="00657DB8">
        <w:rPr>
          <w:b/>
          <w:color w:val="1D1B11" w:themeColor="background2" w:themeShade="1A"/>
          <w:sz w:val="32"/>
          <w:szCs w:val="32"/>
        </w:rPr>
        <w:t>s: The Greeks</w:t>
      </w:r>
    </w:p>
    <w:p w:rsidR="00C004B2" w:rsidRPr="00EB31D4" w:rsidRDefault="00EB31D4" w:rsidP="00C004B2">
      <w:pPr>
        <w:rPr>
          <w:color w:val="1D1B11" w:themeColor="background2" w:themeShade="1A"/>
        </w:rPr>
      </w:pPr>
      <w:r w:rsidRPr="00EB31D4">
        <w:rPr>
          <w:color w:val="1D1B11" w:themeColor="background2" w:themeShade="1A"/>
        </w:rPr>
        <w:t>1.</w:t>
      </w:r>
    </w:p>
    <w:p w:rsidR="00C004B2" w:rsidRPr="00017664" w:rsidRDefault="00C004B2" w:rsidP="00EB31D4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∆=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∂S</m:t>
            </m:r>
          </m:den>
        </m:f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Vega=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</m:num>
          <m:den>
            <m:r>
              <w:rPr>
                <w:rFonts w:ascii="Cambria Math" w:hAnsi="Cambria Math"/>
              </w:rPr>
              <m:t>∂σ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(Remember to define the symbols)</w:t>
      </w:r>
    </w:p>
    <w:p w:rsidR="00C004B2" w:rsidRPr="00017664" w:rsidRDefault="00C004B2" w:rsidP="00EB31D4">
      <w:pPr>
        <w:pStyle w:val="ListParagraph"/>
        <w:numPr>
          <w:ilvl w:val="0"/>
          <w:numId w:val="4"/>
        </w:numPr>
      </w:pPr>
      <w:r>
        <w:t xml:space="preserve">If the portfolio is delta-hedged and has a high value of </w:t>
      </w:r>
      <m:oMath>
        <m:r>
          <m:rPr>
            <m:sty m:val="p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then it will require more frequent rebalancing or larger trades than one with a low value of gamma. Keeping gamma close to zero minimises the need for rebalancing.</w:t>
      </w:r>
    </w:p>
    <w:p w:rsidR="00C004B2" w:rsidRPr="00D67FAF" w:rsidRDefault="00C004B2" w:rsidP="00EB31D4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If </w:t>
      </w:r>
      <w:proofErr w:type="gramStart"/>
      <w:r>
        <w:rPr>
          <w:rFonts w:eastAsiaTheme="minorEastAsia"/>
        </w:rPr>
        <w:t>vega</w:t>
      </w:r>
      <w:proofErr w:type="gramEnd"/>
      <w:r>
        <w:rPr>
          <w:rFonts w:eastAsiaTheme="minorEastAsia"/>
        </w:rPr>
        <w:t xml:space="preserve"> has a low value then the portfolio is relatively insensitive to changes in the value of volatility. A low value of </w:t>
      </w:r>
      <w:proofErr w:type="gramStart"/>
      <w:r>
        <w:rPr>
          <w:rFonts w:eastAsiaTheme="minorEastAsia"/>
        </w:rPr>
        <w:t>vega</w:t>
      </w:r>
      <w:proofErr w:type="gramEnd"/>
      <w:r>
        <w:rPr>
          <w:rFonts w:eastAsiaTheme="minorEastAsia"/>
        </w:rPr>
        <w:t xml:space="preserve"> is sought.</w:t>
      </w:r>
    </w:p>
    <w:p w:rsidR="00C004B2" w:rsidRDefault="00C004B2" w:rsidP="00C004B2"/>
    <w:p w:rsidR="00C004B2" w:rsidRDefault="00C004B2" w:rsidP="00C004B2">
      <w:pPr>
        <w:spacing w:line="240" w:lineRule="auto"/>
        <w:rPr>
          <w:rFonts w:eastAsiaTheme="minorEastAsia"/>
        </w:rPr>
      </w:pPr>
    </w:p>
    <w:p w:rsidR="00C004B2" w:rsidRDefault="00EB31D4" w:rsidP="00C004B2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5.</w:t>
      </w:r>
    </w:p>
    <w:p w:rsidR="00C004B2" w:rsidRDefault="00C004B2" w:rsidP="00EB31D4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250000. </m:t>
        </m:r>
      </m:oMath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1.8xN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-0.015</m:t>
            </m:r>
          </m:sup>
        </m:sSup>
        <m:r>
          <w:rPr>
            <w:rFonts w:ascii="Cambria Math" w:eastAsiaTheme="minorEastAsia" w:hAnsi="Cambria Math"/>
          </w:rPr>
          <m:t>xN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=1.8×250000-413057=36943.</m:t>
        </m:r>
      </m:oMath>
    </w:p>
    <w:p w:rsidR="00C004B2" w:rsidRDefault="00C004B2" w:rsidP="00EB31D4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w:rPr>
                <w:rFonts w:ascii="Cambria Math" w:eastAsiaTheme="minorEastAsia" w:hAnsi="Cambria Math"/>
              </w:rPr>
              <m:t xml:space="preserve"> N(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413057</m:t>
            </m:r>
          </m:num>
          <m:den>
            <m:r>
              <w:rPr>
                <w:rFonts w:ascii="Cambria Math" w:eastAsiaTheme="minorEastAsia" w:hAnsi="Cambria Math"/>
              </w:rPr>
              <m:t>250000×2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-0.015</m:t>
                </m:r>
              </m:sup>
            </m:sSup>
          </m:den>
        </m:f>
        <m:r>
          <w:rPr>
            <w:rFonts w:ascii="Cambria Math" w:eastAsiaTheme="minorEastAsia" w:hAnsi="Cambria Math"/>
          </w:rPr>
          <m:t>= 0.8386.</m:t>
        </m:r>
      </m:oMath>
      <w:r>
        <w:rPr>
          <w:rFonts w:eastAsiaTheme="minorEastAsia"/>
        </w:rPr>
        <w:t xml:space="preserve"> Try </w:t>
      </w:r>
      <m:oMath>
        <m:r>
          <w:rPr>
            <w:rFonts w:ascii="Cambria Math" w:eastAsiaTheme="minorEastAsia" w:hAnsi="Cambria Math"/>
          </w:rPr>
          <m:t>σ=10%.</m:t>
        </m:r>
      </m:oMath>
      <w:r>
        <w:rPr>
          <w:rFonts w:eastAsiaTheme="minorEastAsia"/>
        </w:rPr>
        <w:t xml:space="preserve"> Adapt the code from last week to find </w:t>
      </w:r>
      <m:oMath>
        <m:r>
          <w:rPr>
            <w:rFonts w:ascii="Cambria Math" w:eastAsiaTheme="minorEastAsia" w:hAnsi="Cambria Math"/>
          </w:rPr>
          <m:t>σ=20.1%.</m:t>
        </m:r>
      </m:oMath>
    </w:p>
    <w:p w:rsidR="00C004B2" w:rsidRPr="000F317E" w:rsidRDefault="00C004B2" w:rsidP="00EB31D4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250000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=874126.</m:t>
        </m:r>
      </m:oMath>
      <w:r w:rsidRPr="000F317E">
        <w:rPr>
          <w:rFonts w:eastAsiaTheme="minorEastAsia"/>
        </w:rPr>
        <w:br/>
      </w:r>
      <w:bookmarkStart w:id="0" w:name="_GoBack"/>
      <w:bookmarkEnd w:id="0"/>
    </w:p>
    <w:p w:rsidR="00C004B2" w:rsidRDefault="00C004B2" w:rsidP="00EB31D4">
      <w:pPr>
        <w:spacing w:line="240" w:lineRule="auto"/>
        <w:rPr>
          <w:rFonts w:eastAsiaTheme="minorEastAsia"/>
        </w:rPr>
      </w:pPr>
    </w:p>
    <w:p w:rsidR="00EB31D4" w:rsidRPr="00EB31D4" w:rsidRDefault="00EB31D4" w:rsidP="00EB31D4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6.</w:t>
      </w:r>
    </w:p>
    <w:p w:rsidR="00C004B2" w:rsidRPr="00D67FAF" w:rsidRDefault="00C004B2" w:rsidP="00EB31D4">
      <w:pPr>
        <w:pStyle w:val="ListParagraph"/>
        <w:numPr>
          <w:ilvl w:val="0"/>
          <w:numId w:val="6"/>
        </w:numPr>
      </w:pPr>
      <w:r>
        <w:t xml:space="preserve">Use the code from last week  </w:t>
      </w:r>
      <m:oMath>
        <m:r>
          <w:rPr>
            <w:rFonts w:ascii="Cambria Math" w:hAnsi="Cambria Math"/>
          </w:rPr>
          <m:t>σ=20%.</m:t>
        </m:r>
      </m:oMath>
      <w:r>
        <w:rPr>
          <w:rFonts w:eastAsiaTheme="minorEastAsia"/>
        </w:rPr>
        <w:t xml:space="preserve"> </w:t>
      </w:r>
    </w:p>
    <w:p w:rsidR="00C004B2" w:rsidRPr="00D67FAF" w:rsidRDefault="00C004B2" w:rsidP="00EB31D4">
      <w:pPr>
        <w:pStyle w:val="ListParagraph"/>
        <w:numPr>
          <w:ilvl w:val="0"/>
          <w:numId w:val="6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=0.15 &amp; 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0.15</m:t>
            </m:r>
          </m:e>
        </m:d>
        <m:r>
          <w:rPr>
            <w:rFonts w:ascii="Cambria Math" w:hAnsi="Cambria Math"/>
          </w:rPr>
          <m:t>= 0.55962</m:t>
        </m:r>
      </m:oMath>
      <w:r>
        <w:rPr>
          <w:rFonts w:eastAsiaTheme="minorEastAsia"/>
        </w:rPr>
        <w:t>.</w:t>
      </w:r>
    </w:p>
    <w:p w:rsidR="00C004B2" w:rsidRPr="00EB31D4" w:rsidRDefault="00C004B2" w:rsidP="00EB31D4">
      <w:pPr>
        <w:pStyle w:val="ListParagraph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</w:rPr>
          <m:t>1000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=559.62 </m:t>
        </m:r>
      </m:oMath>
      <w:proofErr w:type="gramStart"/>
      <w:r w:rsidRPr="00EB31D4">
        <w:rPr>
          <w:rFonts w:eastAsiaTheme="minorEastAsia"/>
        </w:rPr>
        <w:t>units</w:t>
      </w:r>
      <w:proofErr w:type="gramEnd"/>
      <w:r w:rsidRPr="00EB31D4">
        <w:rPr>
          <w:rFonts w:eastAsiaTheme="minorEastAsia"/>
        </w:rPr>
        <w:t xml:space="preserve"> of stock and </w:t>
      </w:r>
      <m:oMath>
        <m:r>
          <w:rPr>
            <w:rFonts w:ascii="Cambria Math" w:eastAsiaTheme="minorEastAsia" w:hAnsi="Cambria Math"/>
          </w:rPr>
          <m:t xml:space="preserve">$10000-118.57×559.62= -$56354 </m:t>
        </m:r>
      </m:oMath>
      <w:r w:rsidRPr="00EB31D4">
        <w:rPr>
          <w:rFonts w:eastAsiaTheme="minorEastAsia"/>
        </w:rPr>
        <w:t>in cash.</w:t>
      </w:r>
    </w:p>
    <w:p w:rsidR="00C004B2" w:rsidRDefault="00C004B2" w:rsidP="00EB31D4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Vega = 46.773 (Use formula)</w:t>
      </w:r>
    </w:p>
    <w:p w:rsidR="00C004B2" w:rsidRDefault="00C004B2" w:rsidP="00C004B2">
      <w:pPr>
        <w:pStyle w:val="ListParagraph"/>
        <w:spacing w:line="240" w:lineRule="auto"/>
        <w:rPr>
          <w:rFonts w:eastAsiaTheme="minorEastAsia"/>
        </w:rPr>
      </w:pPr>
    </w:p>
    <w:p w:rsidR="00C004B2" w:rsidRDefault="006939CE" w:rsidP="00EB31D4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=0.5251,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=0.3251. </m:t>
        </m:r>
      </m:oMath>
      <w:r w:rsidR="00C004B2">
        <w:rPr>
          <w:rFonts w:eastAsiaTheme="minorEastAsia"/>
        </w:rPr>
        <w:t xml:space="preserve">Value of the put = </w:t>
      </w:r>
      <m:oMath>
        <m:r>
          <w:rPr>
            <w:rFonts w:ascii="Cambria Math" w:eastAsiaTheme="minorEastAsia" w:hAnsi="Cambria Math"/>
          </w:rPr>
          <m:t>$5.0303</m:t>
        </m:r>
      </m:oMath>
      <w:r w:rsidR="00C004B2">
        <w:rPr>
          <w:rFonts w:eastAsiaTheme="minorEastAsia"/>
        </w:rPr>
        <w:t xml:space="preserve"> (Use formula)</w:t>
      </w:r>
    </w:p>
    <w:p w:rsidR="00C004B2" w:rsidRPr="00110B4B" w:rsidRDefault="00C004B2" w:rsidP="00C004B2">
      <w:pPr>
        <w:pStyle w:val="ListParagraph"/>
        <w:rPr>
          <w:rFonts w:eastAsiaTheme="minorEastAsia"/>
        </w:rPr>
      </w:pPr>
    </w:p>
    <w:p w:rsidR="00C004B2" w:rsidRDefault="00C004B2" w:rsidP="00EB31D4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</w:rPr>
      </w:pPr>
      <w:r>
        <w:rPr>
          <w:rFonts w:eastAsiaTheme="minorEastAsia"/>
        </w:rPr>
        <w:t>If we have a portfolio of a shares, b puts and m cash we require matching the value, delta and Vega of the option. This gives three equations</w:t>
      </w:r>
    </w:p>
    <w:p w:rsidR="00C004B2" w:rsidRPr="00EA09BD" w:rsidRDefault="00C004B2" w:rsidP="00C004B2">
      <w:pPr>
        <w:pStyle w:val="ListParagraph"/>
        <w:rPr>
          <w:rFonts w:eastAsiaTheme="minorEastAsia"/>
        </w:rPr>
      </w:pPr>
    </w:p>
    <w:p w:rsidR="00C004B2" w:rsidRDefault="00C004B2" w:rsidP="00EB31D4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aS+bp+m=10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a+b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Vega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Vega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:rsidR="00C004B2" w:rsidRDefault="00C004B2" w:rsidP="00C004B2">
      <w:pPr>
        <w:pStyle w:val="ListParagraph"/>
        <w:spacing w:line="240" w:lineRule="auto"/>
        <w:rPr>
          <w:rFonts w:eastAsiaTheme="minorEastAsia"/>
        </w:rPr>
      </w:pPr>
    </w:p>
    <w:p w:rsidR="00C004B2" w:rsidRDefault="00C004B2" w:rsidP="00EB31D4">
      <w:pPr>
        <w:pStyle w:val="ListParagraph"/>
        <w:numPr>
          <w:ilvl w:val="1"/>
          <w:numId w:val="6"/>
        </w:numPr>
        <w:spacing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b=1.18506, a=0.91484, m=$104.43</m:t>
        </m:r>
      </m:oMath>
      <w:r w:rsidRPr="00EB31D4">
        <w:rPr>
          <w:rFonts w:eastAsiaTheme="minorEastAsia"/>
        </w:rPr>
        <w:t>.</w:t>
      </w:r>
    </w:p>
    <w:sectPr w:rsidR="00C004B2" w:rsidSect="00937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23A"/>
    <w:multiLevelType w:val="hybridMultilevel"/>
    <w:tmpl w:val="334651F4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E4B"/>
    <w:multiLevelType w:val="hybridMultilevel"/>
    <w:tmpl w:val="330477A6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48F49C6"/>
    <w:multiLevelType w:val="hybridMultilevel"/>
    <w:tmpl w:val="082A80A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80A0D"/>
    <w:multiLevelType w:val="hybridMultilevel"/>
    <w:tmpl w:val="84D67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0702A"/>
    <w:multiLevelType w:val="hybridMultilevel"/>
    <w:tmpl w:val="A7D2B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73471"/>
    <w:multiLevelType w:val="hybridMultilevel"/>
    <w:tmpl w:val="356600C0"/>
    <w:lvl w:ilvl="0" w:tplc="0809001B">
      <w:start w:val="1"/>
      <w:numFmt w:val="lowerRoman"/>
      <w:lvlText w:val="%1."/>
      <w:lvlJc w:val="right"/>
      <w:pPr>
        <w:ind w:left="64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04B2"/>
    <w:rsid w:val="001C1CDC"/>
    <w:rsid w:val="0042632B"/>
    <w:rsid w:val="006939CE"/>
    <w:rsid w:val="00937E10"/>
    <w:rsid w:val="00BF0671"/>
    <w:rsid w:val="00C004B2"/>
    <w:rsid w:val="00C42746"/>
    <w:rsid w:val="00EB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8B145-9CEC-476F-A95C-6508B800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4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O'hara</dc:creator>
  <cp:lastModifiedBy>O'Hara, John G</cp:lastModifiedBy>
  <cp:revision>4</cp:revision>
  <dcterms:created xsi:type="dcterms:W3CDTF">2014-01-23T09:27:00Z</dcterms:created>
  <dcterms:modified xsi:type="dcterms:W3CDTF">2016-01-14T15:35:00Z</dcterms:modified>
</cp:coreProperties>
</file>