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highlight w:val="white"/>
          <w:rtl w:val="0"/>
        </w:rPr>
        <w:t xml:space="preserve">Os dados costumavam ser armazenados principalmente em arquivos físicos, como papel, fichas ou registros manuscritos. Esses documentos eram organizados em pastas ou sistemas de arquivamento físico para facilitar o acesso e a recuperação das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Sim, pois o banco de dados continua a melhorar em segurança e rapidez na coleta e armazenamento de informações para empresas e clientes.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Atomicidade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Garante que uma transação seja tratada como uma única operação, concluindo todas as operações com sucesso (commit) ou desfazendo-as (rollback) em caso de erro, mantendo a integridade do banco de dados.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Isolamento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Permite que cada transação seja tratada independentemente, sem interferir nas outras, evitando conflitos e mantendo a consistência dos dados.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Consistência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Garante que os dados inseridos correspondam ao tipo de dados esperado, mantendo a integridade e a precisão do banco de dados.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Durabilidade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Assegura que os dados salvos não sejam alterados sem permissão após a conclusão da transação, protegendo contra exclusões acidentais e garantindo a persistência dos dados.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NoSQL é um tipo de banco de dados não relacional que oferece desempenho superior e evita problemas como telas de carregamento infinito e erros de conexão, proporcionando uma experiência mais satisfatória para usuários e empresas.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