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codFunc NUMBER(3)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nomeFunc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salario NUMBER(10,2)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 TABLE Funcionario ADD telefone VARCHAR2(12) NOT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Funcionario MODIFY nomeFunc VARCHAR2(70);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 TABLE Funcionario MODIFY telefone NUMBER(12);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Funcionario MODIFY salario NULL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ALTER TABLE Funcionario ADD email VARCHAR2(30);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ALTER TABLE Funcionario RENAME COLUMN salario TO Sal;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RENAME Funcionario TO Coloborador;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 Coloborador;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 Coloborador ADD idade NUMBER(3) CHECK(idade&gt;=16);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 Coloborador;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Coloborador ADD dtAdimissao DATE DEFAULT SYSDATE;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 Coloborador;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Coloborador DROP COLUMN telefone;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 Coloborador;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TABLE Coloborador;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