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4AA" w:rsidRDefault="00D60A0C" w:rsidP="00D60A0C">
      <w:pPr>
        <w:autoSpaceDE w:val="0"/>
        <w:autoSpaceDN w:val="0"/>
        <w:adjustRightInd w:val="0"/>
        <w:jc w:val="center"/>
        <w:rPr>
          <w:rFonts w:ascii="Times New Roman" w:hAnsi="Times New Roman" w:cs="Times New Roman"/>
          <w:b/>
          <w:bCs/>
          <w:color w:val="000000"/>
          <w:sz w:val="32"/>
          <w:szCs w:val="32"/>
        </w:rPr>
      </w:pPr>
      <w:r>
        <w:rPr>
          <w:rFonts w:ascii="Times New Roman" w:hAnsi="Times New Roman"/>
          <w:noProof/>
          <w:sz w:val="26"/>
          <w:lang w:eastAsia="en-NZ"/>
        </w:rPr>
        <w:drawing>
          <wp:inline distT="0" distB="0" distL="0" distR="0">
            <wp:extent cx="1800000" cy="162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01.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00000" cy="1620000"/>
                    </a:xfrm>
                    <a:prstGeom prst="rect">
                      <a:avLst/>
                    </a:prstGeom>
                  </pic:spPr>
                </pic:pic>
              </a:graphicData>
            </a:graphic>
          </wp:inline>
        </w:drawing>
      </w:r>
    </w:p>
    <w:p w:rsidR="00D60A0C" w:rsidRPr="00617442" w:rsidRDefault="00D60A0C" w:rsidP="00011F9D">
      <w:pPr>
        <w:jc w:val="center"/>
      </w:pPr>
    </w:p>
    <w:p w:rsidR="00D60A0C" w:rsidRPr="00617442" w:rsidRDefault="00D60A0C" w:rsidP="00011F9D">
      <w:pPr>
        <w:jc w:val="center"/>
      </w:pPr>
    </w:p>
    <w:p w:rsidR="00F27C63" w:rsidRPr="00617442" w:rsidRDefault="00F27C63" w:rsidP="00011F9D">
      <w:pPr>
        <w:jc w:val="center"/>
      </w:pPr>
    </w:p>
    <w:p w:rsidR="00F120BD" w:rsidRPr="00617442" w:rsidRDefault="00F120BD" w:rsidP="00011F9D">
      <w:pPr>
        <w:jc w:val="center"/>
      </w:pPr>
    </w:p>
    <w:p w:rsidR="00DC44AA" w:rsidRPr="00011F9D" w:rsidRDefault="00DC44AA" w:rsidP="00DC44AA">
      <w:pPr>
        <w:autoSpaceDE w:val="0"/>
        <w:autoSpaceDN w:val="0"/>
        <w:adjustRightInd w:val="0"/>
        <w:jc w:val="center"/>
        <w:rPr>
          <w:rFonts w:asciiTheme="majorHAnsi" w:hAnsiTheme="majorHAnsi" w:cs="Times New Roman"/>
          <w:b/>
          <w:bCs/>
          <w:color w:val="000000"/>
          <w:sz w:val="36"/>
          <w:szCs w:val="32"/>
        </w:rPr>
      </w:pPr>
      <w:r w:rsidRPr="00011F9D">
        <w:rPr>
          <w:rFonts w:asciiTheme="majorHAnsi" w:hAnsiTheme="majorHAnsi" w:cs="Times New Roman"/>
          <w:b/>
          <w:bCs/>
          <w:color w:val="000000"/>
          <w:sz w:val="36"/>
          <w:szCs w:val="32"/>
        </w:rPr>
        <w:t>Faculty of Business</w:t>
      </w:r>
      <w:r w:rsidR="00EF104E" w:rsidRPr="00011F9D">
        <w:rPr>
          <w:rFonts w:asciiTheme="majorHAnsi" w:hAnsiTheme="majorHAnsi" w:cs="Times New Roman"/>
          <w:b/>
          <w:bCs/>
          <w:color w:val="000000"/>
          <w:sz w:val="36"/>
          <w:szCs w:val="32"/>
        </w:rPr>
        <w:t xml:space="preserve"> and Information Technology</w:t>
      </w:r>
    </w:p>
    <w:p w:rsidR="00DC44AA" w:rsidRPr="00617442" w:rsidRDefault="00DC44AA" w:rsidP="00011F9D">
      <w:pPr>
        <w:jc w:val="center"/>
      </w:pPr>
    </w:p>
    <w:p w:rsidR="00DC44AA" w:rsidRPr="00617442" w:rsidRDefault="00DC44AA" w:rsidP="00011F9D">
      <w:pPr>
        <w:jc w:val="center"/>
      </w:pPr>
    </w:p>
    <w:p w:rsidR="00F120BD" w:rsidRPr="00617442" w:rsidRDefault="00F120BD" w:rsidP="00011F9D">
      <w:pPr>
        <w:jc w:val="center"/>
      </w:pPr>
    </w:p>
    <w:p w:rsidR="00F120BD" w:rsidRPr="00011F9D" w:rsidRDefault="00F120BD" w:rsidP="00011F9D">
      <w:pPr>
        <w:autoSpaceDE w:val="0"/>
        <w:autoSpaceDN w:val="0"/>
        <w:adjustRightInd w:val="0"/>
        <w:jc w:val="center"/>
        <w:rPr>
          <w:rFonts w:asciiTheme="majorHAnsi" w:hAnsiTheme="majorHAnsi" w:cs="Times New Roman"/>
          <w:b/>
          <w:bCs/>
          <w:color w:val="000000"/>
          <w:sz w:val="36"/>
          <w:szCs w:val="32"/>
        </w:rPr>
      </w:pPr>
      <w:r w:rsidRPr="00011F9D">
        <w:rPr>
          <w:rFonts w:asciiTheme="majorHAnsi" w:hAnsiTheme="majorHAnsi" w:cs="Times New Roman"/>
          <w:b/>
          <w:bCs/>
          <w:color w:val="000000"/>
          <w:sz w:val="36"/>
          <w:szCs w:val="32"/>
        </w:rPr>
        <w:t>Bachelor of Information Technology</w:t>
      </w:r>
    </w:p>
    <w:p w:rsidR="00F120BD" w:rsidRPr="00617442" w:rsidRDefault="00F120BD" w:rsidP="00011F9D">
      <w:pPr>
        <w:jc w:val="center"/>
      </w:pPr>
    </w:p>
    <w:p w:rsidR="00DC44AA" w:rsidRDefault="00DC44AA" w:rsidP="00011F9D">
      <w:pPr>
        <w:jc w:val="center"/>
      </w:pPr>
    </w:p>
    <w:p w:rsidR="00AB54BA" w:rsidRPr="00617442" w:rsidRDefault="00AB54BA" w:rsidP="00011F9D">
      <w:pPr>
        <w:jc w:val="center"/>
      </w:pPr>
    </w:p>
    <w:p w:rsidR="00F120BD" w:rsidRPr="00617442" w:rsidRDefault="00F120BD" w:rsidP="00011F9D">
      <w:pPr>
        <w:jc w:val="center"/>
      </w:pPr>
    </w:p>
    <w:p w:rsidR="00F120BD" w:rsidRPr="00617442" w:rsidRDefault="00F120BD" w:rsidP="00011F9D">
      <w:pPr>
        <w:jc w:val="center"/>
      </w:pPr>
    </w:p>
    <w:p w:rsidR="00DC44AA" w:rsidRPr="00011F9D" w:rsidRDefault="00011F9D" w:rsidP="00DC44AA">
      <w:pPr>
        <w:autoSpaceDE w:val="0"/>
        <w:autoSpaceDN w:val="0"/>
        <w:adjustRightInd w:val="0"/>
        <w:jc w:val="center"/>
        <w:rPr>
          <w:rFonts w:asciiTheme="majorHAnsi" w:hAnsiTheme="majorHAnsi" w:cs="Times New Roman"/>
          <w:b/>
          <w:bCs/>
          <w:i/>
          <w:color w:val="000000"/>
          <w:sz w:val="32"/>
          <w:szCs w:val="32"/>
        </w:rPr>
      </w:pPr>
      <w:r w:rsidRPr="00011F9D">
        <w:rPr>
          <w:rFonts w:asciiTheme="majorHAnsi" w:hAnsiTheme="majorHAnsi" w:cs="Times New Roman"/>
          <w:b/>
          <w:bCs/>
          <w:i/>
          <w:color w:val="000000"/>
          <w:sz w:val="32"/>
          <w:szCs w:val="32"/>
        </w:rPr>
        <w:t>IT5x87 Fundamentals of Networking</w:t>
      </w:r>
    </w:p>
    <w:p w:rsidR="00011F9D" w:rsidRDefault="00011F9D" w:rsidP="00011F9D">
      <w:pPr>
        <w:jc w:val="center"/>
      </w:pPr>
    </w:p>
    <w:p w:rsidR="00011F9D" w:rsidRPr="00617442" w:rsidRDefault="00011F9D" w:rsidP="00011F9D">
      <w:pPr>
        <w:jc w:val="center"/>
      </w:pPr>
    </w:p>
    <w:p w:rsidR="00DC44AA" w:rsidRPr="00AB54BA" w:rsidRDefault="00DC44AA" w:rsidP="00DC44AA">
      <w:pPr>
        <w:autoSpaceDE w:val="0"/>
        <w:autoSpaceDN w:val="0"/>
        <w:adjustRightInd w:val="0"/>
        <w:jc w:val="center"/>
        <w:rPr>
          <w:rFonts w:asciiTheme="majorHAnsi" w:hAnsiTheme="majorHAnsi" w:cs="Georgia,BoldItalic"/>
          <w:b/>
          <w:bCs/>
          <w:iCs/>
          <w:color w:val="000000"/>
          <w:sz w:val="32"/>
          <w:szCs w:val="28"/>
        </w:rPr>
      </w:pPr>
      <w:r w:rsidRPr="00AB54BA">
        <w:rPr>
          <w:rFonts w:asciiTheme="majorHAnsi" w:hAnsiTheme="majorHAnsi" w:cs="Georgia,BoldItalic"/>
          <w:b/>
          <w:bCs/>
          <w:iCs/>
          <w:color w:val="000000"/>
          <w:sz w:val="32"/>
          <w:szCs w:val="28"/>
        </w:rPr>
        <w:t>Course Outline</w:t>
      </w:r>
    </w:p>
    <w:p w:rsidR="00DC44AA" w:rsidRPr="00617442" w:rsidRDefault="00DC44AA" w:rsidP="00011F9D">
      <w:pPr>
        <w:jc w:val="center"/>
      </w:pPr>
    </w:p>
    <w:p w:rsidR="00DC44AA" w:rsidRDefault="00DC44AA" w:rsidP="00011F9D">
      <w:pPr>
        <w:jc w:val="center"/>
      </w:pPr>
    </w:p>
    <w:p w:rsidR="00011F9D" w:rsidRPr="00617442" w:rsidRDefault="00011F9D" w:rsidP="00011F9D">
      <w:pPr>
        <w:jc w:val="center"/>
      </w:pPr>
    </w:p>
    <w:p w:rsidR="00DC44AA" w:rsidRPr="00617442" w:rsidRDefault="00DC44AA" w:rsidP="00011F9D">
      <w:pPr>
        <w:jc w:val="center"/>
      </w:pPr>
    </w:p>
    <w:p w:rsidR="00DC44AA" w:rsidRDefault="00DC44AA" w:rsidP="00011F9D">
      <w:pPr>
        <w:jc w:val="center"/>
      </w:pPr>
    </w:p>
    <w:p w:rsidR="00DC44AA" w:rsidRPr="003167D1" w:rsidRDefault="00DC44AA" w:rsidP="00DC44AA">
      <w:pPr>
        <w:autoSpaceDE w:val="0"/>
        <w:autoSpaceDN w:val="0"/>
        <w:adjustRightInd w:val="0"/>
        <w:jc w:val="center"/>
        <w:rPr>
          <w:rFonts w:asciiTheme="majorHAnsi" w:hAnsiTheme="majorHAnsi" w:cs="Georgia"/>
          <w:color w:val="000000"/>
          <w:sz w:val="28"/>
          <w:szCs w:val="28"/>
        </w:rPr>
      </w:pPr>
      <w:r w:rsidRPr="003167D1">
        <w:rPr>
          <w:rFonts w:asciiTheme="majorHAnsi" w:hAnsiTheme="majorHAnsi" w:cs="Georgia"/>
          <w:color w:val="000000"/>
          <w:sz w:val="28"/>
          <w:szCs w:val="28"/>
        </w:rPr>
        <w:t xml:space="preserve">Semester </w:t>
      </w:r>
      <w:r w:rsidR="003B5E9E">
        <w:rPr>
          <w:rFonts w:asciiTheme="majorHAnsi" w:hAnsiTheme="majorHAnsi" w:cs="Georgia"/>
          <w:color w:val="000000"/>
          <w:sz w:val="28"/>
          <w:szCs w:val="28"/>
        </w:rPr>
        <w:t>1, 2017</w:t>
      </w:r>
    </w:p>
    <w:p w:rsidR="00DC44AA" w:rsidRDefault="00DC44AA" w:rsidP="00DC44AA">
      <w:pPr>
        <w:autoSpaceDE w:val="0"/>
        <w:autoSpaceDN w:val="0"/>
        <w:adjustRightInd w:val="0"/>
        <w:rPr>
          <w:rFonts w:ascii="Times New Roman" w:hAnsi="Times New Roman" w:cs="Times New Roman"/>
          <w:b/>
          <w:bCs/>
          <w:color w:val="000000"/>
          <w:sz w:val="24"/>
          <w:szCs w:val="24"/>
        </w:rPr>
      </w:pPr>
    </w:p>
    <w:p w:rsidR="00DC44AA" w:rsidRDefault="00DC44AA" w:rsidP="00DC44AA">
      <w:pPr>
        <w:autoSpaceDE w:val="0"/>
        <w:autoSpaceDN w:val="0"/>
        <w:adjustRightInd w:val="0"/>
        <w:rPr>
          <w:rFonts w:ascii="Times New Roman" w:hAnsi="Times New Roman" w:cs="Times New Roman"/>
          <w:b/>
          <w:bCs/>
          <w:color w:val="000000"/>
          <w:sz w:val="24"/>
          <w:szCs w:val="24"/>
        </w:rPr>
      </w:pPr>
    </w:p>
    <w:p w:rsidR="00F120BD" w:rsidRDefault="00F120BD" w:rsidP="00DC44AA">
      <w:pPr>
        <w:autoSpaceDE w:val="0"/>
        <w:autoSpaceDN w:val="0"/>
        <w:adjustRightInd w:val="0"/>
        <w:rPr>
          <w:rFonts w:ascii="Times New Roman" w:hAnsi="Times New Roman" w:cs="Times New Roman"/>
          <w:b/>
          <w:bCs/>
          <w:color w:val="000000"/>
          <w:sz w:val="24"/>
          <w:szCs w:val="24"/>
        </w:rPr>
      </w:pPr>
    </w:p>
    <w:p w:rsidR="00DC44AA" w:rsidRDefault="00DC44AA" w:rsidP="00DC44AA">
      <w:pPr>
        <w:autoSpaceDE w:val="0"/>
        <w:autoSpaceDN w:val="0"/>
        <w:adjustRightInd w:val="0"/>
        <w:rPr>
          <w:rFonts w:ascii="Times New Roman" w:hAnsi="Times New Roman" w:cs="Times New Roman"/>
          <w:b/>
          <w:bCs/>
          <w:color w:val="000000"/>
          <w:sz w:val="24"/>
          <w:szCs w:val="24"/>
        </w:rPr>
      </w:pPr>
    </w:p>
    <w:p w:rsidR="00011F9D" w:rsidRDefault="00011F9D" w:rsidP="00DC44AA">
      <w:pPr>
        <w:autoSpaceDE w:val="0"/>
        <w:autoSpaceDN w:val="0"/>
        <w:adjustRightInd w:val="0"/>
        <w:rPr>
          <w:rFonts w:ascii="Times New Roman" w:hAnsi="Times New Roman" w:cs="Times New Roman"/>
          <w:b/>
          <w:bCs/>
          <w:color w:val="000000"/>
          <w:sz w:val="24"/>
          <w:szCs w:val="24"/>
        </w:rPr>
      </w:pPr>
    </w:p>
    <w:p w:rsidR="00011F9D" w:rsidRDefault="00011F9D" w:rsidP="00DC44AA">
      <w:pPr>
        <w:autoSpaceDE w:val="0"/>
        <w:autoSpaceDN w:val="0"/>
        <w:adjustRightInd w:val="0"/>
        <w:rPr>
          <w:rFonts w:ascii="Times New Roman" w:hAnsi="Times New Roman" w:cs="Times New Roman"/>
          <w:b/>
          <w:bCs/>
          <w:color w:val="000000"/>
          <w:sz w:val="24"/>
          <w:szCs w:val="24"/>
        </w:rPr>
      </w:pPr>
    </w:p>
    <w:p w:rsidR="00011F9D" w:rsidRDefault="00011F9D" w:rsidP="00DC44AA">
      <w:pPr>
        <w:autoSpaceDE w:val="0"/>
        <w:autoSpaceDN w:val="0"/>
        <w:adjustRightInd w:val="0"/>
        <w:rPr>
          <w:rFonts w:ascii="Times New Roman" w:hAnsi="Times New Roman" w:cs="Times New Roman"/>
          <w:b/>
          <w:bCs/>
          <w:color w:val="000000"/>
          <w:sz w:val="24"/>
          <w:szCs w:val="24"/>
        </w:rPr>
      </w:pPr>
    </w:p>
    <w:p w:rsidR="00011F9D" w:rsidRDefault="00011F9D" w:rsidP="00DC44AA">
      <w:pPr>
        <w:autoSpaceDE w:val="0"/>
        <w:autoSpaceDN w:val="0"/>
        <w:adjustRightInd w:val="0"/>
        <w:rPr>
          <w:rFonts w:ascii="Times New Roman" w:hAnsi="Times New Roman" w:cs="Times New Roman"/>
          <w:b/>
          <w:bCs/>
          <w:color w:val="000000"/>
          <w:sz w:val="24"/>
          <w:szCs w:val="24"/>
        </w:rPr>
      </w:pPr>
    </w:p>
    <w:p w:rsidR="00011F9D" w:rsidRDefault="00011F9D" w:rsidP="00DC44AA">
      <w:pPr>
        <w:autoSpaceDE w:val="0"/>
        <w:autoSpaceDN w:val="0"/>
        <w:adjustRightInd w:val="0"/>
        <w:rPr>
          <w:rFonts w:ascii="Times New Roman" w:hAnsi="Times New Roman" w:cs="Times New Roman"/>
          <w:b/>
          <w:bCs/>
          <w:color w:val="000000"/>
          <w:sz w:val="24"/>
          <w:szCs w:val="24"/>
        </w:rPr>
      </w:pPr>
    </w:p>
    <w:p w:rsidR="00AB54BA" w:rsidRDefault="00AB54BA" w:rsidP="00DC44AA">
      <w:pPr>
        <w:autoSpaceDE w:val="0"/>
        <w:autoSpaceDN w:val="0"/>
        <w:adjustRightInd w:val="0"/>
        <w:rPr>
          <w:rFonts w:ascii="Times New Roman" w:hAnsi="Times New Roman" w:cs="Times New Roman"/>
          <w:b/>
          <w:bCs/>
          <w:color w:val="000000"/>
          <w:sz w:val="24"/>
          <w:szCs w:val="24"/>
        </w:rPr>
      </w:pPr>
    </w:p>
    <w:p w:rsidR="00011F9D" w:rsidRDefault="00011F9D" w:rsidP="00DC44AA">
      <w:pPr>
        <w:autoSpaceDE w:val="0"/>
        <w:autoSpaceDN w:val="0"/>
        <w:adjustRightInd w:val="0"/>
        <w:rPr>
          <w:rFonts w:ascii="Times New Roman" w:hAnsi="Times New Roman" w:cs="Times New Roman"/>
          <w:b/>
          <w:bCs/>
          <w:color w:val="000000"/>
          <w:sz w:val="24"/>
          <w:szCs w:val="24"/>
        </w:rPr>
      </w:pPr>
    </w:p>
    <w:p w:rsidR="00DC44AA" w:rsidRDefault="00DC44AA" w:rsidP="00DC44AA">
      <w:pPr>
        <w:autoSpaceDE w:val="0"/>
        <w:autoSpaceDN w:val="0"/>
        <w:adjustRightInd w:val="0"/>
        <w:rPr>
          <w:rFonts w:ascii="Times New Roman" w:hAnsi="Times New Roman" w:cs="Times New Roman"/>
          <w:b/>
          <w:bCs/>
          <w:color w:val="000000"/>
          <w:sz w:val="24"/>
          <w:szCs w:val="24"/>
        </w:rPr>
      </w:pPr>
    </w:p>
    <w:p w:rsidR="00DC44AA" w:rsidRPr="00C811E5" w:rsidRDefault="00912549" w:rsidP="001E15D1">
      <w:pPr>
        <w:autoSpaceDE w:val="0"/>
        <w:autoSpaceDN w:val="0"/>
        <w:adjustRightInd w:val="0"/>
        <w:jc w:val="center"/>
        <w:rPr>
          <w:rFonts w:ascii="Times New Roman" w:hAnsi="Times New Roman" w:cs="Times New Roman"/>
          <w:bCs/>
          <w:color w:val="000000"/>
          <w:szCs w:val="24"/>
        </w:rPr>
      </w:pPr>
      <w:r w:rsidRPr="00C811E5">
        <w:rPr>
          <w:rFonts w:ascii="Times New Roman" w:hAnsi="Times New Roman" w:cs="Times New Roman"/>
          <w:bCs/>
          <w:color w:val="000000"/>
          <w:szCs w:val="24"/>
        </w:rPr>
        <w:t>Prepared By</w:t>
      </w:r>
    </w:p>
    <w:p w:rsidR="00DC44AA" w:rsidRPr="00C811E5" w:rsidRDefault="001E15D1" w:rsidP="001E15D1">
      <w:pPr>
        <w:autoSpaceDE w:val="0"/>
        <w:autoSpaceDN w:val="0"/>
        <w:adjustRightInd w:val="0"/>
        <w:jc w:val="center"/>
        <w:rPr>
          <w:rFonts w:ascii="Times New Roman" w:hAnsi="Times New Roman" w:cs="Times New Roman"/>
          <w:bCs/>
          <w:color w:val="000000"/>
          <w:szCs w:val="24"/>
        </w:rPr>
      </w:pPr>
      <w:r w:rsidRPr="00C811E5">
        <w:rPr>
          <w:rFonts w:ascii="Times New Roman" w:hAnsi="Times New Roman" w:cs="Times New Roman"/>
          <w:bCs/>
          <w:color w:val="000000"/>
          <w:szCs w:val="24"/>
        </w:rPr>
        <w:t>Manu Katene</w:t>
      </w:r>
    </w:p>
    <w:p w:rsidR="00DC44AA" w:rsidRDefault="00DC44AA" w:rsidP="00DC44AA">
      <w:pPr>
        <w:autoSpaceDE w:val="0"/>
        <w:autoSpaceDN w:val="0"/>
        <w:adjustRightInd w:val="0"/>
        <w:rPr>
          <w:rFonts w:ascii="Arial" w:hAnsi="Arial" w:cs="Arial"/>
          <w:color w:val="000000"/>
          <w:sz w:val="18"/>
          <w:szCs w:val="18"/>
        </w:rPr>
      </w:pPr>
    </w:p>
    <w:p w:rsidR="005952FF" w:rsidRDefault="00E20525" w:rsidP="009436F3">
      <w:pPr>
        <w:pStyle w:val="Heading2"/>
        <w:rPr>
          <w:rFonts w:ascii="Arial" w:hAnsi="Arial" w:cs="Arial"/>
          <w:color w:val="000000"/>
          <w:sz w:val="18"/>
          <w:szCs w:val="18"/>
        </w:rPr>
      </w:pPr>
      <w:r>
        <w:rPr>
          <w:rFonts w:ascii="Arial" w:hAnsi="Arial" w:cs="Arial"/>
          <w:color w:val="000000"/>
          <w:sz w:val="18"/>
          <w:szCs w:val="18"/>
        </w:rPr>
        <w:br w:type="page"/>
      </w:r>
    </w:p>
    <w:p w:rsidR="005952FF" w:rsidRPr="00F673EB" w:rsidRDefault="005952FF" w:rsidP="005952FF">
      <w:pPr>
        <w:pStyle w:val="Title"/>
        <w:rPr>
          <w:rFonts w:ascii="Cambria" w:hAnsi="Cambria"/>
          <w:b/>
          <w:color w:val="365F91" w:themeColor="accent1" w:themeShade="BF"/>
          <w:spacing w:val="0"/>
          <w:kern w:val="0"/>
          <w:sz w:val="32"/>
          <w:szCs w:val="26"/>
        </w:rPr>
      </w:pPr>
      <w:r w:rsidRPr="00F673EB">
        <w:rPr>
          <w:rFonts w:ascii="Cambria" w:hAnsi="Cambria"/>
          <w:b/>
          <w:color w:val="365F91" w:themeColor="accent1" w:themeShade="BF"/>
          <w:spacing w:val="0"/>
          <w:kern w:val="0"/>
          <w:sz w:val="32"/>
          <w:szCs w:val="26"/>
        </w:rPr>
        <w:lastRenderedPageBreak/>
        <w:t>IT5x87 Fundamentals of Networking</w:t>
      </w:r>
    </w:p>
    <w:p w:rsidR="00ED2BAE" w:rsidRPr="00F673EB" w:rsidRDefault="00ED2BAE" w:rsidP="00ED2BAE">
      <w:pPr>
        <w:spacing w:before="120" w:after="120"/>
        <w:rPr>
          <w:rFonts w:ascii="Calibri" w:eastAsia="Times New Roman" w:hAnsi="Calibri" w:cs="Times New Roman"/>
          <w:sz w:val="28"/>
          <w:szCs w:val="28"/>
          <w:lang w:val="en-GB" w:bidi="en-US"/>
        </w:rPr>
      </w:pPr>
      <w:r w:rsidRPr="00F673EB">
        <w:rPr>
          <w:rFonts w:asciiTheme="majorHAnsi" w:eastAsiaTheme="majorEastAsia" w:hAnsiTheme="majorHAnsi" w:cstheme="majorBidi"/>
          <w:b/>
          <w:bCs/>
          <w:smallCaps/>
          <w:sz w:val="28"/>
          <w:szCs w:val="28"/>
          <w:lang w:val="en-US" w:bidi="en-US"/>
        </w:rPr>
        <w:t>Introduction:</w:t>
      </w:r>
    </w:p>
    <w:p w:rsidR="00ED2BAE" w:rsidRPr="00ED2BAE" w:rsidRDefault="00ED2BAE" w:rsidP="00ED2BAE">
      <w:pPr>
        <w:jc w:val="both"/>
        <w:rPr>
          <w:rFonts w:ascii="Calibri" w:eastAsia="Times New Roman" w:hAnsi="Calibri" w:cs="Times New Roman"/>
          <w:lang w:val="en-GB" w:bidi="en-US"/>
        </w:rPr>
      </w:pPr>
      <w:r w:rsidRPr="00ED2BAE">
        <w:rPr>
          <w:rFonts w:ascii="Calibri" w:eastAsia="Times New Roman" w:hAnsi="Calibri" w:cs="Times New Roman"/>
          <w:lang w:val="en-GB" w:bidi="en-US"/>
        </w:rPr>
        <w:t>This course covers the fundamentals of computer hardware and software and advanced concepts such as security, networking, and the responsibilities of an IT professional. Students who complete this course will be able to describe the internal components of a computer, assemble a computer system, install an operating system, and troubleshoot using system tools and diagnostic software. Students will learn how to configure wireless security of home grade wireless interne routers and share resources in a networked environment.</w:t>
      </w:r>
    </w:p>
    <w:p w:rsidR="00F9137A" w:rsidRDefault="00F9137A" w:rsidP="00F9137A">
      <w:pPr>
        <w:autoSpaceDE w:val="0"/>
        <w:autoSpaceDN w:val="0"/>
        <w:adjustRightInd w:val="0"/>
        <w:rPr>
          <w:rFonts w:ascii="Calibri" w:hAnsi="Calibri" w:cs="Calibri"/>
          <w:color w:val="000000"/>
        </w:rPr>
      </w:pPr>
    </w:p>
    <w:p w:rsidR="00ED2BAE" w:rsidRPr="00570750" w:rsidRDefault="00ED2BAE" w:rsidP="00F9137A">
      <w:pPr>
        <w:autoSpaceDE w:val="0"/>
        <w:autoSpaceDN w:val="0"/>
        <w:adjustRightInd w:val="0"/>
        <w:rPr>
          <w:lang w:val="en-GB"/>
        </w:rPr>
      </w:pPr>
      <w:r w:rsidRPr="00570750">
        <w:rPr>
          <w:lang w:val="en-GB"/>
        </w:rPr>
        <w:t>This course is part of the worldwide Cisco Network Academy Program CNAP and content has been created and moderated by CNAP. This course is based on the Introduction to Networking v5.1 curriculum which helps students to prepare for the Cisco CCENT and CCNA certification exams.</w:t>
      </w:r>
    </w:p>
    <w:p w:rsidR="00ED2BAE" w:rsidRDefault="00ED2BAE" w:rsidP="00F9137A">
      <w:pPr>
        <w:autoSpaceDE w:val="0"/>
        <w:autoSpaceDN w:val="0"/>
        <w:adjustRightInd w:val="0"/>
        <w:rPr>
          <w:rFonts w:ascii="Calibri" w:hAnsi="Calibri" w:cs="Calibri"/>
          <w:color w:val="000000"/>
        </w:rPr>
      </w:pPr>
    </w:p>
    <w:p w:rsidR="00ED2BAE" w:rsidRPr="00F673EB" w:rsidRDefault="00ED2BAE" w:rsidP="00F673EB">
      <w:pPr>
        <w:spacing w:before="120" w:after="120"/>
        <w:rPr>
          <w:rStyle w:val="Heading3Char"/>
          <w:b w:val="0"/>
          <w:color w:val="auto"/>
          <w:sz w:val="28"/>
          <w:u w:val="none"/>
        </w:rPr>
      </w:pPr>
      <w:r w:rsidRPr="00F673EB">
        <w:rPr>
          <w:rFonts w:asciiTheme="majorHAnsi" w:eastAsiaTheme="majorEastAsia" w:hAnsiTheme="majorHAnsi" w:cstheme="majorBidi"/>
          <w:b/>
          <w:bCs/>
          <w:smallCaps/>
          <w:sz w:val="28"/>
          <w:szCs w:val="28"/>
          <w:lang w:val="en-US" w:bidi="en-US"/>
        </w:rPr>
        <w:t>Learning Outcomes</w:t>
      </w:r>
      <w:r w:rsidR="00F673EB">
        <w:rPr>
          <w:rFonts w:asciiTheme="majorHAnsi" w:eastAsiaTheme="majorEastAsia" w:hAnsiTheme="majorHAnsi" w:cstheme="majorBidi"/>
          <w:b/>
          <w:bCs/>
          <w:smallCaps/>
          <w:sz w:val="28"/>
          <w:szCs w:val="28"/>
          <w:lang w:val="en-US" w:bidi="en-US"/>
        </w:rPr>
        <w:t>:</w:t>
      </w:r>
    </w:p>
    <w:p w:rsidR="00ED2BAE" w:rsidRDefault="00ED2BAE" w:rsidP="00F9137A">
      <w:pPr>
        <w:autoSpaceDE w:val="0"/>
        <w:autoSpaceDN w:val="0"/>
        <w:adjustRightInd w:val="0"/>
        <w:rPr>
          <w:rFonts w:ascii="Calibri" w:hAnsi="Calibri" w:cs="Calibri"/>
          <w:color w:val="000000"/>
        </w:rPr>
      </w:pPr>
      <w:r w:rsidRPr="00ED2BAE">
        <w:rPr>
          <w:rFonts w:ascii="Calibri" w:hAnsi="Calibri" w:cs="Calibri"/>
          <w:color w:val="000000"/>
        </w:rPr>
        <w:t>By the end of the course, students will be able to complete the following objectives:</w:t>
      </w:r>
    </w:p>
    <w:p w:rsidR="00ED2BAE" w:rsidRPr="00F34833" w:rsidRDefault="00ED2BAE" w:rsidP="009C0F4C">
      <w:pPr>
        <w:numPr>
          <w:ilvl w:val="0"/>
          <w:numId w:val="1"/>
        </w:numPr>
        <w:tabs>
          <w:tab w:val="left" w:pos="426"/>
          <w:tab w:val="left" w:pos="567"/>
          <w:tab w:val="left" w:pos="855"/>
        </w:tabs>
        <w:spacing w:before="120"/>
        <w:ind w:left="567" w:hanging="567"/>
      </w:pPr>
      <w:r w:rsidRPr="00F34833">
        <w:t>Understand the basic theoretical models of networking</w:t>
      </w:r>
    </w:p>
    <w:p w:rsidR="00ED2BAE" w:rsidRPr="00F34833" w:rsidRDefault="00ED2BAE" w:rsidP="009C0F4C">
      <w:pPr>
        <w:numPr>
          <w:ilvl w:val="0"/>
          <w:numId w:val="1"/>
        </w:numPr>
        <w:tabs>
          <w:tab w:val="left" w:pos="567"/>
          <w:tab w:val="left" w:pos="855"/>
        </w:tabs>
        <w:spacing w:before="120"/>
        <w:ind w:left="567" w:hanging="567"/>
      </w:pPr>
      <w:r w:rsidRPr="00F34833">
        <w:t xml:space="preserve">Identify the components of </w:t>
      </w:r>
      <w:r>
        <w:t>networking</w:t>
      </w:r>
      <w:r w:rsidRPr="00F34833">
        <w:t xml:space="preserve"> technology and data communications</w:t>
      </w:r>
    </w:p>
    <w:p w:rsidR="00ED2BAE" w:rsidRPr="00F34833" w:rsidRDefault="00ED2BAE" w:rsidP="009C0F4C">
      <w:pPr>
        <w:numPr>
          <w:ilvl w:val="0"/>
          <w:numId w:val="1"/>
        </w:numPr>
        <w:tabs>
          <w:tab w:val="left" w:pos="426"/>
          <w:tab w:val="left" w:pos="567"/>
          <w:tab w:val="left" w:pos="855"/>
        </w:tabs>
        <w:spacing w:before="120"/>
        <w:ind w:left="567" w:hanging="567"/>
      </w:pPr>
      <w:r w:rsidRPr="00F34833">
        <w:t xml:space="preserve">Apply networking principles </w:t>
      </w:r>
      <w:r w:rsidR="00264B63">
        <w:t>to prepare a PC for networking</w:t>
      </w:r>
    </w:p>
    <w:p w:rsidR="00ED2BAE" w:rsidRDefault="00ED2BAE" w:rsidP="009C0F4C">
      <w:pPr>
        <w:numPr>
          <w:ilvl w:val="0"/>
          <w:numId w:val="1"/>
        </w:numPr>
        <w:tabs>
          <w:tab w:val="left" w:pos="426"/>
          <w:tab w:val="left" w:pos="567"/>
          <w:tab w:val="left" w:pos="855"/>
        </w:tabs>
        <w:spacing w:before="120"/>
        <w:ind w:left="567" w:hanging="567"/>
      </w:pPr>
      <w:r w:rsidRPr="00F34833">
        <w:t>Apply networking operating system commands</w:t>
      </w:r>
    </w:p>
    <w:p w:rsidR="00ED2BAE" w:rsidRPr="00F4681A" w:rsidRDefault="00ED2BAE" w:rsidP="009C0F4C">
      <w:pPr>
        <w:numPr>
          <w:ilvl w:val="0"/>
          <w:numId w:val="1"/>
        </w:numPr>
        <w:tabs>
          <w:tab w:val="left" w:pos="426"/>
          <w:tab w:val="left" w:pos="567"/>
          <w:tab w:val="left" w:pos="855"/>
        </w:tabs>
        <w:spacing w:before="120"/>
        <w:ind w:left="567" w:hanging="567"/>
      </w:pPr>
      <w:r w:rsidRPr="00F34833">
        <w:t>S</w:t>
      </w:r>
      <w:r w:rsidR="00264B63">
        <w:t>et up and cable a basic network</w:t>
      </w:r>
    </w:p>
    <w:p w:rsidR="00ED2BAE" w:rsidRDefault="00ED2BAE" w:rsidP="00F9137A">
      <w:pPr>
        <w:autoSpaceDE w:val="0"/>
        <w:autoSpaceDN w:val="0"/>
        <w:adjustRightInd w:val="0"/>
        <w:rPr>
          <w:rFonts w:ascii="Calibri" w:hAnsi="Calibri" w:cs="Calibri"/>
          <w:color w:val="000000"/>
        </w:rPr>
      </w:pPr>
    </w:p>
    <w:p w:rsidR="00ED2BAE" w:rsidRPr="00F673EB" w:rsidRDefault="00ED2BAE" w:rsidP="00F673EB">
      <w:pPr>
        <w:spacing w:before="120" w:after="120"/>
        <w:rPr>
          <w:szCs w:val="28"/>
        </w:rPr>
      </w:pPr>
      <w:r w:rsidRPr="00F673EB">
        <w:rPr>
          <w:rFonts w:asciiTheme="majorHAnsi" w:eastAsiaTheme="majorEastAsia" w:hAnsiTheme="majorHAnsi" w:cstheme="majorBidi"/>
          <w:b/>
          <w:bCs/>
          <w:smallCaps/>
          <w:sz w:val="28"/>
          <w:szCs w:val="28"/>
          <w:lang w:val="en-US" w:bidi="en-US"/>
        </w:rPr>
        <w:t>Tutor Contact Detail</w:t>
      </w:r>
      <w:r w:rsidR="00F673EB" w:rsidRPr="00F673EB">
        <w:rPr>
          <w:rFonts w:asciiTheme="majorHAnsi" w:eastAsiaTheme="majorEastAsia" w:hAnsiTheme="majorHAnsi" w:cstheme="majorBidi"/>
          <w:b/>
          <w:bCs/>
          <w:smallCaps/>
          <w:sz w:val="28"/>
          <w:szCs w:val="28"/>
          <w:lang w:val="en-US" w:bidi="en-US"/>
        </w:rPr>
        <w:t>s:</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2"/>
        <w:gridCol w:w="993"/>
        <w:gridCol w:w="2268"/>
        <w:gridCol w:w="3260"/>
      </w:tblGrid>
      <w:tr w:rsidR="00ED2BAE" w:rsidRPr="00136ABF" w:rsidTr="00472F05">
        <w:trPr>
          <w:trHeight w:val="427"/>
        </w:trPr>
        <w:tc>
          <w:tcPr>
            <w:tcW w:w="1842" w:type="dxa"/>
            <w:shd w:val="clear" w:color="auto" w:fill="FDE9D9" w:themeFill="accent6" w:themeFillTint="33"/>
            <w:vAlign w:val="center"/>
          </w:tcPr>
          <w:p w:rsidR="00ED2BAE" w:rsidRPr="00A17915" w:rsidRDefault="00ED2BAE" w:rsidP="00472F05">
            <w:pPr>
              <w:rPr>
                <w:b/>
              </w:rPr>
            </w:pPr>
            <w:r w:rsidRPr="00A17915">
              <w:rPr>
                <w:b/>
              </w:rPr>
              <w:t>Name</w:t>
            </w:r>
          </w:p>
        </w:tc>
        <w:tc>
          <w:tcPr>
            <w:tcW w:w="993" w:type="dxa"/>
            <w:shd w:val="clear" w:color="auto" w:fill="FDE9D9" w:themeFill="accent6" w:themeFillTint="33"/>
            <w:vAlign w:val="center"/>
          </w:tcPr>
          <w:p w:rsidR="00ED2BAE" w:rsidRPr="00A17915" w:rsidRDefault="00ED2BAE" w:rsidP="00472F05">
            <w:pPr>
              <w:rPr>
                <w:b/>
              </w:rPr>
            </w:pPr>
            <w:r w:rsidRPr="00A17915">
              <w:rPr>
                <w:b/>
              </w:rPr>
              <w:t>Office</w:t>
            </w:r>
          </w:p>
        </w:tc>
        <w:tc>
          <w:tcPr>
            <w:tcW w:w="2268" w:type="dxa"/>
            <w:shd w:val="clear" w:color="auto" w:fill="FDE9D9" w:themeFill="accent6" w:themeFillTint="33"/>
            <w:vAlign w:val="center"/>
          </w:tcPr>
          <w:p w:rsidR="00ED2BAE" w:rsidRPr="00A17915" w:rsidRDefault="00ED2BAE" w:rsidP="00472F05">
            <w:pPr>
              <w:rPr>
                <w:b/>
              </w:rPr>
            </w:pPr>
            <w:r w:rsidRPr="00A17915">
              <w:rPr>
                <w:b/>
              </w:rPr>
              <w:t>Phone</w:t>
            </w:r>
          </w:p>
        </w:tc>
        <w:tc>
          <w:tcPr>
            <w:tcW w:w="3260" w:type="dxa"/>
            <w:shd w:val="clear" w:color="auto" w:fill="FDE9D9" w:themeFill="accent6" w:themeFillTint="33"/>
            <w:vAlign w:val="center"/>
          </w:tcPr>
          <w:p w:rsidR="00ED2BAE" w:rsidRPr="00A17915" w:rsidRDefault="00ED2BAE" w:rsidP="00472F05">
            <w:pPr>
              <w:rPr>
                <w:b/>
              </w:rPr>
            </w:pPr>
            <w:r w:rsidRPr="00A17915">
              <w:rPr>
                <w:b/>
              </w:rPr>
              <w:t>Email</w:t>
            </w:r>
          </w:p>
        </w:tc>
      </w:tr>
      <w:tr w:rsidR="00ED2BAE" w:rsidRPr="007370DA" w:rsidTr="00472F05">
        <w:trPr>
          <w:trHeight w:val="427"/>
        </w:trPr>
        <w:tc>
          <w:tcPr>
            <w:tcW w:w="1842" w:type="dxa"/>
            <w:vAlign w:val="center"/>
          </w:tcPr>
          <w:p w:rsidR="00ED2BAE" w:rsidRPr="007370DA" w:rsidRDefault="00ED2BAE" w:rsidP="00472F05">
            <w:pPr>
              <w:rPr>
                <w:b/>
                <w:bCs/>
              </w:rPr>
            </w:pPr>
            <w:r w:rsidRPr="007370DA">
              <w:rPr>
                <w:b/>
                <w:bCs/>
              </w:rPr>
              <w:t>Manu Katene</w:t>
            </w:r>
          </w:p>
        </w:tc>
        <w:tc>
          <w:tcPr>
            <w:tcW w:w="993" w:type="dxa"/>
            <w:vAlign w:val="center"/>
          </w:tcPr>
          <w:p w:rsidR="00ED2BAE" w:rsidRPr="007370DA" w:rsidRDefault="00ED2BAE" w:rsidP="00472F05">
            <w:pPr>
              <w:rPr>
                <w:b/>
                <w:bCs/>
              </w:rPr>
            </w:pPr>
            <w:r>
              <w:rPr>
                <w:b/>
                <w:bCs/>
              </w:rPr>
              <w:t>E207</w:t>
            </w:r>
          </w:p>
        </w:tc>
        <w:tc>
          <w:tcPr>
            <w:tcW w:w="2268" w:type="dxa"/>
            <w:vAlign w:val="center"/>
          </w:tcPr>
          <w:p w:rsidR="00ED2BAE" w:rsidRPr="007370DA" w:rsidRDefault="00ED2BAE" w:rsidP="00472F05">
            <w:pPr>
              <w:rPr>
                <w:b/>
                <w:bCs/>
              </w:rPr>
            </w:pPr>
            <w:r w:rsidRPr="007370DA">
              <w:rPr>
                <w:b/>
                <w:bCs/>
              </w:rPr>
              <w:t>2373100 ext. 4148</w:t>
            </w:r>
          </w:p>
        </w:tc>
        <w:tc>
          <w:tcPr>
            <w:tcW w:w="3260" w:type="dxa"/>
            <w:vAlign w:val="center"/>
          </w:tcPr>
          <w:p w:rsidR="00ED2BAE" w:rsidRPr="007370DA" w:rsidRDefault="00ED2BAE" w:rsidP="00472F05">
            <w:pPr>
              <w:rPr>
                <w:b/>
                <w:bCs/>
              </w:rPr>
            </w:pPr>
            <w:r w:rsidRPr="007370DA">
              <w:rPr>
                <w:b/>
                <w:bCs/>
              </w:rPr>
              <w:t>manu.katene@whitireia.ac.nz</w:t>
            </w:r>
          </w:p>
        </w:tc>
      </w:tr>
    </w:tbl>
    <w:p w:rsidR="00ED2BAE" w:rsidRDefault="00ED2BAE" w:rsidP="00ED2BAE"/>
    <w:p w:rsidR="00ED2BAE" w:rsidRDefault="00ED2BAE" w:rsidP="00ED2BAE">
      <w:pPr>
        <w:jc w:val="both"/>
      </w:pPr>
      <w:r>
        <w:t xml:space="preserve">Your lecturer will be available at the times displayed on his office door; or </w:t>
      </w:r>
      <w:r w:rsidRPr="00136ABF">
        <w:t>please phone or email to make an appointment</w:t>
      </w:r>
      <w:r>
        <w:t xml:space="preserve">. </w:t>
      </w:r>
    </w:p>
    <w:p w:rsidR="00ED2BAE" w:rsidRDefault="00ED2BAE" w:rsidP="00F9137A">
      <w:pPr>
        <w:autoSpaceDE w:val="0"/>
        <w:autoSpaceDN w:val="0"/>
        <w:adjustRightInd w:val="0"/>
        <w:rPr>
          <w:rFonts w:ascii="Calibri" w:hAnsi="Calibri" w:cs="Calibri"/>
          <w:color w:val="000000"/>
        </w:rPr>
      </w:pPr>
    </w:p>
    <w:p w:rsidR="00ED2BAE" w:rsidRPr="002C6553" w:rsidRDefault="00ED2BAE" w:rsidP="002C6553">
      <w:pPr>
        <w:spacing w:before="120" w:after="120"/>
        <w:rPr>
          <w:rFonts w:asciiTheme="majorHAnsi" w:hAnsiTheme="majorHAnsi"/>
          <w:b/>
          <w:sz w:val="28"/>
          <w:lang w:val="en-US" w:bidi="en-US"/>
        </w:rPr>
      </w:pPr>
      <w:r w:rsidRPr="002C6553">
        <w:rPr>
          <w:rFonts w:asciiTheme="majorHAnsi" w:hAnsiTheme="majorHAnsi"/>
          <w:b/>
          <w:sz w:val="28"/>
          <w:lang w:val="en-US" w:bidi="en-US"/>
        </w:rPr>
        <w:t>Lectures and Workshops:</w:t>
      </w:r>
    </w:p>
    <w:tbl>
      <w:tblPr>
        <w:tblW w:w="0" w:type="auto"/>
        <w:tblInd w:w="2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35"/>
        <w:gridCol w:w="1701"/>
        <w:gridCol w:w="2268"/>
        <w:gridCol w:w="1843"/>
      </w:tblGrid>
      <w:tr w:rsidR="00ED2BAE" w:rsidRPr="00ED2BAE" w:rsidTr="00472F05">
        <w:trPr>
          <w:cantSplit/>
          <w:trHeight w:val="387"/>
        </w:trPr>
        <w:tc>
          <w:tcPr>
            <w:tcW w:w="2835" w:type="dxa"/>
            <w:tcBorders>
              <w:top w:val="single" w:sz="4" w:space="0" w:color="auto"/>
              <w:bottom w:val="single" w:sz="6" w:space="0" w:color="auto"/>
            </w:tcBorders>
            <w:shd w:val="clear" w:color="auto" w:fill="FDE9D9" w:themeFill="accent6" w:themeFillTint="33"/>
            <w:vAlign w:val="center"/>
          </w:tcPr>
          <w:p w:rsidR="00ED2BAE" w:rsidRPr="00ED2BAE" w:rsidRDefault="00ED2BAE" w:rsidP="00ED2BAE">
            <w:pPr>
              <w:rPr>
                <w:rFonts w:ascii="Calibri" w:eastAsia="Times New Roman" w:hAnsi="Calibri" w:cs="Times New Roman"/>
                <w:b/>
                <w:lang w:val="en-US" w:bidi="en-US"/>
              </w:rPr>
            </w:pPr>
            <w:r w:rsidRPr="00ED2BAE">
              <w:rPr>
                <w:rFonts w:ascii="Calibri" w:eastAsia="Times New Roman" w:hAnsi="Calibri" w:cs="Times New Roman"/>
                <w:b/>
                <w:lang w:val="en-US" w:bidi="en-US"/>
              </w:rPr>
              <w:t>Group Light Green</w:t>
            </w:r>
          </w:p>
        </w:tc>
        <w:tc>
          <w:tcPr>
            <w:tcW w:w="1701" w:type="dxa"/>
            <w:tcBorders>
              <w:top w:val="single" w:sz="4" w:space="0" w:color="auto"/>
              <w:bottom w:val="single" w:sz="6" w:space="0" w:color="auto"/>
            </w:tcBorders>
            <w:shd w:val="clear" w:color="auto" w:fill="FDE9D9" w:themeFill="accent6" w:themeFillTint="33"/>
            <w:vAlign w:val="center"/>
          </w:tcPr>
          <w:p w:rsidR="00ED2BAE" w:rsidRPr="00ED2BAE" w:rsidRDefault="00ED2BAE" w:rsidP="00ED2BAE">
            <w:pPr>
              <w:rPr>
                <w:rFonts w:ascii="Calibri" w:eastAsia="Times New Roman" w:hAnsi="Calibri" w:cs="Times New Roman"/>
                <w:b/>
                <w:lang w:val="en-US" w:bidi="en-US"/>
              </w:rPr>
            </w:pPr>
            <w:r w:rsidRPr="00ED2BAE">
              <w:rPr>
                <w:rFonts w:ascii="Calibri" w:eastAsia="Times New Roman" w:hAnsi="Calibri" w:cs="Times New Roman"/>
                <w:b/>
                <w:lang w:val="en-US" w:bidi="en-US"/>
              </w:rPr>
              <w:t>Day</w:t>
            </w:r>
          </w:p>
        </w:tc>
        <w:tc>
          <w:tcPr>
            <w:tcW w:w="2268" w:type="dxa"/>
            <w:tcBorders>
              <w:top w:val="single" w:sz="4" w:space="0" w:color="auto"/>
              <w:bottom w:val="single" w:sz="6" w:space="0" w:color="auto"/>
            </w:tcBorders>
            <w:shd w:val="clear" w:color="auto" w:fill="FDE9D9" w:themeFill="accent6" w:themeFillTint="33"/>
            <w:vAlign w:val="center"/>
          </w:tcPr>
          <w:p w:rsidR="00ED2BAE" w:rsidRPr="00ED2BAE" w:rsidRDefault="00ED2BAE" w:rsidP="00ED2BAE">
            <w:pPr>
              <w:rPr>
                <w:rFonts w:ascii="Calibri" w:eastAsia="Times New Roman" w:hAnsi="Calibri" w:cs="Times New Roman"/>
                <w:b/>
                <w:lang w:val="en-US" w:bidi="en-US"/>
              </w:rPr>
            </w:pPr>
            <w:r w:rsidRPr="00ED2BAE">
              <w:rPr>
                <w:rFonts w:ascii="Calibri" w:eastAsia="Times New Roman" w:hAnsi="Calibri" w:cs="Times New Roman"/>
                <w:b/>
                <w:lang w:val="en-US" w:bidi="en-US"/>
              </w:rPr>
              <w:t>Time</w:t>
            </w:r>
          </w:p>
        </w:tc>
        <w:tc>
          <w:tcPr>
            <w:tcW w:w="1843" w:type="dxa"/>
            <w:tcBorders>
              <w:top w:val="single" w:sz="4" w:space="0" w:color="auto"/>
              <w:bottom w:val="single" w:sz="6" w:space="0" w:color="auto"/>
            </w:tcBorders>
            <w:shd w:val="clear" w:color="auto" w:fill="FDE9D9" w:themeFill="accent6" w:themeFillTint="33"/>
            <w:vAlign w:val="center"/>
          </w:tcPr>
          <w:p w:rsidR="00ED2BAE" w:rsidRPr="00ED2BAE" w:rsidRDefault="00ED2BAE" w:rsidP="00ED2BAE">
            <w:pPr>
              <w:jc w:val="center"/>
              <w:rPr>
                <w:rFonts w:ascii="Calibri" w:eastAsia="Times New Roman" w:hAnsi="Calibri" w:cs="Times New Roman"/>
                <w:b/>
                <w:lang w:val="en-US" w:bidi="en-US"/>
              </w:rPr>
            </w:pPr>
            <w:r w:rsidRPr="00ED2BAE">
              <w:rPr>
                <w:rFonts w:ascii="Calibri" w:eastAsia="Times New Roman" w:hAnsi="Calibri" w:cs="Times New Roman"/>
                <w:b/>
                <w:lang w:val="en-US" w:bidi="en-US"/>
              </w:rPr>
              <w:t>Room</w:t>
            </w:r>
          </w:p>
        </w:tc>
      </w:tr>
      <w:tr w:rsidR="00ED2BAE" w:rsidRPr="00ED2BAE" w:rsidTr="00472F05">
        <w:trPr>
          <w:cantSplit/>
          <w:trHeight w:val="397"/>
        </w:trPr>
        <w:tc>
          <w:tcPr>
            <w:tcW w:w="2835" w:type="dxa"/>
            <w:vMerge w:val="restart"/>
            <w:vAlign w:val="center"/>
          </w:tcPr>
          <w:p w:rsidR="00ED2BAE" w:rsidRPr="00ED2BAE" w:rsidRDefault="00ED2BAE" w:rsidP="00ED2BAE">
            <w:pPr>
              <w:jc w:val="center"/>
              <w:rPr>
                <w:rFonts w:ascii="Calibri" w:eastAsia="Times New Roman" w:hAnsi="Calibri" w:cs="Times New Roman"/>
                <w:lang w:val="en-US" w:bidi="en-US"/>
              </w:rPr>
            </w:pPr>
            <w:r w:rsidRPr="00ED2BAE">
              <w:rPr>
                <w:rFonts w:ascii="Calibri" w:eastAsia="Times New Roman" w:hAnsi="Calibri" w:cs="Times New Roman"/>
                <w:lang w:val="en-US" w:bidi="en-US"/>
              </w:rPr>
              <w:t>Practical Lab Exercises</w:t>
            </w:r>
          </w:p>
          <w:p w:rsidR="00ED2BAE" w:rsidRPr="00ED2BAE" w:rsidRDefault="00ED2BAE" w:rsidP="00ED2BAE">
            <w:pPr>
              <w:jc w:val="center"/>
              <w:rPr>
                <w:rFonts w:ascii="Calibri" w:eastAsia="Times New Roman" w:hAnsi="Calibri" w:cs="Times New Roman"/>
                <w:lang w:val="en-US" w:bidi="en-US"/>
              </w:rPr>
            </w:pPr>
            <w:r w:rsidRPr="00ED2BAE">
              <w:rPr>
                <w:rFonts w:ascii="Calibri" w:eastAsia="Times New Roman" w:hAnsi="Calibri" w:cs="Times New Roman"/>
                <w:lang w:val="en-US" w:bidi="en-US"/>
              </w:rPr>
              <w:t>Lectures</w:t>
            </w:r>
          </w:p>
        </w:tc>
        <w:tc>
          <w:tcPr>
            <w:tcW w:w="1701" w:type="dxa"/>
            <w:vAlign w:val="center"/>
          </w:tcPr>
          <w:p w:rsidR="00ED2BAE" w:rsidRPr="00ED2BAE" w:rsidRDefault="00F852AE" w:rsidP="00ED2BAE">
            <w:pPr>
              <w:rPr>
                <w:rFonts w:ascii="Calibri" w:eastAsia="Times New Roman" w:hAnsi="Calibri" w:cs="Times New Roman"/>
                <w:lang w:val="en-US" w:bidi="en-US"/>
              </w:rPr>
            </w:pPr>
            <w:r>
              <w:rPr>
                <w:rFonts w:ascii="Calibri" w:eastAsia="Times New Roman" w:hAnsi="Calibri" w:cs="Times New Roman"/>
                <w:lang w:val="en-US" w:bidi="en-US"/>
              </w:rPr>
              <w:t>Tuesday</w:t>
            </w:r>
          </w:p>
        </w:tc>
        <w:tc>
          <w:tcPr>
            <w:tcW w:w="2268" w:type="dxa"/>
            <w:vAlign w:val="center"/>
          </w:tcPr>
          <w:p w:rsidR="00ED2BAE" w:rsidRPr="00ED2BAE" w:rsidRDefault="00ED2BAE" w:rsidP="00ED2BAE">
            <w:pPr>
              <w:rPr>
                <w:rFonts w:ascii="Calibri" w:eastAsia="Times New Roman" w:hAnsi="Calibri" w:cs="Times New Roman"/>
                <w:lang w:val="en-US" w:bidi="en-US"/>
              </w:rPr>
            </w:pPr>
            <w:r w:rsidRPr="00ED2BAE">
              <w:rPr>
                <w:rFonts w:ascii="Calibri" w:eastAsia="Times New Roman" w:hAnsi="Calibri" w:cs="Times New Roman"/>
                <w:lang w:val="en-US" w:bidi="en-US"/>
              </w:rPr>
              <w:t xml:space="preserve">9.00am – </w:t>
            </w:r>
            <w:r>
              <w:rPr>
                <w:rFonts w:ascii="Calibri" w:eastAsia="Times New Roman" w:hAnsi="Calibri" w:cs="Times New Roman"/>
                <w:lang w:val="en-US" w:bidi="en-US"/>
              </w:rPr>
              <w:t>12</w:t>
            </w:r>
            <w:r w:rsidRPr="00ED2BAE">
              <w:rPr>
                <w:rFonts w:ascii="Calibri" w:eastAsia="Times New Roman" w:hAnsi="Calibri" w:cs="Times New Roman"/>
                <w:lang w:val="en-US" w:bidi="en-US"/>
              </w:rPr>
              <w:t>.00</w:t>
            </w:r>
            <w:r>
              <w:rPr>
                <w:rFonts w:ascii="Calibri" w:eastAsia="Times New Roman" w:hAnsi="Calibri" w:cs="Times New Roman"/>
                <w:lang w:val="en-US" w:bidi="en-US"/>
              </w:rPr>
              <w:t>p</w:t>
            </w:r>
            <w:r w:rsidRPr="00ED2BAE">
              <w:rPr>
                <w:rFonts w:ascii="Calibri" w:eastAsia="Times New Roman" w:hAnsi="Calibri" w:cs="Times New Roman"/>
                <w:lang w:val="en-US" w:bidi="en-US"/>
              </w:rPr>
              <w:t>m</w:t>
            </w:r>
          </w:p>
        </w:tc>
        <w:tc>
          <w:tcPr>
            <w:tcW w:w="1843" w:type="dxa"/>
            <w:vAlign w:val="center"/>
          </w:tcPr>
          <w:p w:rsidR="00ED2BAE" w:rsidRPr="00ED2BAE" w:rsidRDefault="00ED2BAE" w:rsidP="00ED2BAE">
            <w:pPr>
              <w:jc w:val="center"/>
              <w:rPr>
                <w:rFonts w:ascii="Calibri" w:eastAsia="Times New Roman" w:hAnsi="Calibri" w:cs="Times New Roman"/>
                <w:lang w:val="en-US" w:bidi="en-US"/>
              </w:rPr>
            </w:pPr>
            <w:r w:rsidRPr="00ED2BAE">
              <w:rPr>
                <w:rFonts w:ascii="Calibri" w:eastAsia="Times New Roman" w:hAnsi="Calibri" w:cs="Times New Roman"/>
                <w:lang w:val="en-US" w:bidi="en-US"/>
              </w:rPr>
              <w:t>E201</w:t>
            </w:r>
          </w:p>
        </w:tc>
      </w:tr>
      <w:tr w:rsidR="00ED2BAE" w:rsidRPr="00ED2BAE" w:rsidTr="00472F05">
        <w:trPr>
          <w:cantSplit/>
          <w:trHeight w:val="397"/>
        </w:trPr>
        <w:tc>
          <w:tcPr>
            <w:tcW w:w="2835" w:type="dxa"/>
            <w:vMerge/>
            <w:vAlign w:val="center"/>
          </w:tcPr>
          <w:p w:rsidR="00ED2BAE" w:rsidRPr="00ED2BAE" w:rsidRDefault="00ED2BAE" w:rsidP="00ED2BAE">
            <w:pPr>
              <w:rPr>
                <w:rFonts w:ascii="Calibri" w:eastAsia="Times New Roman" w:hAnsi="Calibri" w:cs="Times New Roman"/>
                <w:lang w:val="en-US" w:bidi="en-US"/>
              </w:rPr>
            </w:pPr>
          </w:p>
        </w:tc>
        <w:tc>
          <w:tcPr>
            <w:tcW w:w="1701" w:type="dxa"/>
            <w:vAlign w:val="center"/>
          </w:tcPr>
          <w:p w:rsidR="00ED2BAE" w:rsidRPr="00ED2BAE" w:rsidRDefault="00F852AE" w:rsidP="00ED2BAE">
            <w:pPr>
              <w:rPr>
                <w:rFonts w:ascii="Calibri" w:eastAsia="Times New Roman" w:hAnsi="Calibri" w:cs="Times New Roman"/>
                <w:lang w:val="en-US" w:bidi="en-US"/>
              </w:rPr>
            </w:pPr>
            <w:r>
              <w:rPr>
                <w:rFonts w:ascii="Calibri" w:eastAsia="Times New Roman" w:hAnsi="Calibri" w:cs="Times New Roman"/>
                <w:lang w:val="en-US" w:bidi="en-US"/>
              </w:rPr>
              <w:t>Thursday</w:t>
            </w:r>
          </w:p>
        </w:tc>
        <w:tc>
          <w:tcPr>
            <w:tcW w:w="2268" w:type="dxa"/>
            <w:vAlign w:val="center"/>
          </w:tcPr>
          <w:p w:rsidR="00ED2BAE" w:rsidRPr="00ED2BAE" w:rsidRDefault="00F852AE" w:rsidP="00F852AE">
            <w:pPr>
              <w:rPr>
                <w:rFonts w:ascii="Calibri" w:eastAsia="Times New Roman" w:hAnsi="Calibri" w:cs="Times New Roman"/>
                <w:lang w:val="en-US" w:bidi="en-US"/>
              </w:rPr>
            </w:pPr>
            <w:r>
              <w:rPr>
                <w:rFonts w:ascii="Calibri" w:eastAsia="Times New Roman" w:hAnsi="Calibri" w:cs="Times New Roman"/>
                <w:lang w:val="en-US" w:bidi="en-US"/>
              </w:rPr>
              <w:t>9</w:t>
            </w:r>
            <w:r w:rsidR="00ED2BAE" w:rsidRPr="00ED2BAE">
              <w:rPr>
                <w:rFonts w:ascii="Calibri" w:eastAsia="Times New Roman" w:hAnsi="Calibri" w:cs="Times New Roman"/>
                <w:lang w:val="en-US" w:bidi="en-US"/>
              </w:rPr>
              <w:t>.00</w:t>
            </w:r>
            <w:r>
              <w:rPr>
                <w:rFonts w:ascii="Calibri" w:eastAsia="Times New Roman" w:hAnsi="Calibri" w:cs="Times New Roman"/>
                <w:lang w:val="en-US" w:bidi="en-US"/>
              </w:rPr>
              <w:t>a</w:t>
            </w:r>
            <w:r w:rsidR="00ED2BAE" w:rsidRPr="00ED2BAE">
              <w:rPr>
                <w:rFonts w:ascii="Calibri" w:eastAsia="Times New Roman" w:hAnsi="Calibri" w:cs="Times New Roman"/>
                <w:lang w:val="en-US" w:bidi="en-US"/>
              </w:rPr>
              <w:t xml:space="preserve">m – </w:t>
            </w:r>
            <w:r>
              <w:rPr>
                <w:rFonts w:ascii="Calibri" w:eastAsia="Times New Roman" w:hAnsi="Calibri" w:cs="Times New Roman"/>
                <w:lang w:val="en-US" w:bidi="en-US"/>
              </w:rPr>
              <w:t>11</w:t>
            </w:r>
            <w:r w:rsidR="00ED2BAE" w:rsidRPr="00ED2BAE">
              <w:rPr>
                <w:rFonts w:ascii="Calibri" w:eastAsia="Times New Roman" w:hAnsi="Calibri" w:cs="Times New Roman"/>
                <w:lang w:val="en-US" w:bidi="en-US"/>
              </w:rPr>
              <w:t>.00</w:t>
            </w:r>
            <w:r>
              <w:rPr>
                <w:rFonts w:ascii="Calibri" w:eastAsia="Times New Roman" w:hAnsi="Calibri" w:cs="Times New Roman"/>
                <w:lang w:val="en-US" w:bidi="en-US"/>
              </w:rPr>
              <w:t>a</w:t>
            </w:r>
            <w:r w:rsidR="00ED2BAE" w:rsidRPr="00ED2BAE">
              <w:rPr>
                <w:rFonts w:ascii="Calibri" w:eastAsia="Times New Roman" w:hAnsi="Calibri" w:cs="Times New Roman"/>
                <w:lang w:val="en-US" w:bidi="en-US"/>
              </w:rPr>
              <w:t>m</w:t>
            </w:r>
          </w:p>
        </w:tc>
        <w:tc>
          <w:tcPr>
            <w:tcW w:w="1843" w:type="dxa"/>
            <w:vAlign w:val="center"/>
          </w:tcPr>
          <w:p w:rsidR="00ED2BAE" w:rsidRPr="00ED2BAE" w:rsidRDefault="00ED2BAE" w:rsidP="00ED2BAE">
            <w:pPr>
              <w:jc w:val="center"/>
              <w:rPr>
                <w:rFonts w:ascii="Calibri" w:eastAsia="Times New Roman" w:hAnsi="Calibri" w:cs="Times New Roman"/>
                <w:lang w:val="en-US" w:bidi="en-US"/>
              </w:rPr>
            </w:pPr>
            <w:r w:rsidRPr="00ED2BAE">
              <w:rPr>
                <w:rFonts w:ascii="Calibri" w:eastAsia="Times New Roman" w:hAnsi="Calibri" w:cs="Times New Roman"/>
                <w:lang w:val="en-US" w:bidi="en-US"/>
              </w:rPr>
              <w:t>E201</w:t>
            </w:r>
          </w:p>
        </w:tc>
      </w:tr>
    </w:tbl>
    <w:p w:rsidR="00ED2BAE" w:rsidRPr="00ED2BAE" w:rsidRDefault="00ED2BAE" w:rsidP="00ED2BAE">
      <w:pPr>
        <w:rPr>
          <w:rFonts w:ascii="Calibri" w:eastAsia="Times New Roman" w:hAnsi="Calibri" w:cs="Times New Roman"/>
          <w:lang w:val="en-US" w:bidi="en-US"/>
        </w:rPr>
      </w:pPr>
    </w:p>
    <w:p w:rsidR="00ED2BAE" w:rsidRPr="002C6553" w:rsidRDefault="00ED2BAE" w:rsidP="00ED2BAE">
      <w:pPr>
        <w:spacing w:before="120" w:after="120"/>
        <w:rPr>
          <w:rFonts w:asciiTheme="majorHAnsi" w:eastAsiaTheme="majorEastAsia" w:hAnsiTheme="majorHAnsi" w:cstheme="majorBidi"/>
          <w:b/>
          <w:bCs/>
          <w:smallCaps/>
          <w:sz w:val="28"/>
          <w:lang w:val="en-US" w:bidi="en-US"/>
        </w:rPr>
      </w:pPr>
      <w:r w:rsidRPr="002C6553">
        <w:rPr>
          <w:rFonts w:asciiTheme="majorHAnsi" w:eastAsiaTheme="majorEastAsia" w:hAnsiTheme="majorHAnsi" w:cstheme="majorBidi"/>
          <w:b/>
          <w:bCs/>
          <w:smallCaps/>
          <w:sz w:val="28"/>
          <w:lang w:val="en-US" w:bidi="en-US"/>
        </w:rPr>
        <w:t>Learning Hours:</w:t>
      </w:r>
    </w:p>
    <w:p w:rsidR="00ED2BAE" w:rsidRPr="00ED2BAE" w:rsidRDefault="00ED2BAE" w:rsidP="00ED2BAE">
      <w:pPr>
        <w:jc w:val="both"/>
        <w:rPr>
          <w:rFonts w:ascii="Calibri" w:eastAsia="Times New Roman" w:hAnsi="Calibri" w:cs="Times New Roman"/>
          <w:lang w:val="en-US" w:bidi="en-US"/>
        </w:rPr>
      </w:pPr>
      <w:r w:rsidRPr="00ED2BAE">
        <w:rPr>
          <w:rFonts w:ascii="Calibri" w:eastAsia="Times New Roman" w:hAnsi="Calibri" w:cs="Times New Roman"/>
          <w:lang w:val="en-US" w:bidi="en-US"/>
        </w:rPr>
        <w:t>This is a NZQA level 5 15-credit course and requires 150 student-learning hours.  There are approximately 60 hours of class and tutor facing time which means that the student must spend approximately 90 hours (about 7 hours per week) of their own time working on assignments and other tasks related to the class.</w:t>
      </w:r>
    </w:p>
    <w:p w:rsidR="00ED2BAE" w:rsidRPr="00ED2BAE" w:rsidRDefault="00ED2BAE" w:rsidP="00ED2BAE">
      <w:pPr>
        <w:jc w:val="both"/>
        <w:rPr>
          <w:rFonts w:ascii="Calibri" w:eastAsia="Times New Roman" w:hAnsi="Calibri" w:cs="Times New Roman"/>
          <w:b/>
          <w:lang w:val="en-US" w:bidi="en-US"/>
        </w:rPr>
      </w:pPr>
    </w:p>
    <w:p w:rsidR="00ED2BAE" w:rsidRPr="002C6553" w:rsidRDefault="00ED2BAE" w:rsidP="00ED2BAE">
      <w:pPr>
        <w:spacing w:before="120" w:after="120"/>
        <w:rPr>
          <w:rFonts w:asciiTheme="majorHAnsi" w:eastAsiaTheme="majorEastAsia" w:hAnsiTheme="majorHAnsi" w:cstheme="majorBidi"/>
          <w:b/>
          <w:bCs/>
          <w:smallCaps/>
          <w:sz w:val="28"/>
          <w:lang w:val="en-US" w:bidi="en-US"/>
        </w:rPr>
      </w:pPr>
      <w:r w:rsidRPr="002C6553">
        <w:rPr>
          <w:rFonts w:asciiTheme="majorHAnsi" w:eastAsiaTheme="majorEastAsia" w:hAnsiTheme="majorHAnsi" w:cstheme="majorBidi"/>
          <w:b/>
          <w:bCs/>
          <w:smallCaps/>
          <w:sz w:val="28"/>
          <w:lang w:val="en-US" w:bidi="en-US"/>
        </w:rPr>
        <w:lastRenderedPageBreak/>
        <w:t>Resources:</w:t>
      </w:r>
    </w:p>
    <w:p w:rsidR="00ED2BAE" w:rsidRPr="00ED2BAE" w:rsidRDefault="00ED2BAE" w:rsidP="009C0F4C">
      <w:pPr>
        <w:numPr>
          <w:ilvl w:val="0"/>
          <w:numId w:val="5"/>
        </w:numPr>
        <w:ind w:left="426"/>
        <w:contextualSpacing/>
        <w:jc w:val="both"/>
        <w:rPr>
          <w:rFonts w:ascii="Calibri" w:eastAsia="Times New Roman" w:hAnsi="Calibri" w:cs="Times New Roman"/>
          <w:lang w:val="en-US" w:bidi="en-US"/>
        </w:rPr>
      </w:pPr>
      <w:r w:rsidRPr="00ED2BAE">
        <w:rPr>
          <w:rFonts w:ascii="Calibri" w:eastAsia="Times New Roman" w:hAnsi="Calibri" w:cs="Times New Roman"/>
          <w:lang w:val="en-US" w:bidi="en-US"/>
        </w:rPr>
        <w:t>All course materials will be available online through the Internet on the www.pcsupport.ac.nz and www.moodle.whitireia.ac.nz websites. You will also be given access to the www.netacad.com website where you can read the course content and take quizzes and practice tests for each chapter</w:t>
      </w:r>
    </w:p>
    <w:p w:rsidR="00ED2BAE" w:rsidRPr="00ED2BAE" w:rsidRDefault="00ED2BAE" w:rsidP="009C0F4C">
      <w:pPr>
        <w:numPr>
          <w:ilvl w:val="0"/>
          <w:numId w:val="5"/>
        </w:numPr>
        <w:ind w:left="426"/>
        <w:contextualSpacing/>
        <w:jc w:val="both"/>
        <w:rPr>
          <w:rFonts w:ascii="Calibri" w:eastAsia="Times New Roman" w:hAnsi="Calibri" w:cs="Times New Roman"/>
          <w:lang w:val="en-US" w:bidi="en-US"/>
        </w:rPr>
      </w:pPr>
      <w:r w:rsidRPr="00ED2BAE">
        <w:rPr>
          <w:rFonts w:ascii="Calibri" w:eastAsia="Times New Roman" w:hAnsi="Calibri" w:cs="Times New Roman"/>
          <w:lang w:val="en-US" w:bidi="en-US"/>
        </w:rPr>
        <w:t>Assignments and PowerPoint presentations and lab activities will be made available on Moodle. You are expected to take your own notes during the lectures</w:t>
      </w:r>
    </w:p>
    <w:p w:rsidR="00B979B4" w:rsidRPr="00B979B4" w:rsidRDefault="00ED2BAE" w:rsidP="009C0F4C">
      <w:pPr>
        <w:numPr>
          <w:ilvl w:val="0"/>
          <w:numId w:val="5"/>
        </w:numPr>
        <w:autoSpaceDE w:val="0"/>
        <w:autoSpaceDN w:val="0"/>
        <w:adjustRightInd w:val="0"/>
        <w:spacing w:before="120"/>
        <w:contextualSpacing/>
        <w:jc w:val="both"/>
        <w:rPr>
          <w:rFonts w:ascii="Calibri" w:hAnsi="Calibri" w:cs="Calibri"/>
          <w:color w:val="000000"/>
        </w:rPr>
      </w:pPr>
      <w:r w:rsidRPr="00ED2BAE">
        <w:rPr>
          <w:rFonts w:ascii="Calibri" w:eastAsia="Times New Roman" w:hAnsi="Calibri" w:cs="Times New Roman"/>
          <w:lang w:val="en-US" w:bidi="en-US"/>
        </w:rPr>
        <w:t>Materials for this course are also available in book form:</w:t>
      </w:r>
      <w:r w:rsidR="00B979B4">
        <w:rPr>
          <w:rFonts w:ascii="Calibri" w:eastAsia="Times New Roman" w:hAnsi="Calibri" w:cs="Times New Roman"/>
          <w:lang w:val="en-US" w:bidi="en-US"/>
        </w:rPr>
        <w:t xml:space="preserve"> </w:t>
      </w:r>
      <w:r w:rsidR="00B979B4" w:rsidRPr="00B979B4">
        <w:rPr>
          <w:rFonts w:ascii="Calibri" w:hAnsi="Calibri" w:cs="Calibri"/>
          <w:color w:val="000000"/>
        </w:rPr>
        <w:t xml:space="preserve">Cisco Networking Academy (2013), </w:t>
      </w:r>
      <w:r w:rsidR="00B979B4" w:rsidRPr="00B979B4">
        <w:rPr>
          <w:rFonts w:cstheme="minorHAnsi"/>
          <w:i/>
          <w:iCs/>
          <w:color w:val="000000"/>
        </w:rPr>
        <w:t>Introduction to Networks Companion Guide</w:t>
      </w:r>
      <w:r w:rsidR="00B979B4" w:rsidRPr="00B979B4">
        <w:rPr>
          <w:rFonts w:cstheme="minorHAnsi"/>
          <w:color w:val="000000"/>
        </w:rPr>
        <w:t>,</w:t>
      </w:r>
      <w:r w:rsidR="00B979B4" w:rsidRPr="00B979B4">
        <w:rPr>
          <w:rFonts w:ascii="Calibri" w:hAnsi="Calibri" w:cs="Calibri"/>
          <w:color w:val="000000"/>
        </w:rPr>
        <w:t xml:space="preserve"> 1</w:t>
      </w:r>
      <w:r w:rsidR="00B979B4" w:rsidRPr="00B979B4">
        <w:rPr>
          <w:rFonts w:ascii="Calibri" w:hAnsi="Calibri" w:cs="Calibri"/>
          <w:color w:val="000000"/>
          <w:vertAlign w:val="superscript"/>
        </w:rPr>
        <w:t>st</w:t>
      </w:r>
      <w:r w:rsidR="00B979B4" w:rsidRPr="00B979B4">
        <w:rPr>
          <w:rFonts w:ascii="Calibri" w:hAnsi="Calibri" w:cs="Calibri"/>
          <w:color w:val="000000"/>
        </w:rPr>
        <w:t xml:space="preserve"> Edition, Cisco Press. ISBN – 10: 1-58713-316-4. ISBN-13: 978-1-58713-316-9</w:t>
      </w:r>
    </w:p>
    <w:p w:rsidR="00ED2BAE" w:rsidRDefault="00ED2BAE" w:rsidP="00ED2BAE">
      <w:pPr>
        <w:jc w:val="both"/>
        <w:rPr>
          <w:rFonts w:ascii="Calibri" w:eastAsia="Times New Roman" w:hAnsi="Calibri" w:cs="Times New Roman"/>
          <w:lang w:val="en-US" w:bidi="en-US"/>
        </w:rPr>
      </w:pPr>
    </w:p>
    <w:p w:rsidR="00CD6CFE" w:rsidRPr="002C6553" w:rsidRDefault="00FA6ACF" w:rsidP="00FA6ACF">
      <w:pPr>
        <w:spacing w:before="120" w:after="120"/>
        <w:rPr>
          <w:rFonts w:asciiTheme="majorHAnsi" w:eastAsiaTheme="majorEastAsia" w:hAnsiTheme="majorHAnsi" w:cstheme="majorBidi"/>
          <w:b/>
          <w:bCs/>
          <w:smallCaps/>
          <w:sz w:val="28"/>
          <w:lang w:val="en-US" w:bidi="en-US"/>
        </w:rPr>
      </w:pPr>
      <w:r w:rsidRPr="002C6553">
        <w:rPr>
          <w:rFonts w:asciiTheme="majorHAnsi" w:eastAsiaTheme="majorEastAsia" w:hAnsiTheme="majorHAnsi" w:cstheme="majorBidi"/>
          <w:b/>
          <w:bCs/>
          <w:smallCaps/>
          <w:sz w:val="28"/>
          <w:lang w:val="en-US" w:bidi="en-US"/>
        </w:rPr>
        <w:t>Assessments:</w:t>
      </w:r>
    </w:p>
    <w:tbl>
      <w:tblPr>
        <w:tblStyle w:val="TableGrid"/>
        <w:tblW w:w="0" w:type="auto"/>
        <w:tblLook w:val="04A0" w:firstRow="1" w:lastRow="0" w:firstColumn="1" w:lastColumn="0" w:noHBand="0" w:noVBand="1"/>
      </w:tblPr>
      <w:tblGrid>
        <w:gridCol w:w="675"/>
        <w:gridCol w:w="3828"/>
        <w:gridCol w:w="1559"/>
        <w:gridCol w:w="3118"/>
      </w:tblGrid>
      <w:tr w:rsidR="00FA6ACF" w:rsidRPr="009436F3" w:rsidTr="00FA6ACF">
        <w:trPr>
          <w:trHeight w:val="340"/>
        </w:trPr>
        <w:tc>
          <w:tcPr>
            <w:tcW w:w="675" w:type="dxa"/>
            <w:shd w:val="clear" w:color="auto" w:fill="FABF8F" w:themeFill="accent6" w:themeFillTint="99"/>
            <w:vAlign w:val="center"/>
          </w:tcPr>
          <w:p w:rsidR="00FA6ACF" w:rsidRPr="009436F3" w:rsidRDefault="00FA6ACF" w:rsidP="00472F05">
            <w:pPr>
              <w:autoSpaceDE w:val="0"/>
              <w:autoSpaceDN w:val="0"/>
              <w:adjustRightInd w:val="0"/>
              <w:rPr>
                <w:rFonts w:cs="Arial"/>
                <w:bCs/>
                <w:color w:val="000000"/>
              </w:rPr>
            </w:pPr>
            <w:r w:rsidRPr="009436F3">
              <w:rPr>
                <w:rFonts w:cs="Arial"/>
                <w:bCs/>
                <w:color w:val="000000"/>
              </w:rPr>
              <w:t>No</w:t>
            </w:r>
          </w:p>
        </w:tc>
        <w:tc>
          <w:tcPr>
            <w:tcW w:w="3828" w:type="dxa"/>
            <w:shd w:val="clear" w:color="auto" w:fill="FABF8F" w:themeFill="accent6" w:themeFillTint="99"/>
            <w:vAlign w:val="center"/>
          </w:tcPr>
          <w:p w:rsidR="00FA6ACF" w:rsidRPr="009436F3" w:rsidRDefault="00FA6ACF" w:rsidP="00472F05">
            <w:pPr>
              <w:autoSpaceDE w:val="0"/>
              <w:autoSpaceDN w:val="0"/>
              <w:adjustRightInd w:val="0"/>
              <w:rPr>
                <w:rFonts w:cs="Arial"/>
                <w:bCs/>
                <w:color w:val="000000"/>
              </w:rPr>
            </w:pPr>
            <w:r w:rsidRPr="009436F3">
              <w:rPr>
                <w:rFonts w:cs="Arial"/>
                <w:bCs/>
                <w:color w:val="000000"/>
              </w:rPr>
              <w:t>Assessments</w:t>
            </w:r>
          </w:p>
        </w:tc>
        <w:tc>
          <w:tcPr>
            <w:tcW w:w="1559" w:type="dxa"/>
            <w:shd w:val="clear" w:color="auto" w:fill="FABF8F" w:themeFill="accent6" w:themeFillTint="99"/>
            <w:vAlign w:val="center"/>
          </w:tcPr>
          <w:p w:rsidR="00FA6ACF" w:rsidRPr="009436F3" w:rsidRDefault="00FA6ACF" w:rsidP="00472F05">
            <w:pPr>
              <w:autoSpaceDE w:val="0"/>
              <w:autoSpaceDN w:val="0"/>
              <w:adjustRightInd w:val="0"/>
              <w:rPr>
                <w:rFonts w:cs="Arial"/>
                <w:bCs/>
                <w:color w:val="000000"/>
              </w:rPr>
            </w:pPr>
            <w:r w:rsidRPr="009436F3">
              <w:rPr>
                <w:rFonts w:cs="Arial"/>
                <w:bCs/>
                <w:color w:val="000000"/>
              </w:rPr>
              <w:t>Percent %</w:t>
            </w:r>
          </w:p>
        </w:tc>
        <w:tc>
          <w:tcPr>
            <w:tcW w:w="3118" w:type="dxa"/>
            <w:shd w:val="clear" w:color="auto" w:fill="FABF8F" w:themeFill="accent6" w:themeFillTint="99"/>
            <w:vAlign w:val="center"/>
          </w:tcPr>
          <w:p w:rsidR="00FA6ACF" w:rsidRPr="009436F3" w:rsidRDefault="00FA6ACF" w:rsidP="00472F05">
            <w:pPr>
              <w:autoSpaceDE w:val="0"/>
              <w:autoSpaceDN w:val="0"/>
              <w:adjustRightInd w:val="0"/>
              <w:rPr>
                <w:rFonts w:cs="Arial"/>
                <w:bCs/>
                <w:color w:val="000000"/>
              </w:rPr>
            </w:pPr>
            <w:r w:rsidRPr="009436F3">
              <w:rPr>
                <w:rFonts w:cs="Arial"/>
                <w:bCs/>
                <w:color w:val="000000"/>
              </w:rPr>
              <w:t>Due Date</w:t>
            </w:r>
          </w:p>
        </w:tc>
      </w:tr>
      <w:tr w:rsidR="00FA6ACF" w:rsidRPr="00FA420D" w:rsidTr="00FA6ACF">
        <w:trPr>
          <w:trHeight w:val="340"/>
        </w:trPr>
        <w:tc>
          <w:tcPr>
            <w:tcW w:w="675" w:type="dxa"/>
            <w:vAlign w:val="center"/>
          </w:tcPr>
          <w:p w:rsidR="00FA6ACF" w:rsidRPr="00FA420D" w:rsidRDefault="00FA6ACF" w:rsidP="00472F05">
            <w:pPr>
              <w:autoSpaceDE w:val="0"/>
              <w:autoSpaceDN w:val="0"/>
              <w:adjustRightInd w:val="0"/>
              <w:jc w:val="center"/>
              <w:rPr>
                <w:rFonts w:ascii="Arial" w:hAnsi="Arial" w:cs="Arial"/>
                <w:color w:val="000000"/>
              </w:rPr>
            </w:pPr>
            <w:r>
              <w:rPr>
                <w:rFonts w:ascii="Arial" w:hAnsi="Arial" w:cs="Arial"/>
                <w:color w:val="000000"/>
              </w:rPr>
              <w:t>1</w:t>
            </w:r>
          </w:p>
        </w:tc>
        <w:tc>
          <w:tcPr>
            <w:tcW w:w="3828" w:type="dxa"/>
            <w:vAlign w:val="center"/>
          </w:tcPr>
          <w:p w:rsidR="00FA6ACF" w:rsidRPr="00DE2935" w:rsidRDefault="00FA6ACF" w:rsidP="00FA6ACF">
            <w:pPr>
              <w:rPr>
                <w:rFonts w:ascii="Arial" w:hAnsi="Arial" w:cs="Arial"/>
                <w:color w:val="000000"/>
              </w:rPr>
            </w:pPr>
            <w:r w:rsidRPr="00DE2935">
              <w:rPr>
                <w:rFonts w:ascii="Arial" w:hAnsi="Arial" w:cs="Arial"/>
                <w:color w:val="000000"/>
              </w:rPr>
              <w:t>Mid-</w:t>
            </w:r>
            <w:r>
              <w:rPr>
                <w:rFonts w:ascii="Arial" w:hAnsi="Arial" w:cs="Arial"/>
                <w:color w:val="000000"/>
              </w:rPr>
              <w:t>semester</w:t>
            </w:r>
            <w:r w:rsidRPr="00DE2935">
              <w:rPr>
                <w:rFonts w:ascii="Arial" w:hAnsi="Arial" w:cs="Arial"/>
                <w:color w:val="000000"/>
              </w:rPr>
              <w:t xml:space="preserve"> Written Exam</w:t>
            </w:r>
          </w:p>
        </w:tc>
        <w:tc>
          <w:tcPr>
            <w:tcW w:w="1559" w:type="dxa"/>
            <w:vAlign w:val="center"/>
          </w:tcPr>
          <w:p w:rsidR="00FA6ACF" w:rsidRPr="00DE2935" w:rsidRDefault="00FA6ACF" w:rsidP="00472F05">
            <w:pPr>
              <w:jc w:val="center"/>
              <w:rPr>
                <w:rFonts w:ascii="Arial" w:hAnsi="Arial" w:cs="Arial"/>
                <w:color w:val="000000"/>
              </w:rPr>
            </w:pPr>
            <w:r w:rsidRPr="00DE2935">
              <w:rPr>
                <w:rFonts w:ascii="Arial" w:hAnsi="Arial" w:cs="Arial"/>
                <w:color w:val="000000"/>
              </w:rPr>
              <w:t>30</w:t>
            </w:r>
            <w:r>
              <w:rPr>
                <w:rFonts w:ascii="Arial" w:hAnsi="Arial" w:cs="Arial"/>
                <w:color w:val="000000"/>
              </w:rPr>
              <w:t>%</w:t>
            </w:r>
          </w:p>
        </w:tc>
        <w:tc>
          <w:tcPr>
            <w:tcW w:w="3118" w:type="dxa"/>
            <w:vAlign w:val="center"/>
          </w:tcPr>
          <w:p w:rsidR="00FA6ACF" w:rsidRPr="00DE2935" w:rsidRDefault="00830693" w:rsidP="00472F05">
            <w:pPr>
              <w:rPr>
                <w:rFonts w:ascii="Arial" w:hAnsi="Arial" w:cs="Arial"/>
                <w:color w:val="000000"/>
              </w:rPr>
            </w:pPr>
            <w:r>
              <w:rPr>
                <w:rFonts w:ascii="Arial" w:hAnsi="Arial" w:cs="Arial"/>
                <w:color w:val="000000"/>
              </w:rPr>
              <w:t>11 April</w:t>
            </w:r>
          </w:p>
        </w:tc>
      </w:tr>
      <w:tr w:rsidR="00FA6ACF" w:rsidRPr="00FA420D" w:rsidTr="00FA6ACF">
        <w:trPr>
          <w:trHeight w:val="340"/>
        </w:trPr>
        <w:tc>
          <w:tcPr>
            <w:tcW w:w="675" w:type="dxa"/>
            <w:vAlign w:val="center"/>
          </w:tcPr>
          <w:p w:rsidR="00FA6ACF" w:rsidRPr="00FA420D" w:rsidRDefault="00FA6ACF" w:rsidP="00472F05">
            <w:pPr>
              <w:autoSpaceDE w:val="0"/>
              <w:autoSpaceDN w:val="0"/>
              <w:adjustRightInd w:val="0"/>
              <w:jc w:val="center"/>
              <w:rPr>
                <w:rFonts w:ascii="Arial" w:hAnsi="Arial" w:cs="Arial"/>
                <w:color w:val="000000"/>
              </w:rPr>
            </w:pPr>
            <w:r>
              <w:rPr>
                <w:rFonts w:ascii="Arial" w:hAnsi="Arial" w:cs="Arial"/>
                <w:color w:val="000000"/>
              </w:rPr>
              <w:t>2</w:t>
            </w:r>
          </w:p>
        </w:tc>
        <w:tc>
          <w:tcPr>
            <w:tcW w:w="3828" w:type="dxa"/>
            <w:vAlign w:val="center"/>
          </w:tcPr>
          <w:p w:rsidR="00FA6ACF" w:rsidRPr="00FA420D" w:rsidRDefault="00FA6ACF" w:rsidP="00FA6ACF">
            <w:pPr>
              <w:autoSpaceDE w:val="0"/>
              <w:autoSpaceDN w:val="0"/>
              <w:adjustRightInd w:val="0"/>
              <w:rPr>
                <w:rFonts w:ascii="Arial" w:hAnsi="Arial" w:cs="Arial"/>
                <w:color w:val="000000"/>
              </w:rPr>
            </w:pPr>
            <w:r>
              <w:rPr>
                <w:rFonts w:ascii="Arial" w:hAnsi="Arial" w:cs="Arial"/>
                <w:color w:val="000000"/>
              </w:rPr>
              <w:t>Group Practical Assignment</w:t>
            </w:r>
          </w:p>
        </w:tc>
        <w:tc>
          <w:tcPr>
            <w:tcW w:w="1559" w:type="dxa"/>
            <w:vAlign w:val="center"/>
          </w:tcPr>
          <w:p w:rsidR="00FA6ACF" w:rsidRPr="00FA420D" w:rsidRDefault="00FA6ACF" w:rsidP="00472F05">
            <w:pPr>
              <w:autoSpaceDE w:val="0"/>
              <w:autoSpaceDN w:val="0"/>
              <w:adjustRightInd w:val="0"/>
              <w:jc w:val="center"/>
              <w:rPr>
                <w:rFonts w:ascii="Arial" w:hAnsi="Arial" w:cs="Arial"/>
                <w:color w:val="000000"/>
              </w:rPr>
            </w:pPr>
            <w:r>
              <w:rPr>
                <w:rFonts w:ascii="Arial" w:hAnsi="Arial" w:cs="Arial"/>
                <w:color w:val="000000"/>
              </w:rPr>
              <w:t>15%</w:t>
            </w:r>
          </w:p>
        </w:tc>
        <w:tc>
          <w:tcPr>
            <w:tcW w:w="3118" w:type="dxa"/>
            <w:vAlign w:val="center"/>
          </w:tcPr>
          <w:p w:rsidR="00FA6ACF" w:rsidRPr="00FA420D" w:rsidRDefault="00830693" w:rsidP="00472F05">
            <w:pPr>
              <w:autoSpaceDE w:val="0"/>
              <w:autoSpaceDN w:val="0"/>
              <w:adjustRightInd w:val="0"/>
              <w:rPr>
                <w:rFonts w:ascii="Arial" w:hAnsi="Arial" w:cs="Arial"/>
                <w:color w:val="000000"/>
              </w:rPr>
            </w:pPr>
            <w:r>
              <w:rPr>
                <w:rFonts w:ascii="Arial" w:hAnsi="Arial" w:cs="Arial"/>
                <w:color w:val="000000"/>
              </w:rPr>
              <w:t>25 June</w:t>
            </w:r>
          </w:p>
        </w:tc>
      </w:tr>
      <w:tr w:rsidR="00FA6ACF" w:rsidRPr="00FA420D" w:rsidTr="00FA6ACF">
        <w:trPr>
          <w:trHeight w:val="340"/>
        </w:trPr>
        <w:tc>
          <w:tcPr>
            <w:tcW w:w="675" w:type="dxa"/>
            <w:vAlign w:val="center"/>
          </w:tcPr>
          <w:p w:rsidR="00FA6ACF" w:rsidRPr="00FA420D" w:rsidRDefault="00FA6ACF" w:rsidP="00472F05">
            <w:pPr>
              <w:autoSpaceDE w:val="0"/>
              <w:autoSpaceDN w:val="0"/>
              <w:adjustRightInd w:val="0"/>
              <w:jc w:val="center"/>
              <w:rPr>
                <w:rFonts w:ascii="Arial" w:hAnsi="Arial" w:cs="Arial"/>
                <w:color w:val="000000"/>
              </w:rPr>
            </w:pPr>
            <w:r>
              <w:rPr>
                <w:rFonts w:ascii="Arial" w:hAnsi="Arial" w:cs="Arial"/>
                <w:color w:val="000000"/>
              </w:rPr>
              <w:t>3</w:t>
            </w:r>
          </w:p>
        </w:tc>
        <w:tc>
          <w:tcPr>
            <w:tcW w:w="3828" w:type="dxa"/>
            <w:vAlign w:val="center"/>
          </w:tcPr>
          <w:p w:rsidR="00FA6ACF" w:rsidRPr="00FA420D" w:rsidRDefault="00FA6ACF" w:rsidP="00472F05">
            <w:pPr>
              <w:autoSpaceDE w:val="0"/>
              <w:autoSpaceDN w:val="0"/>
              <w:adjustRightInd w:val="0"/>
              <w:rPr>
                <w:rFonts w:ascii="Arial" w:hAnsi="Arial" w:cs="Arial"/>
                <w:color w:val="000000"/>
              </w:rPr>
            </w:pPr>
            <w:r>
              <w:rPr>
                <w:rFonts w:ascii="Arial" w:hAnsi="Arial" w:cs="Arial"/>
                <w:color w:val="000000"/>
              </w:rPr>
              <w:t>Skills Based Practical Assessment</w:t>
            </w:r>
          </w:p>
        </w:tc>
        <w:tc>
          <w:tcPr>
            <w:tcW w:w="1559" w:type="dxa"/>
            <w:vAlign w:val="center"/>
          </w:tcPr>
          <w:p w:rsidR="00FA6ACF" w:rsidRPr="00FA420D" w:rsidRDefault="00FA6ACF" w:rsidP="00472F05">
            <w:pPr>
              <w:autoSpaceDE w:val="0"/>
              <w:autoSpaceDN w:val="0"/>
              <w:adjustRightInd w:val="0"/>
              <w:spacing w:before="120"/>
              <w:jc w:val="center"/>
              <w:rPr>
                <w:rFonts w:ascii="Arial" w:hAnsi="Arial" w:cs="Arial"/>
                <w:color w:val="000000"/>
              </w:rPr>
            </w:pPr>
            <w:r>
              <w:rPr>
                <w:rFonts w:ascii="Arial" w:hAnsi="Arial" w:cs="Arial"/>
                <w:color w:val="000000"/>
              </w:rPr>
              <w:t>15%</w:t>
            </w:r>
          </w:p>
        </w:tc>
        <w:tc>
          <w:tcPr>
            <w:tcW w:w="3118" w:type="dxa"/>
            <w:vAlign w:val="center"/>
          </w:tcPr>
          <w:p w:rsidR="00FA6ACF" w:rsidRPr="00FA420D" w:rsidRDefault="00830693" w:rsidP="00472F05">
            <w:pPr>
              <w:autoSpaceDE w:val="0"/>
              <w:autoSpaceDN w:val="0"/>
              <w:adjustRightInd w:val="0"/>
              <w:rPr>
                <w:rFonts w:ascii="Arial" w:hAnsi="Arial" w:cs="Arial"/>
                <w:color w:val="000000"/>
              </w:rPr>
            </w:pPr>
            <w:r>
              <w:rPr>
                <w:rFonts w:ascii="Arial" w:hAnsi="Arial" w:cs="Arial"/>
                <w:color w:val="000000"/>
              </w:rPr>
              <w:t>20 – 22 June</w:t>
            </w:r>
          </w:p>
        </w:tc>
      </w:tr>
      <w:tr w:rsidR="00FA6ACF" w:rsidRPr="00FA420D" w:rsidTr="00FA6ACF">
        <w:trPr>
          <w:trHeight w:val="340"/>
        </w:trPr>
        <w:tc>
          <w:tcPr>
            <w:tcW w:w="675" w:type="dxa"/>
            <w:vAlign w:val="center"/>
          </w:tcPr>
          <w:p w:rsidR="00FA6ACF" w:rsidRPr="00FA420D" w:rsidRDefault="00FA6ACF" w:rsidP="00472F05">
            <w:pPr>
              <w:autoSpaceDE w:val="0"/>
              <w:autoSpaceDN w:val="0"/>
              <w:adjustRightInd w:val="0"/>
              <w:jc w:val="center"/>
              <w:rPr>
                <w:rFonts w:ascii="Arial" w:hAnsi="Arial" w:cs="Arial"/>
                <w:color w:val="000000"/>
              </w:rPr>
            </w:pPr>
            <w:r>
              <w:rPr>
                <w:rFonts w:ascii="Arial" w:hAnsi="Arial" w:cs="Arial"/>
                <w:color w:val="000000"/>
              </w:rPr>
              <w:t>4</w:t>
            </w:r>
          </w:p>
        </w:tc>
        <w:tc>
          <w:tcPr>
            <w:tcW w:w="3828" w:type="dxa"/>
            <w:vAlign w:val="center"/>
          </w:tcPr>
          <w:p w:rsidR="00FA6ACF" w:rsidRPr="00DE2935" w:rsidRDefault="00FA6ACF" w:rsidP="00472F05">
            <w:pPr>
              <w:rPr>
                <w:rFonts w:ascii="Arial" w:hAnsi="Arial" w:cs="Arial"/>
                <w:color w:val="000000"/>
              </w:rPr>
            </w:pPr>
            <w:r w:rsidRPr="00DE2935">
              <w:rPr>
                <w:rFonts w:ascii="Arial" w:hAnsi="Arial" w:cs="Arial"/>
                <w:color w:val="000000"/>
              </w:rPr>
              <w:t>Exploration Online Final Exam</w:t>
            </w:r>
          </w:p>
        </w:tc>
        <w:tc>
          <w:tcPr>
            <w:tcW w:w="1559" w:type="dxa"/>
            <w:vAlign w:val="center"/>
          </w:tcPr>
          <w:p w:rsidR="00FA6ACF" w:rsidRPr="00DE2935" w:rsidRDefault="00FA6ACF" w:rsidP="00472F05">
            <w:pPr>
              <w:jc w:val="center"/>
              <w:rPr>
                <w:rFonts w:ascii="Arial" w:hAnsi="Arial" w:cs="Arial"/>
                <w:color w:val="000000"/>
              </w:rPr>
            </w:pPr>
            <w:r w:rsidRPr="00DE2935">
              <w:rPr>
                <w:rFonts w:ascii="Arial" w:hAnsi="Arial" w:cs="Arial"/>
                <w:color w:val="000000"/>
              </w:rPr>
              <w:t>40</w:t>
            </w:r>
            <w:r>
              <w:rPr>
                <w:rFonts w:ascii="Arial" w:hAnsi="Arial" w:cs="Arial"/>
                <w:color w:val="000000"/>
              </w:rPr>
              <w:t>%</w:t>
            </w:r>
          </w:p>
        </w:tc>
        <w:tc>
          <w:tcPr>
            <w:tcW w:w="3118" w:type="dxa"/>
            <w:vAlign w:val="center"/>
          </w:tcPr>
          <w:p w:rsidR="00FA6ACF" w:rsidRPr="00DE2935" w:rsidRDefault="00830693" w:rsidP="00FA6ACF">
            <w:pPr>
              <w:rPr>
                <w:rFonts w:ascii="Arial" w:hAnsi="Arial" w:cs="Arial"/>
                <w:color w:val="000000"/>
              </w:rPr>
            </w:pPr>
            <w:r>
              <w:rPr>
                <w:rFonts w:ascii="Arial" w:hAnsi="Arial" w:cs="Arial"/>
                <w:color w:val="000000"/>
              </w:rPr>
              <w:t>25 June – 7 July</w:t>
            </w:r>
          </w:p>
        </w:tc>
      </w:tr>
    </w:tbl>
    <w:p w:rsidR="00FA6ACF" w:rsidRDefault="00FA6ACF" w:rsidP="00ED2BAE">
      <w:pPr>
        <w:jc w:val="both"/>
        <w:rPr>
          <w:rFonts w:ascii="Calibri" w:eastAsia="Times New Roman" w:hAnsi="Calibri" w:cs="Times New Roman"/>
          <w:lang w:val="en-US" w:bidi="en-US"/>
        </w:rPr>
      </w:pPr>
    </w:p>
    <w:p w:rsidR="00666D0D" w:rsidRPr="002C6553" w:rsidRDefault="00666D0D" w:rsidP="002C6553">
      <w:pPr>
        <w:spacing w:before="120" w:after="120"/>
        <w:rPr>
          <w:rStyle w:val="Heading3Char"/>
          <w:color w:val="auto"/>
          <w:sz w:val="28"/>
          <w:u w:val="none"/>
        </w:rPr>
      </w:pPr>
      <w:r w:rsidRPr="002C6553">
        <w:rPr>
          <w:rFonts w:asciiTheme="majorHAnsi" w:hAnsiTheme="majorHAnsi"/>
          <w:b/>
          <w:sz w:val="28"/>
        </w:rPr>
        <w:t>Pass Requirements</w:t>
      </w:r>
      <w:r w:rsidRPr="002C6553">
        <w:rPr>
          <w:rStyle w:val="Heading3Char"/>
          <w:color w:val="auto"/>
          <w:sz w:val="28"/>
          <w:u w:val="none"/>
        </w:rPr>
        <w:t>:</w:t>
      </w:r>
    </w:p>
    <w:p w:rsidR="00666D0D" w:rsidRDefault="00666D0D" w:rsidP="002C6553">
      <w:pPr>
        <w:jc w:val="both"/>
      </w:pPr>
      <w:r>
        <w:t xml:space="preserve">You </w:t>
      </w:r>
      <w:r w:rsidRPr="002C6553">
        <w:rPr>
          <w:b/>
        </w:rPr>
        <w:t>MUST</w:t>
      </w:r>
      <w:r>
        <w:t xml:space="preserve"> score at least </w:t>
      </w:r>
      <w:r w:rsidRPr="002C6553">
        <w:rPr>
          <w:b/>
          <w:bCs/>
        </w:rPr>
        <w:t>40%</w:t>
      </w:r>
      <w:r>
        <w:t xml:space="preserve"> on</w:t>
      </w:r>
      <w:r w:rsidRPr="00CF40B5">
        <w:t xml:space="preserve"> </w:t>
      </w:r>
      <w:r>
        <w:t xml:space="preserve">the On-Line test, and an average of </w:t>
      </w:r>
      <w:r w:rsidRPr="002C6553">
        <w:rPr>
          <w:b/>
          <w:bCs/>
        </w:rPr>
        <w:t>50%</w:t>
      </w:r>
      <w:r>
        <w:t xml:space="preserve"> or more overall </w:t>
      </w:r>
      <w:r w:rsidR="002C6553">
        <w:t xml:space="preserve">for the rest of your assignments </w:t>
      </w:r>
      <w:r>
        <w:t>to pass</w:t>
      </w:r>
      <w:r w:rsidR="002C6553">
        <w:t xml:space="preserve"> this paper</w:t>
      </w:r>
    </w:p>
    <w:p w:rsidR="00FA6ACF" w:rsidRDefault="00FA6ACF" w:rsidP="00ED2BAE">
      <w:pPr>
        <w:jc w:val="both"/>
        <w:rPr>
          <w:rFonts w:ascii="Calibri" w:eastAsia="Times New Roman" w:hAnsi="Calibri" w:cs="Times New Roman"/>
          <w:lang w:val="en-US" w:bidi="en-US"/>
        </w:rPr>
      </w:pPr>
    </w:p>
    <w:p w:rsidR="00666D0D" w:rsidRPr="002C6553" w:rsidRDefault="00666D0D" w:rsidP="002C6553">
      <w:pPr>
        <w:spacing w:before="120" w:after="120"/>
        <w:rPr>
          <w:rFonts w:asciiTheme="majorHAnsi" w:hAnsiTheme="majorHAnsi"/>
          <w:b/>
          <w:sz w:val="28"/>
        </w:rPr>
      </w:pPr>
      <w:r w:rsidRPr="002C6553">
        <w:rPr>
          <w:rFonts w:asciiTheme="majorHAnsi" w:hAnsiTheme="majorHAnsi"/>
          <w:b/>
          <w:sz w:val="28"/>
        </w:rPr>
        <w:t>Late Assignments and Failed Exam Rules:</w:t>
      </w:r>
    </w:p>
    <w:p w:rsidR="00DA05F5" w:rsidRPr="002C6553" w:rsidRDefault="00DA05F5" w:rsidP="002C6553">
      <w:pPr>
        <w:spacing w:before="120" w:after="120"/>
        <w:rPr>
          <w:rFonts w:asciiTheme="majorHAnsi" w:hAnsiTheme="majorHAnsi"/>
          <w:b/>
          <w:sz w:val="24"/>
        </w:rPr>
      </w:pPr>
      <w:r w:rsidRPr="002C6553">
        <w:rPr>
          <w:rFonts w:asciiTheme="majorHAnsi" w:hAnsiTheme="majorHAnsi"/>
          <w:b/>
          <w:sz w:val="24"/>
        </w:rPr>
        <w:t>Reconsideration of Assessments:</w:t>
      </w:r>
    </w:p>
    <w:p w:rsidR="00DA05F5" w:rsidRDefault="00DA05F5" w:rsidP="00DA05F5">
      <w:r>
        <w:t>You are allowed to inspect all marked assessments together with a copy of any marking schedules used.  It is the responsibility of the student to inspect assessed work, within three weeks of the result being notified.  If you are unhappy with the assessed mark, you can apply for an item of assessed work to be recounted, remarked or you can apply for an Opportunity for Further Assessment</w:t>
      </w:r>
    </w:p>
    <w:p w:rsidR="00DA05F5" w:rsidRDefault="00DA05F5" w:rsidP="00DA05F5"/>
    <w:p w:rsidR="006C0926" w:rsidRPr="002C6553" w:rsidRDefault="006C0926" w:rsidP="006C0926">
      <w:pPr>
        <w:keepNext/>
        <w:keepLines/>
        <w:spacing w:before="120" w:after="120"/>
        <w:outlineLvl w:val="2"/>
        <w:rPr>
          <w:rFonts w:asciiTheme="majorHAnsi" w:eastAsiaTheme="majorEastAsia" w:hAnsiTheme="majorHAnsi" w:cstheme="majorBidi"/>
          <w:b/>
          <w:bCs/>
          <w:smallCaps/>
          <w:sz w:val="24"/>
        </w:rPr>
      </w:pPr>
      <w:r w:rsidRPr="002C6553">
        <w:rPr>
          <w:rFonts w:asciiTheme="majorHAnsi" w:eastAsiaTheme="majorEastAsia" w:hAnsiTheme="majorHAnsi" w:cstheme="majorBidi"/>
          <w:b/>
          <w:bCs/>
          <w:smallCaps/>
          <w:sz w:val="24"/>
        </w:rPr>
        <w:t>Return of Marked Work:</w:t>
      </w:r>
    </w:p>
    <w:p w:rsidR="006C0926" w:rsidRPr="00C97C66" w:rsidRDefault="006C0926" w:rsidP="009C0F4C">
      <w:pPr>
        <w:numPr>
          <w:ilvl w:val="0"/>
          <w:numId w:val="4"/>
        </w:numPr>
        <w:contextualSpacing/>
        <w:jc w:val="both"/>
      </w:pPr>
      <w:r>
        <w:t xml:space="preserve">Because the </w:t>
      </w:r>
      <w:r w:rsidRPr="00C97C66">
        <w:t>test</w:t>
      </w:r>
      <w:r>
        <w:t xml:space="preserve"> is administered online</w:t>
      </w:r>
      <w:r w:rsidRPr="00C97C66">
        <w:t xml:space="preserve"> </w:t>
      </w:r>
      <w:r>
        <w:t xml:space="preserve">the </w:t>
      </w:r>
      <w:r w:rsidRPr="00C97C66">
        <w:t>result</w:t>
      </w:r>
      <w:r>
        <w:t xml:space="preserve"> is</w:t>
      </w:r>
      <w:r w:rsidRPr="00C97C66">
        <w:t xml:space="preserve"> available </w:t>
      </w:r>
      <w:r>
        <w:t>as soon as the test is complete</w:t>
      </w:r>
    </w:p>
    <w:p w:rsidR="006C0926" w:rsidRPr="00C97C66" w:rsidRDefault="002C6553" w:rsidP="009C0F4C">
      <w:pPr>
        <w:numPr>
          <w:ilvl w:val="0"/>
          <w:numId w:val="4"/>
        </w:numPr>
        <w:contextualSpacing/>
        <w:jc w:val="both"/>
      </w:pPr>
      <w:r>
        <w:t>The Mid-semester exam, s</w:t>
      </w:r>
      <w:r w:rsidR="006C0926">
        <w:t>kills based assessment</w:t>
      </w:r>
      <w:r>
        <w:t xml:space="preserve"> and group assignment marks </w:t>
      </w:r>
      <w:r w:rsidR="006C0926">
        <w:t xml:space="preserve">will be made available within two weeks of the completion of the </w:t>
      </w:r>
      <w:r>
        <w:t>assignments</w:t>
      </w:r>
      <w:r w:rsidR="006C0926">
        <w:t xml:space="preserve"> and the submission of all documentation associated with the </w:t>
      </w:r>
      <w:r>
        <w:t>assignments</w:t>
      </w:r>
    </w:p>
    <w:p w:rsidR="006C0926" w:rsidRPr="00845938" w:rsidRDefault="006C0926" w:rsidP="00DA05F5"/>
    <w:p w:rsidR="00DA05F5" w:rsidRPr="002C6553" w:rsidRDefault="00DA05F5" w:rsidP="002C6553">
      <w:pPr>
        <w:spacing w:before="120" w:after="120"/>
        <w:rPr>
          <w:rFonts w:asciiTheme="majorHAnsi" w:hAnsiTheme="majorHAnsi"/>
          <w:b/>
          <w:sz w:val="24"/>
        </w:rPr>
      </w:pPr>
      <w:r w:rsidRPr="002C6553">
        <w:rPr>
          <w:rFonts w:asciiTheme="majorHAnsi" w:hAnsiTheme="majorHAnsi"/>
          <w:b/>
          <w:sz w:val="24"/>
        </w:rPr>
        <w:t>Late Assignments:</w:t>
      </w:r>
    </w:p>
    <w:p w:rsidR="00DA05F5" w:rsidRDefault="00DA05F5" w:rsidP="00DA05F5">
      <w:pPr>
        <w:jc w:val="both"/>
      </w:pPr>
      <w:r>
        <w:t xml:space="preserve">You are required to hand in assignments on the date and times specified in the course outline. If an assignment is not handed in by the due date </w:t>
      </w:r>
      <w:r w:rsidRPr="00F96214">
        <w:rPr>
          <w:b/>
        </w:rPr>
        <w:t>a mark of zero (0)</w:t>
      </w:r>
      <w:r>
        <w:t xml:space="preserve"> will be recorded.  See the </w:t>
      </w:r>
      <w:r w:rsidRPr="00F96214">
        <w:rPr>
          <w:b/>
        </w:rPr>
        <w:t>Oppor</w:t>
      </w:r>
      <w:r>
        <w:rPr>
          <w:b/>
        </w:rPr>
        <w:t>tunities for Further Assessment</w:t>
      </w:r>
      <w:r>
        <w:t xml:space="preserve"> section for the process to apply for a further assessment.</w:t>
      </w:r>
    </w:p>
    <w:p w:rsidR="00DA05F5" w:rsidRDefault="00DA05F5" w:rsidP="00DA05F5">
      <w:pPr>
        <w:jc w:val="both"/>
      </w:pPr>
    </w:p>
    <w:p w:rsidR="00DA05F5" w:rsidRPr="00CF40B5" w:rsidRDefault="00DA05F5" w:rsidP="00DA05F5">
      <w:pPr>
        <w:jc w:val="both"/>
      </w:pPr>
      <w:r>
        <w:t>A</w:t>
      </w:r>
      <w:r w:rsidRPr="00CF40B5">
        <w:t xml:space="preserve">n extension </w:t>
      </w:r>
      <w:r>
        <w:t>can</w:t>
      </w:r>
      <w:r w:rsidRPr="00CF40B5">
        <w:t xml:space="preserve"> be granted</w:t>
      </w:r>
      <w:r>
        <w:t xml:space="preserve"> by the lecturer, </w:t>
      </w:r>
      <w:r w:rsidRPr="00CF40B5">
        <w:t xml:space="preserve">by </w:t>
      </w:r>
      <w:r>
        <w:t>prior</w:t>
      </w:r>
      <w:r w:rsidRPr="00CF40B5">
        <w:t xml:space="preserve"> arrangement</w:t>
      </w:r>
      <w:r>
        <w:t xml:space="preserve"> where possible</w:t>
      </w:r>
      <w:r w:rsidRPr="00CF40B5">
        <w:t>.  This will only be granted for a good reason such as</w:t>
      </w:r>
      <w:r>
        <w:t>:</w:t>
      </w:r>
    </w:p>
    <w:p w:rsidR="00DA05F5" w:rsidRDefault="00DA05F5" w:rsidP="009C0F4C">
      <w:pPr>
        <w:pStyle w:val="ListParagraph"/>
        <w:numPr>
          <w:ilvl w:val="0"/>
          <w:numId w:val="2"/>
        </w:numPr>
        <w:ind w:left="709" w:hanging="425"/>
        <w:jc w:val="both"/>
      </w:pPr>
      <w:r w:rsidRPr="005A5C5F">
        <w:lastRenderedPageBreak/>
        <w:t>Sickness – in which case a medical certificate must be presented to the lecturer</w:t>
      </w:r>
      <w:r>
        <w:t>.</w:t>
      </w:r>
    </w:p>
    <w:p w:rsidR="00DA05F5" w:rsidRDefault="00DA05F5" w:rsidP="009C0F4C">
      <w:pPr>
        <w:pStyle w:val="ListParagraph"/>
        <w:numPr>
          <w:ilvl w:val="0"/>
          <w:numId w:val="2"/>
        </w:numPr>
        <w:ind w:left="709" w:hanging="425"/>
        <w:jc w:val="both"/>
      </w:pPr>
      <w:r w:rsidRPr="005A5C5F">
        <w:t>Bereavement – in which case the lecturer must be informed as soon as possible</w:t>
      </w:r>
      <w:r>
        <w:t>.</w:t>
      </w:r>
    </w:p>
    <w:p w:rsidR="00DA05F5" w:rsidRDefault="00DA05F5" w:rsidP="009C0F4C">
      <w:pPr>
        <w:pStyle w:val="ListParagraph"/>
        <w:numPr>
          <w:ilvl w:val="0"/>
          <w:numId w:val="2"/>
        </w:numPr>
        <w:ind w:left="709" w:hanging="425"/>
        <w:jc w:val="both"/>
      </w:pPr>
      <w:r w:rsidRPr="005A5C5F">
        <w:t>Extenuating circumstances – these circumstances must be explained to the lecturer and proof may be required</w:t>
      </w:r>
      <w:r>
        <w:t>.</w:t>
      </w:r>
    </w:p>
    <w:p w:rsidR="00DA05F5" w:rsidRDefault="00DA05F5" w:rsidP="00DA05F5">
      <w:pPr>
        <w:jc w:val="both"/>
      </w:pPr>
    </w:p>
    <w:p w:rsidR="0026729A" w:rsidRPr="002C6553" w:rsidRDefault="0026729A" w:rsidP="002C6553">
      <w:pPr>
        <w:spacing w:before="120" w:after="120"/>
        <w:rPr>
          <w:rFonts w:asciiTheme="majorHAnsi" w:hAnsiTheme="majorHAnsi"/>
          <w:b/>
          <w:sz w:val="24"/>
        </w:rPr>
      </w:pPr>
      <w:r w:rsidRPr="002C6553">
        <w:rPr>
          <w:rFonts w:asciiTheme="majorHAnsi" w:hAnsiTheme="majorHAnsi"/>
          <w:b/>
          <w:sz w:val="24"/>
        </w:rPr>
        <w:t>Recount:</w:t>
      </w:r>
    </w:p>
    <w:p w:rsidR="0026729A" w:rsidRDefault="0026729A" w:rsidP="0026729A">
      <w:pPr>
        <w:jc w:val="both"/>
      </w:pPr>
      <w:r>
        <w:t xml:space="preserve">Candidates may apply for a recount within two weeks of the result being notified </w:t>
      </w:r>
    </w:p>
    <w:p w:rsidR="0026729A" w:rsidRDefault="0026729A" w:rsidP="0026729A">
      <w:pPr>
        <w:jc w:val="both"/>
      </w:pPr>
    </w:p>
    <w:p w:rsidR="0026729A" w:rsidRPr="002C6553" w:rsidRDefault="0026729A" w:rsidP="002C6553">
      <w:pPr>
        <w:spacing w:before="120" w:after="120"/>
        <w:rPr>
          <w:rFonts w:asciiTheme="majorHAnsi" w:hAnsiTheme="majorHAnsi"/>
          <w:b/>
          <w:sz w:val="24"/>
        </w:rPr>
      </w:pPr>
      <w:r w:rsidRPr="002C6553">
        <w:rPr>
          <w:rFonts w:asciiTheme="majorHAnsi" w:hAnsiTheme="majorHAnsi"/>
          <w:b/>
          <w:sz w:val="24"/>
        </w:rPr>
        <w:t>Remark:</w:t>
      </w:r>
    </w:p>
    <w:p w:rsidR="0026729A" w:rsidRDefault="0026729A" w:rsidP="0026729A">
      <w:pPr>
        <w:jc w:val="both"/>
      </w:pPr>
      <w:r>
        <w:t>A student who believes that an injustice has been done in respect of the marking of any work submitted for assessment shall be entitled to have the assessment reconsidered. Any application must be on the official form available from the Faculty administration office and be directed to the Programme Manager along with the reconsideration fee.</w:t>
      </w:r>
    </w:p>
    <w:p w:rsidR="0026729A" w:rsidRDefault="0026729A" w:rsidP="0026729A">
      <w:pPr>
        <w:jc w:val="both"/>
      </w:pPr>
    </w:p>
    <w:p w:rsidR="0026729A" w:rsidRPr="002C6553" w:rsidRDefault="0026729A" w:rsidP="002C6553">
      <w:pPr>
        <w:spacing w:before="120" w:after="120"/>
        <w:rPr>
          <w:rFonts w:asciiTheme="majorHAnsi" w:hAnsiTheme="majorHAnsi"/>
          <w:b/>
          <w:sz w:val="28"/>
        </w:rPr>
      </w:pPr>
      <w:r w:rsidRPr="002C6553">
        <w:rPr>
          <w:rFonts w:asciiTheme="majorHAnsi" w:hAnsiTheme="majorHAnsi"/>
          <w:b/>
          <w:sz w:val="28"/>
        </w:rPr>
        <w:t>Opportunity for further assessment:</w:t>
      </w:r>
    </w:p>
    <w:p w:rsidR="0026729A" w:rsidRDefault="0026729A" w:rsidP="0026729A">
      <w:pPr>
        <w:jc w:val="both"/>
      </w:pPr>
      <w:r>
        <w:t xml:space="preserve">Opportunities for Further Assessment </w:t>
      </w:r>
      <w:r w:rsidRPr="006E2BE3">
        <w:rPr>
          <w:b/>
        </w:rPr>
        <w:t>(</w:t>
      </w:r>
      <w:proofErr w:type="spellStart"/>
      <w:r w:rsidRPr="006E2BE3">
        <w:rPr>
          <w:b/>
        </w:rPr>
        <w:t>OfFA</w:t>
      </w:r>
      <w:proofErr w:type="spellEnd"/>
      <w:r w:rsidRPr="006E2BE3">
        <w:rPr>
          <w:b/>
        </w:rPr>
        <w:t>)</w:t>
      </w:r>
      <w:r>
        <w:t xml:space="preserve"> may be granted by the Programme Manager, with a limit of one per paper.  The maximum grade for a paper with a further assessment is C.  The maximum mark for a further assessment is 50%.  Any application must be on the official form available from the Faculty administration office and be directed to the Programme Manager along with the </w:t>
      </w:r>
      <w:proofErr w:type="spellStart"/>
      <w:r w:rsidRPr="006E2BE3">
        <w:rPr>
          <w:b/>
        </w:rPr>
        <w:t>OfFA</w:t>
      </w:r>
      <w:proofErr w:type="spellEnd"/>
      <w:r>
        <w:t xml:space="preserve"> fee.</w:t>
      </w:r>
    </w:p>
    <w:p w:rsidR="0026729A" w:rsidRDefault="0026729A" w:rsidP="0026729A">
      <w:pPr>
        <w:jc w:val="both"/>
      </w:pPr>
    </w:p>
    <w:p w:rsidR="0026729A" w:rsidRPr="002C6553" w:rsidRDefault="0026729A" w:rsidP="002C6553">
      <w:pPr>
        <w:spacing w:before="120" w:after="120"/>
        <w:rPr>
          <w:rFonts w:asciiTheme="majorHAnsi" w:hAnsiTheme="majorHAnsi"/>
          <w:b/>
          <w:sz w:val="24"/>
        </w:rPr>
      </w:pPr>
      <w:r w:rsidRPr="002C6553">
        <w:rPr>
          <w:rFonts w:asciiTheme="majorHAnsi" w:hAnsiTheme="majorHAnsi"/>
          <w:b/>
          <w:sz w:val="24"/>
        </w:rPr>
        <w:t>Assignments:</w:t>
      </w:r>
    </w:p>
    <w:p w:rsidR="0026729A" w:rsidRDefault="0026729A" w:rsidP="0026729A">
      <w:pPr>
        <w:jc w:val="both"/>
      </w:pPr>
      <w:r>
        <w:t xml:space="preserve">If a mark of less than 50% has been awarded for an assignment you may apply for a further assessment. The </w:t>
      </w:r>
      <w:proofErr w:type="spellStart"/>
      <w:r w:rsidRPr="006E2BE3">
        <w:rPr>
          <w:b/>
        </w:rPr>
        <w:t>OfFA</w:t>
      </w:r>
      <w:proofErr w:type="spellEnd"/>
      <w:r>
        <w:t xml:space="preserve"> must be submitted to the faculty office, accompanied by the fee payment within 5 days of the mark being notified. </w:t>
      </w:r>
    </w:p>
    <w:p w:rsidR="0026729A" w:rsidRDefault="0026729A" w:rsidP="0026729A">
      <w:pPr>
        <w:jc w:val="both"/>
      </w:pPr>
    </w:p>
    <w:p w:rsidR="00841D21" w:rsidRPr="00841D21" w:rsidRDefault="00841D21" w:rsidP="00841D21">
      <w:pPr>
        <w:spacing w:before="120" w:after="120"/>
        <w:rPr>
          <w:rFonts w:asciiTheme="majorHAnsi" w:eastAsia="Times New Roman" w:hAnsiTheme="majorHAnsi" w:cs="Times New Roman"/>
          <w:b/>
          <w:sz w:val="24"/>
          <w:lang w:val="en-US" w:bidi="en-US"/>
        </w:rPr>
      </w:pPr>
      <w:r w:rsidRPr="00841D21">
        <w:rPr>
          <w:rFonts w:asciiTheme="majorHAnsi" w:eastAsia="Times New Roman" w:hAnsiTheme="majorHAnsi" w:cs="Times New Roman"/>
          <w:b/>
          <w:sz w:val="24"/>
          <w:lang w:val="en-US" w:bidi="en-US"/>
        </w:rPr>
        <w:t>Examinations:</w:t>
      </w:r>
    </w:p>
    <w:p w:rsidR="00841D21" w:rsidRPr="00841D21" w:rsidRDefault="00841D21" w:rsidP="00841D21">
      <w:pPr>
        <w:jc w:val="both"/>
        <w:rPr>
          <w:rFonts w:ascii="Calibri" w:eastAsia="Times New Roman" w:hAnsi="Calibri" w:cs="Times New Roman"/>
          <w:lang w:val="en-US" w:bidi="en-US"/>
        </w:rPr>
      </w:pPr>
      <w:r w:rsidRPr="00841D21">
        <w:rPr>
          <w:rFonts w:ascii="Calibri" w:eastAsia="Times New Roman" w:hAnsi="Calibri" w:cs="Times New Roman"/>
          <w:lang w:val="en-US" w:bidi="en-US"/>
        </w:rPr>
        <w:t xml:space="preserve">If a mark of less than 50% has been awarded for an examination, you may apply for a further assessment. The </w:t>
      </w:r>
      <w:proofErr w:type="spellStart"/>
      <w:r w:rsidRPr="00841D21">
        <w:rPr>
          <w:rFonts w:ascii="Calibri" w:eastAsia="Times New Roman" w:hAnsi="Calibri" w:cs="Times New Roman"/>
          <w:b/>
          <w:lang w:val="en-US" w:bidi="en-US"/>
        </w:rPr>
        <w:t>OfFA</w:t>
      </w:r>
      <w:proofErr w:type="spellEnd"/>
      <w:r w:rsidRPr="00841D21">
        <w:rPr>
          <w:rFonts w:ascii="Calibri" w:eastAsia="Times New Roman" w:hAnsi="Calibri" w:cs="Times New Roman"/>
          <w:lang w:val="en-US" w:bidi="en-US"/>
        </w:rPr>
        <w:t xml:space="preserve"> must be submitted to the faculty office, accompanied by the fee payment within 4 weeks of the mark being notified.</w:t>
      </w:r>
    </w:p>
    <w:p w:rsidR="00666D0D" w:rsidRDefault="00666D0D">
      <w:pPr>
        <w:rPr>
          <w:rFonts w:ascii="Calibri" w:eastAsia="Times New Roman" w:hAnsi="Calibri" w:cs="Times New Roman"/>
          <w:lang w:val="en-US" w:bidi="en-US"/>
        </w:rPr>
      </w:pPr>
    </w:p>
    <w:p w:rsidR="001878CF" w:rsidRPr="001878CF" w:rsidRDefault="001878CF" w:rsidP="001878CF">
      <w:pPr>
        <w:spacing w:before="120" w:after="120"/>
        <w:rPr>
          <w:rFonts w:asciiTheme="majorHAnsi" w:eastAsia="Times New Roman" w:hAnsiTheme="majorHAnsi" w:cs="Times New Roman"/>
          <w:b/>
          <w:sz w:val="28"/>
          <w:lang w:val="en-US" w:bidi="en-US"/>
        </w:rPr>
      </w:pPr>
      <w:r w:rsidRPr="001878CF">
        <w:rPr>
          <w:rFonts w:asciiTheme="majorHAnsi" w:eastAsia="Times New Roman" w:hAnsiTheme="majorHAnsi" w:cs="Times New Roman"/>
          <w:b/>
          <w:sz w:val="28"/>
          <w:lang w:val="en-US" w:bidi="en-US"/>
        </w:rPr>
        <w:t>Dishonesty During Assessment:</w:t>
      </w:r>
    </w:p>
    <w:p w:rsidR="001878CF" w:rsidRPr="001878CF" w:rsidRDefault="001878CF" w:rsidP="001878CF">
      <w:pPr>
        <w:rPr>
          <w:rFonts w:ascii="Calibri" w:eastAsia="Times New Roman" w:hAnsi="Calibri" w:cs="Times New Roman"/>
          <w:lang w:val="en-US" w:bidi="en-US"/>
        </w:rPr>
      </w:pPr>
      <w:r w:rsidRPr="001878CF">
        <w:rPr>
          <w:rFonts w:ascii="Calibri" w:eastAsia="Times New Roman" w:hAnsi="Calibri" w:cs="Times New Roman"/>
          <w:lang w:val="en-US" w:bidi="en-US"/>
        </w:rPr>
        <w:t>Dishonesty includes:</w:t>
      </w:r>
    </w:p>
    <w:p w:rsidR="001878CF" w:rsidRPr="001878CF" w:rsidRDefault="001878CF" w:rsidP="009C0F4C">
      <w:pPr>
        <w:numPr>
          <w:ilvl w:val="0"/>
          <w:numId w:val="3"/>
        </w:numPr>
        <w:ind w:left="709"/>
        <w:contextualSpacing/>
        <w:rPr>
          <w:rFonts w:ascii="Calibri" w:eastAsia="Times New Roman" w:hAnsi="Calibri" w:cs="Times New Roman"/>
          <w:lang w:val="en-US" w:bidi="en-US"/>
        </w:rPr>
      </w:pPr>
      <w:r w:rsidRPr="001878CF">
        <w:rPr>
          <w:rFonts w:ascii="Calibri" w:eastAsia="Times New Roman" w:hAnsi="Calibri" w:cs="Times New Roman"/>
          <w:lang w:val="en-US" w:bidi="en-US"/>
        </w:rPr>
        <w:t>Plagiarism</w:t>
      </w:r>
    </w:p>
    <w:p w:rsidR="001878CF" w:rsidRPr="001878CF" w:rsidRDefault="001878CF" w:rsidP="009C0F4C">
      <w:pPr>
        <w:numPr>
          <w:ilvl w:val="0"/>
          <w:numId w:val="3"/>
        </w:numPr>
        <w:ind w:left="709"/>
        <w:contextualSpacing/>
        <w:rPr>
          <w:rFonts w:ascii="Calibri" w:eastAsia="Times New Roman" w:hAnsi="Calibri" w:cs="Times New Roman"/>
          <w:lang w:val="en-US" w:bidi="en-US"/>
        </w:rPr>
      </w:pPr>
      <w:r w:rsidRPr="001878CF">
        <w:rPr>
          <w:rFonts w:ascii="Calibri" w:eastAsia="Times New Roman" w:hAnsi="Calibri" w:cs="Times New Roman"/>
          <w:lang w:val="en-US" w:bidi="en-US"/>
        </w:rPr>
        <w:t>Collaboration</w:t>
      </w:r>
    </w:p>
    <w:p w:rsidR="001878CF" w:rsidRPr="001878CF" w:rsidRDefault="001878CF" w:rsidP="009C0F4C">
      <w:pPr>
        <w:numPr>
          <w:ilvl w:val="0"/>
          <w:numId w:val="3"/>
        </w:numPr>
        <w:ind w:left="709"/>
        <w:contextualSpacing/>
        <w:rPr>
          <w:rFonts w:ascii="Calibri" w:eastAsia="Times New Roman" w:hAnsi="Calibri" w:cs="Times New Roman"/>
          <w:lang w:val="en-US" w:bidi="en-US"/>
        </w:rPr>
      </w:pPr>
      <w:r w:rsidRPr="001878CF">
        <w:rPr>
          <w:rFonts w:ascii="Calibri" w:eastAsia="Times New Roman" w:hAnsi="Calibri" w:cs="Times New Roman"/>
          <w:lang w:val="en-US" w:bidi="en-US"/>
        </w:rPr>
        <w:t xml:space="preserve">Possession of </w:t>
      </w:r>
      <w:r w:rsidRPr="001878CF">
        <w:rPr>
          <w:rFonts w:ascii="Calibri" w:eastAsia="Times New Roman" w:hAnsi="Calibri" w:cs="Times New Roman"/>
          <w:lang w:bidi="en-US"/>
        </w:rPr>
        <w:t>unauthorised</w:t>
      </w:r>
      <w:r w:rsidRPr="001878CF">
        <w:rPr>
          <w:rFonts w:ascii="Calibri" w:eastAsia="Times New Roman" w:hAnsi="Calibri" w:cs="Times New Roman"/>
          <w:lang w:val="en-US" w:bidi="en-US"/>
        </w:rPr>
        <w:t xml:space="preserve"> material</w:t>
      </w:r>
    </w:p>
    <w:p w:rsidR="001878CF" w:rsidRPr="001878CF" w:rsidRDefault="001878CF" w:rsidP="001878CF">
      <w:pPr>
        <w:rPr>
          <w:rFonts w:ascii="Calibri" w:eastAsia="Times New Roman" w:hAnsi="Calibri" w:cs="Times New Roman"/>
          <w:lang w:val="en-US" w:bidi="en-US"/>
        </w:rPr>
      </w:pPr>
    </w:p>
    <w:p w:rsidR="001878CF" w:rsidRPr="001878CF" w:rsidRDefault="001878CF" w:rsidP="001878CF">
      <w:pPr>
        <w:spacing w:before="120" w:after="120"/>
        <w:rPr>
          <w:rFonts w:asciiTheme="majorHAnsi" w:eastAsia="Times New Roman" w:hAnsiTheme="majorHAnsi" w:cs="Times New Roman"/>
          <w:b/>
          <w:sz w:val="24"/>
          <w:lang w:val="en-US" w:bidi="en-US"/>
        </w:rPr>
      </w:pPr>
      <w:r w:rsidRPr="001878CF">
        <w:rPr>
          <w:rFonts w:asciiTheme="majorHAnsi" w:eastAsia="Times New Roman" w:hAnsiTheme="majorHAnsi" w:cs="Times New Roman"/>
          <w:b/>
          <w:sz w:val="24"/>
          <w:lang w:val="en-US" w:bidi="en-US"/>
        </w:rPr>
        <w:t xml:space="preserve">Plagiarism </w:t>
      </w:r>
    </w:p>
    <w:p w:rsidR="001878CF" w:rsidRPr="001878CF" w:rsidRDefault="001878CF" w:rsidP="001878CF">
      <w:pPr>
        <w:jc w:val="both"/>
        <w:rPr>
          <w:rFonts w:ascii="Calibri" w:eastAsia="Times New Roman" w:hAnsi="Calibri" w:cs="Times New Roman"/>
          <w:lang w:val="en-US" w:bidi="en-US"/>
        </w:rPr>
      </w:pPr>
      <w:r w:rsidRPr="001878CF">
        <w:rPr>
          <w:rFonts w:ascii="Calibri" w:eastAsia="Times New Roman" w:hAnsi="Calibri" w:cs="Times New Roman"/>
          <w:lang w:val="en-US" w:bidi="en-US"/>
        </w:rPr>
        <w:t>Plagiarism is defined as not acknowledging a source of information or using other people’s ideas as your own. This includes work that has been copied or adapted from a printed or internet source. When using another person’s work or ideas, you must correctly cite or quote the source using the APA V5 referencing style.</w:t>
      </w:r>
    </w:p>
    <w:p w:rsidR="001878CF" w:rsidRDefault="001878CF" w:rsidP="001878CF">
      <w:pPr>
        <w:jc w:val="both"/>
        <w:rPr>
          <w:rFonts w:ascii="Calibri" w:eastAsia="Times New Roman" w:hAnsi="Calibri" w:cs="Times New Roman"/>
          <w:lang w:val="en-US" w:bidi="en-US"/>
        </w:rPr>
      </w:pPr>
    </w:p>
    <w:p w:rsidR="001878CF" w:rsidRPr="001878CF" w:rsidRDefault="001878CF" w:rsidP="001878CF">
      <w:pPr>
        <w:jc w:val="both"/>
        <w:rPr>
          <w:rFonts w:ascii="Calibri" w:eastAsia="Times New Roman" w:hAnsi="Calibri" w:cs="Times New Roman"/>
          <w:lang w:val="en-US" w:bidi="en-US"/>
        </w:rPr>
      </w:pPr>
    </w:p>
    <w:p w:rsidR="001878CF" w:rsidRPr="001878CF" w:rsidRDefault="001878CF" w:rsidP="001878CF">
      <w:pPr>
        <w:spacing w:before="120" w:after="120"/>
        <w:rPr>
          <w:rFonts w:asciiTheme="majorHAnsi" w:eastAsia="Times New Roman" w:hAnsiTheme="majorHAnsi" w:cs="Times New Roman"/>
          <w:b/>
          <w:sz w:val="24"/>
          <w:lang w:val="en-US" w:bidi="en-US"/>
        </w:rPr>
      </w:pPr>
      <w:r w:rsidRPr="001878CF">
        <w:rPr>
          <w:rFonts w:asciiTheme="majorHAnsi" w:eastAsia="Times New Roman" w:hAnsiTheme="majorHAnsi" w:cs="Times New Roman"/>
          <w:b/>
          <w:sz w:val="24"/>
          <w:lang w:val="en-US" w:bidi="en-US"/>
        </w:rPr>
        <w:lastRenderedPageBreak/>
        <w:t>Collaboration</w:t>
      </w:r>
    </w:p>
    <w:p w:rsidR="001878CF" w:rsidRPr="001878CF" w:rsidRDefault="001878CF" w:rsidP="001878CF">
      <w:pPr>
        <w:jc w:val="both"/>
        <w:rPr>
          <w:rFonts w:ascii="Calibri" w:eastAsia="Times New Roman" w:hAnsi="Calibri" w:cs="Times New Roman"/>
          <w:lang w:val="en-US" w:bidi="en-US"/>
        </w:rPr>
      </w:pPr>
      <w:r w:rsidRPr="001878CF">
        <w:rPr>
          <w:rFonts w:ascii="Calibri" w:eastAsia="Times New Roman" w:hAnsi="Calibri" w:cs="Times New Roman"/>
          <w:lang w:val="en-US" w:bidi="en-US"/>
        </w:rPr>
        <w:t xml:space="preserve">Collaboration includes working with another student for or during an assessment without prior approval from the lecturer.  It may also include sharing your work or files with others. </w:t>
      </w:r>
    </w:p>
    <w:p w:rsidR="001878CF" w:rsidRPr="001878CF" w:rsidRDefault="001878CF" w:rsidP="001878CF">
      <w:pPr>
        <w:jc w:val="both"/>
        <w:rPr>
          <w:rFonts w:ascii="Calibri" w:eastAsia="Times New Roman" w:hAnsi="Calibri" w:cs="Times New Roman"/>
          <w:lang w:val="en-US" w:bidi="en-US"/>
        </w:rPr>
      </w:pPr>
    </w:p>
    <w:p w:rsidR="001878CF" w:rsidRPr="001878CF" w:rsidRDefault="001878CF" w:rsidP="001878CF">
      <w:pPr>
        <w:spacing w:before="120" w:after="120"/>
        <w:rPr>
          <w:rFonts w:asciiTheme="majorHAnsi" w:eastAsia="Times New Roman" w:hAnsiTheme="majorHAnsi" w:cs="Times New Roman"/>
          <w:b/>
          <w:sz w:val="24"/>
          <w:lang w:val="en-US" w:bidi="en-US"/>
        </w:rPr>
      </w:pPr>
      <w:r w:rsidRPr="001878CF">
        <w:rPr>
          <w:rFonts w:asciiTheme="majorHAnsi" w:eastAsia="Times New Roman" w:hAnsiTheme="majorHAnsi" w:cs="Times New Roman"/>
          <w:b/>
          <w:sz w:val="24"/>
          <w:lang w:val="en-US" w:bidi="en-US"/>
        </w:rPr>
        <w:t xml:space="preserve">Possession </w:t>
      </w:r>
      <w:r w:rsidR="001F6BCF">
        <w:rPr>
          <w:rFonts w:asciiTheme="majorHAnsi" w:eastAsia="Times New Roman" w:hAnsiTheme="majorHAnsi" w:cs="Times New Roman"/>
          <w:b/>
          <w:sz w:val="24"/>
          <w:lang w:val="en-US" w:bidi="en-US"/>
        </w:rPr>
        <w:t>o</w:t>
      </w:r>
      <w:r w:rsidR="005B5168">
        <w:rPr>
          <w:rFonts w:asciiTheme="majorHAnsi" w:eastAsia="Times New Roman" w:hAnsiTheme="majorHAnsi" w:cs="Times New Roman"/>
          <w:b/>
          <w:sz w:val="24"/>
          <w:lang w:val="en-US" w:bidi="en-US"/>
        </w:rPr>
        <w:t xml:space="preserve">f </w:t>
      </w:r>
      <w:r w:rsidR="0082446D">
        <w:rPr>
          <w:rFonts w:asciiTheme="majorHAnsi" w:eastAsia="Times New Roman" w:hAnsiTheme="majorHAnsi" w:cs="Times New Roman"/>
          <w:b/>
          <w:sz w:val="24"/>
          <w:lang w:val="en-US" w:bidi="en-US"/>
        </w:rPr>
        <w:t>Unauthoriz</w:t>
      </w:r>
      <w:r w:rsidR="0082446D" w:rsidRPr="001878CF">
        <w:rPr>
          <w:rFonts w:asciiTheme="majorHAnsi" w:eastAsia="Times New Roman" w:hAnsiTheme="majorHAnsi" w:cs="Times New Roman"/>
          <w:b/>
          <w:sz w:val="24"/>
          <w:lang w:val="en-US" w:bidi="en-US"/>
        </w:rPr>
        <w:t>ed</w:t>
      </w:r>
      <w:r w:rsidR="001F6BCF" w:rsidRPr="001878CF">
        <w:rPr>
          <w:rFonts w:asciiTheme="majorHAnsi" w:eastAsia="Times New Roman" w:hAnsiTheme="majorHAnsi" w:cs="Times New Roman"/>
          <w:b/>
          <w:sz w:val="24"/>
          <w:lang w:val="en-US" w:bidi="en-US"/>
        </w:rPr>
        <w:t xml:space="preserve"> Material</w:t>
      </w:r>
    </w:p>
    <w:p w:rsidR="001878CF" w:rsidRPr="001878CF" w:rsidRDefault="001878CF" w:rsidP="001878CF">
      <w:pPr>
        <w:jc w:val="both"/>
        <w:rPr>
          <w:rFonts w:ascii="Calibri" w:eastAsia="Times New Roman" w:hAnsi="Calibri" w:cs="Times New Roman"/>
          <w:lang w:val="en-US" w:bidi="en-US"/>
        </w:rPr>
      </w:pPr>
      <w:r w:rsidRPr="001878CF">
        <w:rPr>
          <w:rFonts w:ascii="Calibri" w:eastAsia="Times New Roman" w:hAnsi="Calibri" w:cs="Times New Roman"/>
          <w:lang w:val="en-US" w:bidi="en-US"/>
        </w:rPr>
        <w:t xml:space="preserve">It is regarded as dishonesty if a student is found in possession of any unauthorized material such as books, printed or written paper, electronic material or any other devices (translators, mobile phones, MP3 players </w:t>
      </w:r>
      <w:proofErr w:type="spellStart"/>
      <w:r w:rsidRPr="001878CF">
        <w:rPr>
          <w:rFonts w:ascii="Calibri" w:eastAsia="Times New Roman" w:hAnsi="Calibri" w:cs="Times New Roman"/>
          <w:lang w:val="en-US" w:bidi="en-US"/>
        </w:rPr>
        <w:t>etc</w:t>
      </w:r>
      <w:proofErr w:type="spellEnd"/>
      <w:r w:rsidRPr="001878CF">
        <w:rPr>
          <w:rFonts w:ascii="Calibri" w:eastAsia="Times New Roman" w:hAnsi="Calibri" w:cs="Times New Roman"/>
          <w:lang w:val="en-US" w:bidi="en-US"/>
        </w:rPr>
        <w:t>) that are not permitted during an assessment.</w:t>
      </w:r>
    </w:p>
    <w:p w:rsidR="001878CF" w:rsidRPr="001878CF" w:rsidRDefault="001878CF" w:rsidP="001878CF">
      <w:pPr>
        <w:jc w:val="both"/>
        <w:rPr>
          <w:rFonts w:ascii="Calibri" w:eastAsia="Times New Roman" w:hAnsi="Calibri" w:cs="Times New Roman"/>
          <w:lang w:val="en-US" w:bidi="en-US"/>
        </w:rPr>
      </w:pPr>
    </w:p>
    <w:p w:rsidR="001878CF" w:rsidRPr="001878CF" w:rsidRDefault="001878CF" w:rsidP="001878CF">
      <w:pPr>
        <w:jc w:val="both"/>
        <w:rPr>
          <w:rFonts w:ascii="Calibri" w:eastAsia="Times New Roman" w:hAnsi="Calibri" w:cs="Times New Roman"/>
          <w:lang w:val="en-US" w:bidi="en-US"/>
        </w:rPr>
      </w:pPr>
      <w:r w:rsidRPr="001878CF">
        <w:rPr>
          <w:rFonts w:ascii="Calibri" w:eastAsia="Times New Roman" w:hAnsi="Calibri" w:cs="Times New Roman"/>
          <w:lang w:val="en-US" w:bidi="en-US"/>
        </w:rPr>
        <w:t>Cases of dishonesty will be regarded as academic misconduct and will have serious consequences, which may include failure of the course, suspension or expulsion from the course or cancellation of enrolment as a student at Whitireia New Zealand.</w:t>
      </w:r>
    </w:p>
    <w:p w:rsidR="001878CF" w:rsidRPr="001878CF" w:rsidRDefault="001878CF" w:rsidP="001878CF">
      <w:pPr>
        <w:jc w:val="both"/>
        <w:rPr>
          <w:rFonts w:ascii="Calibri" w:eastAsia="Times New Roman" w:hAnsi="Calibri" w:cs="Times New Roman"/>
          <w:lang w:val="en-US" w:bidi="en-US"/>
        </w:rPr>
      </w:pPr>
    </w:p>
    <w:p w:rsidR="001878CF" w:rsidRPr="001878CF" w:rsidRDefault="001878CF" w:rsidP="001878CF">
      <w:pPr>
        <w:jc w:val="both"/>
        <w:rPr>
          <w:rFonts w:ascii="Calibri" w:eastAsia="Times New Roman" w:hAnsi="Calibri" w:cs="Times New Roman"/>
          <w:lang w:val="en-US" w:bidi="en-US"/>
        </w:rPr>
      </w:pPr>
      <w:r w:rsidRPr="001878CF">
        <w:rPr>
          <w:rFonts w:ascii="Calibri" w:eastAsia="Times New Roman" w:hAnsi="Calibri" w:cs="Times New Roman"/>
          <w:lang w:val="en-US" w:bidi="en-US"/>
        </w:rPr>
        <w:t>The student handbook provides information on policies and procedures that will be followed should dishonesty during assessment occur.</w:t>
      </w:r>
    </w:p>
    <w:p w:rsidR="001878CF" w:rsidRPr="001878CF" w:rsidRDefault="001878CF" w:rsidP="001878CF">
      <w:pPr>
        <w:rPr>
          <w:rFonts w:ascii="Calibri" w:eastAsia="Times New Roman" w:hAnsi="Calibri" w:cs="Times New Roman"/>
          <w:lang w:val="en-US" w:bidi="en-US"/>
        </w:rPr>
      </w:pPr>
    </w:p>
    <w:p w:rsidR="00DA05F5" w:rsidRDefault="00DA05F5">
      <w:pPr>
        <w:rPr>
          <w:rFonts w:ascii="Calibri" w:eastAsia="Times New Roman" w:hAnsi="Calibri" w:cs="Times New Roman"/>
          <w:lang w:val="en-US" w:bidi="en-US"/>
        </w:rPr>
      </w:pPr>
    </w:p>
    <w:p w:rsidR="001A0EB7" w:rsidRPr="001A0EB7" w:rsidRDefault="001A0EB7" w:rsidP="001A0EB7">
      <w:pPr>
        <w:spacing w:before="120" w:after="120"/>
        <w:rPr>
          <w:rFonts w:asciiTheme="majorHAnsi" w:eastAsia="Times New Roman" w:hAnsiTheme="majorHAnsi" w:cs="Times New Roman"/>
          <w:b/>
          <w:sz w:val="28"/>
          <w:lang w:val="en-US" w:bidi="en-US"/>
        </w:rPr>
      </w:pPr>
      <w:r w:rsidRPr="001A0EB7">
        <w:rPr>
          <w:rFonts w:asciiTheme="majorHAnsi" w:eastAsia="Times New Roman" w:hAnsiTheme="majorHAnsi" w:cs="Times New Roman"/>
          <w:b/>
          <w:sz w:val="28"/>
          <w:lang w:val="en-US" w:bidi="en-US"/>
        </w:rPr>
        <w:t>Online Learning Resources</w:t>
      </w:r>
    </w:p>
    <w:p w:rsidR="001A0EB7" w:rsidRDefault="005B5168">
      <w:pPr>
        <w:rPr>
          <w:rFonts w:ascii="Calibri" w:eastAsia="Times New Roman" w:hAnsi="Calibri" w:cs="Times New Roman"/>
          <w:lang w:val="en-US" w:bidi="en-US"/>
        </w:rPr>
      </w:pPr>
      <w:r w:rsidRPr="005B5168">
        <w:rPr>
          <w:rFonts w:ascii="Calibri" w:eastAsia="Times New Roman" w:hAnsi="Calibri" w:cs="Times New Roman"/>
          <w:lang w:val="en-US" w:bidi="en-US"/>
        </w:rPr>
        <w:t>An online version of the Cisco reading materials is located on the pcsupport.ac.nz website. This is an overall summary of the topics covered in these chapters.</w:t>
      </w:r>
    </w:p>
    <w:p w:rsidR="005B5168" w:rsidRDefault="005B5168">
      <w:pPr>
        <w:rPr>
          <w:rFonts w:ascii="Calibri" w:eastAsia="Times New Roman" w:hAnsi="Calibri" w:cs="Times New Roman"/>
          <w:lang w:val="en-US" w:bidi="en-US"/>
        </w:rPr>
      </w:pPr>
    </w:p>
    <w:p w:rsidR="005B5168" w:rsidRDefault="005B5168">
      <w:pPr>
        <w:rPr>
          <w:rFonts w:ascii="Calibri" w:eastAsia="Times New Roman" w:hAnsi="Calibri" w:cs="Times New Roman"/>
          <w:b/>
          <w:lang w:val="en-US" w:bidi="en-US"/>
        </w:rPr>
      </w:pPr>
      <w:r w:rsidRPr="006363D1">
        <w:rPr>
          <w:rFonts w:ascii="Calibri" w:eastAsia="Times New Roman" w:hAnsi="Calibri" w:cs="Times New Roman"/>
          <w:b/>
          <w:lang w:val="en-US" w:bidi="en-US"/>
        </w:rPr>
        <w:t xml:space="preserve">Chapter 1: </w:t>
      </w:r>
      <w:r w:rsidR="006363D1" w:rsidRPr="006363D1">
        <w:rPr>
          <w:rFonts w:ascii="Calibri" w:eastAsia="Times New Roman" w:hAnsi="Calibri" w:cs="Times New Roman"/>
          <w:b/>
          <w:lang w:val="en-US" w:bidi="en-US"/>
        </w:rPr>
        <w:t>Explore the Network</w:t>
      </w:r>
    </w:p>
    <w:p w:rsidR="006363D1" w:rsidRPr="00B662A2" w:rsidRDefault="006363D1" w:rsidP="009C0F4C">
      <w:pPr>
        <w:pStyle w:val="ListParagraph"/>
        <w:numPr>
          <w:ilvl w:val="0"/>
          <w:numId w:val="6"/>
        </w:numPr>
        <w:rPr>
          <w:rFonts w:ascii="Calibri" w:eastAsia="Times New Roman" w:hAnsi="Calibri" w:cs="Times New Roman"/>
          <w:lang w:val="en-US" w:bidi="en-US"/>
        </w:rPr>
      </w:pPr>
      <w:r w:rsidRPr="00B662A2">
        <w:rPr>
          <w:rFonts w:ascii="Calibri" w:eastAsia="Times New Roman" w:hAnsi="Calibri" w:cs="Times New Roman"/>
          <w:lang w:val="en-US" w:bidi="en-US"/>
        </w:rPr>
        <w:t>Explain how multiple networks are used in everyday</w:t>
      </w:r>
      <w:r w:rsidR="00B662A2" w:rsidRPr="00B662A2">
        <w:rPr>
          <w:rFonts w:ascii="Calibri" w:eastAsia="Times New Roman" w:hAnsi="Calibri" w:cs="Times New Roman"/>
          <w:lang w:val="en-US" w:bidi="en-US"/>
        </w:rPr>
        <w:t xml:space="preserve"> life</w:t>
      </w:r>
    </w:p>
    <w:p w:rsidR="00B662A2" w:rsidRPr="00B662A2" w:rsidRDefault="00B662A2" w:rsidP="009C0F4C">
      <w:pPr>
        <w:pStyle w:val="ListParagraph"/>
        <w:numPr>
          <w:ilvl w:val="0"/>
          <w:numId w:val="6"/>
        </w:numPr>
        <w:rPr>
          <w:rFonts w:ascii="Calibri" w:eastAsia="Times New Roman" w:hAnsi="Calibri" w:cs="Times New Roman"/>
          <w:lang w:val="en-US" w:bidi="en-US"/>
        </w:rPr>
      </w:pPr>
      <w:r w:rsidRPr="00B662A2">
        <w:rPr>
          <w:rFonts w:ascii="Calibri" w:eastAsia="Times New Roman" w:hAnsi="Calibri" w:cs="Times New Roman"/>
          <w:lang w:val="en-US" w:bidi="en-US"/>
        </w:rPr>
        <w:t>Explain how topologies and devices are connected in a small to medium-sized business network</w:t>
      </w:r>
    </w:p>
    <w:p w:rsidR="00B662A2" w:rsidRPr="00B662A2" w:rsidRDefault="00B662A2" w:rsidP="009C0F4C">
      <w:pPr>
        <w:pStyle w:val="ListParagraph"/>
        <w:numPr>
          <w:ilvl w:val="0"/>
          <w:numId w:val="6"/>
        </w:numPr>
        <w:rPr>
          <w:rFonts w:ascii="Calibri" w:eastAsia="Times New Roman" w:hAnsi="Calibri" w:cs="Times New Roman"/>
          <w:lang w:val="en-US" w:bidi="en-US"/>
        </w:rPr>
      </w:pPr>
      <w:r w:rsidRPr="00B662A2">
        <w:rPr>
          <w:rFonts w:ascii="Calibri" w:eastAsia="Times New Roman" w:hAnsi="Calibri" w:cs="Times New Roman"/>
          <w:lang w:val="en-US" w:bidi="en-US"/>
        </w:rPr>
        <w:t>Explain the basic characteristics of a network that supports communication in a small to medium-sized business.</w:t>
      </w:r>
    </w:p>
    <w:p w:rsidR="00B662A2" w:rsidRPr="00B662A2" w:rsidRDefault="00B662A2" w:rsidP="009C0F4C">
      <w:pPr>
        <w:pStyle w:val="ListParagraph"/>
        <w:numPr>
          <w:ilvl w:val="0"/>
          <w:numId w:val="6"/>
        </w:numPr>
        <w:rPr>
          <w:rFonts w:ascii="Calibri" w:eastAsia="Times New Roman" w:hAnsi="Calibri" w:cs="Times New Roman"/>
          <w:lang w:val="en-US" w:bidi="en-US"/>
        </w:rPr>
      </w:pPr>
      <w:r w:rsidRPr="00B662A2">
        <w:rPr>
          <w:rFonts w:ascii="Calibri" w:eastAsia="Times New Roman" w:hAnsi="Calibri" w:cs="Times New Roman"/>
          <w:lang w:val="en-US" w:bidi="en-US"/>
        </w:rPr>
        <w:t>Explain trends in networking that will affect the use of networks in small to medium-sized businesses</w:t>
      </w:r>
    </w:p>
    <w:p w:rsidR="00B662A2" w:rsidRPr="006363D1" w:rsidRDefault="00B662A2" w:rsidP="00B662A2">
      <w:pPr>
        <w:rPr>
          <w:rFonts w:ascii="Calibri" w:eastAsia="Times New Roman" w:hAnsi="Calibri" w:cs="Times New Roman"/>
          <w:b/>
          <w:lang w:val="en-US" w:bidi="en-US"/>
        </w:rPr>
      </w:pPr>
    </w:p>
    <w:p w:rsidR="005B5168" w:rsidRPr="006363D1" w:rsidRDefault="005B5168">
      <w:pPr>
        <w:rPr>
          <w:rFonts w:ascii="Calibri" w:eastAsia="Times New Roman" w:hAnsi="Calibri" w:cs="Times New Roman"/>
          <w:b/>
          <w:lang w:val="en-US" w:bidi="en-US"/>
        </w:rPr>
      </w:pPr>
      <w:r w:rsidRPr="006363D1">
        <w:rPr>
          <w:rFonts w:ascii="Calibri" w:eastAsia="Times New Roman" w:hAnsi="Calibri" w:cs="Times New Roman"/>
          <w:b/>
          <w:lang w:val="en-US" w:bidi="en-US"/>
        </w:rPr>
        <w:t>Chapter 2:</w:t>
      </w:r>
      <w:r w:rsidR="006363D1" w:rsidRPr="006363D1">
        <w:rPr>
          <w:rFonts w:ascii="Calibri" w:eastAsia="Times New Roman" w:hAnsi="Calibri" w:cs="Times New Roman"/>
          <w:b/>
          <w:lang w:val="en-US" w:bidi="en-US"/>
        </w:rPr>
        <w:t xml:space="preserve"> </w:t>
      </w:r>
      <w:r w:rsidR="006363D1">
        <w:rPr>
          <w:rFonts w:ascii="Calibri" w:eastAsia="Times New Roman" w:hAnsi="Calibri" w:cs="Times New Roman"/>
          <w:b/>
          <w:lang w:val="en-US" w:bidi="en-US"/>
        </w:rPr>
        <w:t>Configure a Network Operating System</w:t>
      </w:r>
    </w:p>
    <w:p w:rsidR="006363D1" w:rsidRPr="00B662A2" w:rsidRDefault="006363D1" w:rsidP="009C0F4C">
      <w:pPr>
        <w:pStyle w:val="ListParagraph"/>
        <w:numPr>
          <w:ilvl w:val="0"/>
          <w:numId w:val="7"/>
        </w:numPr>
        <w:rPr>
          <w:rFonts w:ascii="Calibri" w:eastAsia="Times New Roman" w:hAnsi="Calibri" w:cs="Times New Roman"/>
          <w:lang w:val="en-US" w:bidi="en-US"/>
        </w:rPr>
      </w:pPr>
      <w:r w:rsidRPr="00B662A2">
        <w:rPr>
          <w:rFonts w:ascii="Calibri" w:eastAsia="Times New Roman" w:hAnsi="Calibri" w:cs="Times New Roman"/>
          <w:lang w:val="en-US" w:bidi="en-US"/>
        </w:rPr>
        <w:t>Explain the features and func</w:t>
      </w:r>
      <w:r w:rsidR="00B662A2" w:rsidRPr="00B662A2">
        <w:rPr>
          <w:rFonts w:ascii="Calibri" w:eastAsia="Times New Roman" w:hAnsi="Calibri" w:cs="Times New Roman"/>
          <w:lang w:val="en-US" w:bidi="en-US"/>
        </w:rPr>
        <w:t>tions of the Cisco IOS Software</w:t>
      </w:r>
    </w:p>
    <w:p w:rsidR="00B662A2" w:rsidRPr="00B662A2" w:rsidRDefault="00B662A2" w:rsidP="009C0F4C">
      <w:pPr>
        <w:pStyle w:val="ListParagraph"/>
        <w:numPr>
          <w:ilvl w:val="0"/>
          <w:numId w:val="7"/>
        </w:numPr>
        <w:rPr>
          <w:rFonts w:ascii="Calibri" w:eastAsia="Times New Roman" w:hAnsi="Calibri" w:cs="Times New Roman"/>
          <w:lang w:val="en-US" w:bidi="en-US"/>
        </w:rPr>
      </w:pPr>
      <w:r w:rsidRPr="00B662A2">
        <w:rPr>
          <w:rFonts w:ascii="Calibri" w:eastAsia="Times New Roman" w:hAnsi="Calibri" w:cs="Times New Roman"/>
          <w:lang w:val="en-US" w:bidi="en-US"/>
        </w:rPr>
        <w:t>Configure initial settings on a network device using the Cisco IOS Software</w:t>
      </w:r>
    </w:p>
    <w:p w:rsidR="00B662A2" w:rsidRPr="00B662A2" w:rsidRDefault="00B662A2" w:rsidP="009C0F4C">
      <w:pPr>
        <w:pStyle w:val="ListParagraph"/>
        <w:numPr>
          <w:ilvl w:val="0"/>
          <w:numId w:val="7"/>
        </w:numPr>
        <w:rPr>
          <w:rFonts w:ascii="Calibri" w:eastAsia="Times New Roman" w:hAnsi="Calibri" w:cs="Times New Roman"/>
          <w:lang w:val="en-US" w:bidi="en-US"/>
        </w:rPr>
      </w:pPr>
      <w:r w:rsidRPr="00B662A2">
        <w:rPr>
          <w:rFonts w:ascii="Calibri" w:eastAsia="Times New Roman" w:hAnsi="Calibri" w:cs="Times New Roman"/>
          <w:lang w:val="en-US" w:bidi="en-US"/>
        </w:rPr>
        <w:t>Given an IP addressing scheme, configure IP address parameters on devices to provide end-to-end connectivity in a small to medium-sized business network.</w:t>
      </w:r>
    </w:p>
    <w:p w:rsidR="00B662A2" w:rsidRPr="006363D1" w:rsidRDefault="00B662A2">
      <w:pPr>
        <w:rPr>
          <w:rFonts w:ascii="Calibri" w:eastAsia="Times New Roman" w:hAnsi="Calibri" w:cs="Times New Roman"/>
          <w:b/>
          <w:lang w:val="en-US" w:bidi="en-US"/>
        </w:rPr>
      </w:pPr>
    </w:p>
    <w:p w:rsidR="005B5168" w:rsidRPr="008E7555" w:rsidRDefault="005B5168">
      <w:pPr>
        <w:rPr>
          <w:rFonts w:ascii="Calibri" w:eastAsia="Times New Roman" w:hAnsi="Calibri" w:cs="Times New Roman"/>
          <w:b/>
          <w:lang w:val="en-US" w:bidi="en-US"/>
        </w:rPr>
      </w:pPr>
      <w:r w:rsidRPr="008E7555">
        <w:rPr>
          <w:rFonts w:ascii="Calibri" w:eastAsia="Times New Roman" w:hAnsi="Calibri" w:cs="Times New Roman"/>
          <w:b/>
          <w:lang w:val="en-US" w:bidi="en-US"/>
        </w:rPr>
        <w:t>Chapter 3:</w:t>
      </w:r>
      <w:r w:rsidR="006363D1" w:rsidRPr="008E7555">
        <w:rPr>
          <w:rFonts w:ascii="Calibri" w:eastAsia="Times New Roman" w:hAnsi="Calibri" w:cs="Times New Roman"/>
          <w:b/>
          <w:lang w:val="en-US" w:bidi="en-US"/>
        </w:rPr>
        <w:t xml:space="preserve"> Network Protocols</w:t>
      </w:r>
      <w:r w:rsidR="008E7555" w:rsidRPr="008E7555">
        <w:rPr>
          <w:rFonts w:ascii="Calibri" w:eastAsia="Times New Roman" w:hAnsi="Calibri" w:cs="Times New Roman"/>
          <w:b/>
          <w:lang w:val="en-US" w:bidi="en-US"/>
        </w:rPr>
        <w:t xml:space="preserve"> and Communications</w:t>
      </w:r>
    </w:p>
    <w:p w:rsidR="008E7555" w:rsidRPr="00B662A2" w:rsidRDefault="008E7555" w:rsidP="009C0F4C">
      <w:pPr>
        <w:pStyle w:val="ListParagraph"/>
        <w:numPr>
          <w:ilvl w:val="0"/>
          <w:numId w:val="8"/>
        </w:numPr>
        <w:rPr>
          <w:rFonts w:ascii="Calibri" w:eastAsia="Times New Roman" w:hAnsi="Calibri" w:cs="Times New Roman"/>
          <w:lang w:val="en-US" w:bidi="en-US"/>
        </w:rPr>
      </w:pPr>
      <w:r w:rsidRPr="00B662A2">
        <w:rPr>
          <w:rFonts w:ascii="Calibri" w:eastAsia="Times New Roman" w:hAnsi="Calibri" w:cs="Times New Roman"/>
          <w:lang w:val="en-US" w:bidi="en-US"/>
        </w:rPr>
        <w:t>Explain how rules facilitate communication</w:t>
      </w:r>
    </w:p>
    <w:p w:rsidR="00B662A2" w:rsidRPr="00B662A2" w:rsidRDefault="00B662A2" w:rsidP="009C0F4C">
      <w:pPr>
        <w:pStyle w:val="ListParagraph"/>
        <w:numPr>
          <w:ilvl w:val="0"/>
          <w:numId w:val="8"/>
        </w:numPr>
        <w:rPr>
          <w:rFonts w:ascii="Calibri" w:eastAsia="Times New Roman" w:hAnsi="Calibri" w:cs="Times New Roman"/>
          <w:lang w:val="en-US" w:bidi="en-US"/>
        </w:rPr>
      </w:pPr>
      <w:r w:rsidRPr="00B662A2">
        <w:rPr>
          <w:rFonts w:ascii="Calibri" w:eastAsia="Times New Roman" w:hAnsi="Calibri" w:cs="Times New Roman"/>
          <w:lang w:val="en-US" w:bidi="en-US"/>
        </w:rPr>
        <w:t>Explain the role of protocols and standards organizations in facilitating interoperability in network communications</w:t>
      </w:r>
    </w:p>
    <w:p w:rsidR="00B662A2" w:rsidRPr="00B662A2" w:rsidRDefault="00B662A2" w:rsidP="009C0F4C">
      <w:pPr>
        <w:pStyle w:val="ListParagraph"/>
        <w:numPr>
          <w:ilvl w:val="0"/>
          <w:numId w:val="8"/>
        </w:numPr>
        <w:rPr>
          <w:rFonts w:ascii="Calibri" w:eastAsia="Times New Roman" w:hAnsi="Calibri" w:cs="Times New Roman"/>
          <w:lang w:val="en-US" w:bidi="en-US"/>
        </w:rPr>
      </w:pPr>
      <w:r w:rsidRPr="00B662A2">
        <w:rPr>
          <w:rFonts w:ascii="Calibri" w:eastAsia="Times New Roman" w:hAnsi="Calibri" w:cs="Times New Roman"/>
          <w:lang w:val="en-US" w:bidi="en-US"/>
        </w:rPr>
        <w:t xml:space="preserve">Explain how devices on a LAN access resources in a small to </w:t>
      </w:r>
      <w:r>
        <w:rPr>
          <w:rFonts w:ascii="Calibri" w:eastAsia="Times New Roman" w:hAnsi="Calibri" w:cs="Times New Roman"/>
          <w:lang w:val="en-US" w:bidi="en-US"/>
        </w:rPr>
        <w:t>medium-sized business network</w:t>
      </w:r>
    </w:p>
    <w:p w:rsidR="00B662A2" w:rsidRPr="008E7555" w:rsidRDefault="00B662A2">
      <w:pPr>
        <w:rPr>
          <w:rFonts w:ascii="Calibri" w:eastAsia="Times New Roman" w:hAnsi="Calibri" w:cs="Times New Roman"/>
          <w:b/>
          <w:lang w:val="en-US" w:bidi="en-US"/>
        </w:rPr>
      </w:pPr>
    </w:p>
    <w:p w:rsidR="005B5168" w:rsidRPr="008E7555" w:rsidRDefault="005B5168">
      <w:pPr>
        <w:rPr>
          <w:rFonts w:ascii="Calibri" w:eastAsia="Times New Roman" w:hAnsi="Calibri" w:cs="Times New Roman"/>
          <w:b/>
          <w:lang w:val="en-US" w:bidi="en-US"/>
        </w:rPr>
      </w:pPr>
      <w:r w:rsidRPr="008E7555">
        <w:rPr>
          <w:rFonts w:ascii="Calibri" w:eastAsia="Times New Roman" w:hAnsi="Calibri" w:cs="Times New Roman"/>
          <w:b/>
          <w:lang w:val="en-US" w:bidi="en-US"/>
        </w:rPr>
        <w:t>Chapter 4:</w:t>
      </w:r>
      <w:r w:rsidR="008E7555" w:rsidRPr="008E7555">
        <w:rPr>
          <w:rFonts w:ascii="Calibri" w:eastAsia="Times New Roman" w:hAnsi="Calibri" w:cs="Times New Roman"/>
          <w:b/>
          <w:lang w:val="en-US" w:bidi="en-US"/>
        </w:rPr>
        <w:t xml:space="preserve"> </w:t>
      </w:r>
      <w:r w:rsidR="00886F12">
        <w:rPr>
          <w:rFonts w:ascii="Calibri" w:eastAsia="Times New Roman" w:hAnsi="Calibri" w:cs="Times New Roman"/>
          <w:b/>
          <w:lang w:val="en-US" w:bidi="en-US"/>
        </w:rPr>
        <w:t>Network Access</w:t>
      </w:r>
    </w:p>
    <w:p w:rsidR="008E7555" w:rsidRPr="00B662A2" w:rsidRDefault="008E7555" w:rsidP="009C0F4C">
      <w:pPr>
        <w:pStyle w:val="ListParagraph"/>
        <w:numPr>
          <w:ilvl w:val="0"/>
          <w:numId w:val="9"/>
        </w:numPr>
        <w:rPr>
          <w:rFonts w:ascii="Calibri" w:eastAsia="Times New Roman" w:hAnsi="Calibri" w:cs="Times New Roman"/>
          <w:lang w:val="en-US" w:bidi="en-US"/>
        </w:rPr>
      </w:pPr>
      <w:r w:rsidRPr="00B662A2">
        <w:rPr>
          <w:rFonts w:ascii="Calibri" w:eastAsia="Times New Roman" w:hAnsi="Calibri" w:cs="Times New Roman"/>
          <w:lang w:val="en-US" w:bidi="en-US"/>
        </w:rPr>
        <w:t>Explain how physical layer protocols and services support communications across data networks</w:t>
      </w:r>
    </w:p>
    <w:p w:rsidR="00B662A2" w:rsidRPr="00B662A2" w:rsidRDefault="00B662A2" w:rsidP="009C0F4C">
      <w:pPr>
        <w:pStyle w:val="ListParagraph"/>
        <w:numPr>
          <w:ilvl w:val="0"/>
          <w:numId w:val="9"/>
        </w:numPr>
        <w:rPr>
          <w:rFonts w:ascii="Calibri" w:eastAsia="Times New Roman" w:hAnsi="Calibri" w:cs="Times New Roman"/>
          <w:lang w:val="en-US" w:bidi="en-US"/>
        </w:rPr>
      </w:pPr>
      <w:r w:rsidRPr="00B662A2">
        <w:rPr>
          <w:rFonts w:ascii="Calibri" w:eastAsia="Times New Roman" w:hAnsi="Calibri" w:cs="Times New Roman"/>
          <w:lang w:val="en-US" w:bidi="en-US"/>
        </w:rPr>
        <w:t>Build a simple network using the appropriate media</w:t>
      </w:r>
    </w:p>
    <w:p w:rsidR="00B662A2" w:rsidRPr="00B662A2" w:rsidRDefault="00B662A2" w:rsidP="009C0F4C">
      <w:pPr>
        <w:pStyle w:val="ListParagraph"/>
        <w:numPr>
          <w:ilvl w:val="0"/>
          <w:numId w:val="9"/>
        </w:numPr>
        <w:rPr>
          <w:rFonts w:ascii="Calibri" w:eastAsia="Times New Roman" w:hAnsi="Calibri" w:cs="Times New Roman"/>
          <w:lang w:val="en-US" w:bidi="en-US"/>
        </w:rPr>
      </w:pPr>
      <w:r w:rsidRPr="00B662A2">
        <w:rPr>
          <w:rFonts w:ascii="Calibri" w:eastAsia="Times New Roman" w:hAnsi="Calibri" w:cs="Times New Roman"/>
          <w:lang w:val="en-US" w:bidi="en-US"/>
        </w:rPr>
        <w:t>Explain the role of the data link layer in supporting communications across data networks</w:t>
      </w:r>
    </w:p>
    <w:p w:rsidR="00B662A2" w:rsidRPr="00B662A2" w:rsidRDefault="00B662A2" w:rsidP="009C0F4C">
      <w:pPr>
        <w:pStyle w:val="ListParagraph"/>
        <w:numPr>
          <w:ilvl w:val="0"/>
          <w:numId w:val="9"/>
        </w:numPr>
        <w:rPr>
          <w:rFonts w:ascii="Calibri" w:eastAsia="Times New Roman" w:hAnsi="Calibri" w:cs="Times New Roman"/>
          <w:lang w:val="en-US" w:bidi="en-US"/>
        </w:rPr>
      </w:pPr>
      <w:r w:rsidRPr="00B662A2">
        <w:rPr>
          <w:rFonts w:ascii="Calibri" w:eastAsia="Times New Roman" w:hAnsi="Calibri" w:cs="Times New Roman"/>
          <w:lang w:val="en-US" w:bidi="en-US"/>
        </w:rPr>
        <w:t>Compare media access control techniques and logical topologies used in networks</w:t>
      </w:r>
    </w:p>
    <w:p w:rsidR="00B662A2" w:rsidRPr="008E7555" w:rsidRDefault="00B662A2" w:rsidP="008E7555">
      <w:pPr>
        <w:rPr>
          <w:rFonts w:ascii="Calibri" w:eastAsia="Times New Roman" w:hAnsi="Calibri" w:cs="Times New Roman"/>
          <w:b/>
          <w:lang w:val="en-US" w:bidi="en-US"/>
        </w:rPr>
      </w:pPr>
    </w:p>
    <w:p w:rsidR="005B5168" w:rsidRPr="008E7555" w:rsidRDefault="005B5168">
      <w:pPr>
        <w:rPr>
          <w:rFonts w:ascii="Calibri" w:eastAsia="Times New Roman" w:hAnsi="Calibri" w:cs="Times New Roman"/>
          <w:b/>
          <w:lang w:val="en-US" w:bidi="en-US"/>
        </w:rPr>
      </w:pPr>
      <w:r w:rsidRPr="008E7555">
        <w:rPr>
          <w:rFonts w:ascii="Calibri" w:eastAsia="Times New Roman" w:hAnsi="Calibri" w:cs="Times New Roman"/>
          <w:b/>
          <w:lang w:val="en-US" w:bidi="en-US"/>
        </w:rPr>
        <w:t>Chapter 5:</w:t>
      </w:r>
      <w:r w:rsidR="008E7555" w:rsidRPr="008E7555">
        <w:rPr>
          <w:rFonts w:ascii="Calibri" w:eastAsia="Times New Roman" w:hAnsi="Calibri" w:cs="Times New Roman"/>
          <w:b/>
          <w:lang w:val="en-US" w:bidi="en-US"/>
        </w:rPr>
        <w:t xml:space="preserve"> Ethernet Networks</w:t>
      </w:r>
    </w:p>
    <w:p w:rsidR="008E7555" w:rsidRPr="00B662A2" w:rsidRDefault="008E7555" w:rsidP="009C0F4C">
      <w:pPr>
        <w:pStyle w:val="ListParagraph"/>
        <w:numPr>
          <w:ilvl w:val="0"/>
          <w:numId w:val="10"/>
        </w:numPr>
        <w:rPr>
          <w:rFonts w:ascii="Calibri" w:eastAsia="Times New Roman" w:hAnsi="Calibri" w:cs="Times New Roman"/>
          <w:lang w:val="en-US" w:bidi="en-US"/>
        </w:rPr>
      </w:pPr>
      <w:r w:rsidRPr="00B662A2">
        <w:rPr>
          <w:rFonts w:ascii="Calibri" w:eastAsia="Times New Roman" w:hAnsi="Calibri" w:cs="Times New Roman"/>
          <w:lang w:val="en-US" w:bidi="en-US"/>
        </w:rPr>
        <w:t>Explain the operation of Ethernet</w:t>
      </w:r>
    </w:p>
    <w:p w:rsidR="00B662A2" w:rsidRPr="00B662A2" w:rsidRDefault="00B662A2" w:rsidP="009C0F4C">
      <w:pPr>
        <w:pStyle w:val="ListParagraph"/>
        <w:numPr>
          <w:ilvl w:val="0"/>
          <w:numId w:val="10"/>
        </w:numPr>
        <w:rPr>
          <w:rFonts w:ascii="Calibri" w:eastAsia="Times New Roman" w:hAnsi="Calibri" w:cs="Times New Roman"/>
          <w:lang w:val="en-US" w:bidi="en-US"/>
        </w:rPr>
      </w:pPr>
      <w:r w:rsidRPr="00B662A2">
        <w:rPr>
          <w:rFonts w:ascii="Calibri" w:eastAsia="Times New Roman" w:hAnsi="Calibri" w:cs="Times New Roman"/>
          <w:lang w:val="en-US" w:bidi="en-US"/>
        </w:rPr>
        <w:t>Explain how a switch operates</w:t>
      </w:r>
    </w:p>
    <w:p w:rsidR="00B662A2" w:rsidRPr="00B662A2" w:rsidRDefault="00B662A2" w:rsidP="009C0F4C">
      <w:pPr>
        <w:pStyle w:val="ListParagraph"/>
        <w:numPr>
          <w:ilvl w:val="0"/>
          <w:numId w:val="10"/>
        </w:numPr>
        <w:rPr>
          <w:rFonts w:ascii="Calibri" w:eastAsia="Times New Roman" w:hAnsi="Calibri" w:cs="Times New Roman"/>
          <w:lang w:val="en-US" w:bidi="en-US"/>
        </w:rPr>
      </w:pPr>
      <w:r w:rsidRPr="00B662A2">
        <w:rPr>
          <w:rFonts w:ascii="Calibri" w:eastAsia="Times New Roman" w:hAnsi="Calibri" w:cs="Times New Roman"/>
          <w:lang w:val="en-US" w:bidi="en-US"/>
        </w:rPr>
        <w:t>Explain how the address resolution protocol enables communication on a network</w:t>
      </w:r>
    </w:p>
    <w:p w:rsidR="008E7555" w:rsidRDefault="008E7555">
      <w:pPr>
        <w:rPr>
          <w:rFonts w:ascii="Calibri" w:eastAsia="Times New Roman" w:hAnsi="Calibri" w:cs="Times New Roman"/>
          <w:lang w:val="en-US" w:bidi="en-US"/>
        </w:rPr>
      </w:pPr>
    </w:p>
    <w:p w:rsidR="005B5168" w:rsidRPr="00D867CC" w:rsidRDefault="005B5168">
      <w:pPr>
        <w:rPr>
          <w:rFonts w:ascii="Calibri" w:eastAsia="Times New Roman" w:hAnsi="Calibri" w:cs="Times New Roman"/>
          <w:b/>
          <w:lang w:val="en-US" w:bidi="en-US"/>
        </w:rPr>
      </w:pPr>
      <w:r w:rsidRPr="00D867CC">
        <w:rPr>
          <w:rFonts w:ascii="Calibri" w:eastAsia="Times New Roman" w:hAnsi="Calibri" w:cs="Times New Roman"/>
          <w:b/>
          <w:lang w:val="en-US" w:bidi="en-US"/>
        </w:rPr>
        <w:t>Chapter 6:</w:t>
      </w:r>
      <w:r w:rsidR="00D867CC" w:rsidRPr="00D867CC">
        <w:rPr>
          <w:rFonts w:ascii="Calibri" w:eastAsia="Times New Roman" w:hAnsi="Calibri" w:cs="Times New Roman"/>
          <w:b/>
          <w:lang w:val="en-US" w:bidi="en-US"/>
        </w:rPr>
        <w:t xml:space="preserve"> Network Layer</w:t>
      </w:r>
    </w:p>
    <w:p w:rsidR="00D867CC" w:rsidRPr="00B662A2" w:rsidRDefault="00D867CC" w:rsidP="009C0F4C">
      <w:pPr>
        <w:pStyle w:val="ListParagraph"/>
        <w:numPr>
          <w:ilvl w:val="0"/>
          <w:numId w:val="11"/>
        </w:numPr>
        <w:rPr>
          <w:rFonts w:ascii="Calibri" w:eastAsia="Times New Roman" w:hAnsi="Calibri" w:cs="Times New Roman"/>
          <w:lang w:val="en-US" w:bidi="en-US"/>
        </w:rPr>
      </w:pPr>
      <w:r w:rsidRPr="00B662A2">
        <w:rPr>
          <w:rFonts w:ascii="Calibri" w:eastAsia="Times New Roman" w:hAnsi="Calibri" w:cs="Times New Roman"/>
          <w:lang w:val="en-US" w:bidi="en-US"/>
        </w:rPr>
        <w:t>Explain how network layer protocols and services support communications across data networks</w:t>
      </w:r>
    </w:p>
    <w:p w:rsidR="00B662A2" w:rsidRPr="00B662A2" w:rsidRDefault="00B662A2" w:rsidP="009C0F4C">
      <w:pPr>
        <w:pStyle w:val="ListParagraph"/>
        <w:numPr>
          <w:ilvl w:val="0"/>
          <w:numId w:val="11"/>
        </w:numPr>
        <w:rPr>
          <w:rFonts w:ascii="Calibri" w:eastAsia="Times New Roman" w:hAnsi="Calibri" w:cs="Times New Roman"/>
          <w:lang w:val="en-US" w:bidi="en-US"/>
        </w:rPr>
      </w:pPr>
      <w:r w:rsidRPr="00B662A2">
        <w:rPr>
          <w:rFonts w:ascii="Calibri" w:eastAsia="Times New Roman" w:hAnsi="Calibri" w:cs="Times New Roman"/>
          <w:lang w:val="en-US" w:bidi="en-US"/>
        </w:rPr>
        <w:t>Explain how routers enable end-to-end connectivity in a small to medium-sized business network</w:t>
      </w:r>
    </w:p>
    <w:p w:rsidR="00B662A2" w:rsidRPr="00B662A2" w:rsidRDefault="00B662A2" w:rsidP="009C0F4C">
      <w:pPr>
        <w:pStyle w:val="ListParagraph"/>
        <w:numPr>
          <w:ilvl w:val="0"/>
          <w:numId w:val="11"/>
        </w:numPr>
        <w:rPr>
          <w:rFonts w:ascii="Calibri" w:eastAsia="Times New Roman" w:hAnsi="Calibri" w:cs="Times New Roman"/>
          <w:lang w:val="en-US" w:bidi="en-US"/>
        </w:rPr>
      </w:pPr>
      <w:r w:rsidRPr="00B662A2">
        <w:rPr>
          <w:rFonts w:ascii="Calibri" w:eastAsia="Times New Roman" w:hAnsi="Calibri" w:cs="Times New Roman"/>
          <w:lang w:val="en-US" w:bidi="en-US"/>
        </w:rPr>
        <w:t>Explain how devices route traffic in a small to medium-sized business network</w:t>
      </w:r>
    </w:p>
    <w:p w:rsidR="00B662A2" w:rsidRPr="00B662A2" w:rsidRDefault="00B662A2" w:rsidP="009C0F4C">
      <w:pPr>
        <w:pStyle w:val="ListParagraph"/>
        <w:numPr>
          <w:ilvl w:val="0"/>
          <w:numId w:val="11"/>
        </w:numPr>
        <w:rPr>
          <w:rFonts w:ascii="Calibri" w:eastAsia="Times New Roman" w:hAnsi="Calibri" w:cs="Times New Roman"/>
          <w:lang w:val="en-US" w:bidi="en-US"/>
        </w:rPr>
      </w:pPr>
      <w:r w:rsidRPr="00B662A2">
        <w:rPr>
          <w:rFonts w:ascii="Calibri" w:eastAsia="Times New Roman" w:hAnsi="Calibri" w:cs="Times New Roman"/>
          <w:lang w:val="en-US" w:bidi="en-US"/>
        </w:rPr>
        <w:t>Configure a router with basic configurations</w:t>
      </w:r>
    </w:p>
    <w:p w:rsidR="00D867CC" w:rsidRDefault="00D867CC">
      <w:pPr>
        <w:rPr>
          <w:rFonts w:ascii="Calibri" w:eastAsia="Times New Roman" w:hAnsi="Calibri" w:cs="Times New Roman"/>
          <w:lang w:val="en-US" w:bidi="en-US"/>
        </w:rPr>
      </w:pPr>
    </w:p>
    <w:p w:rsidR="005B5168" w:rsidRPr="00D867CC" w:rsidRDefault="005B5168">
      <w:pPr>
        <w:rPr>
          <w:rFonts w:ascii="Calibri" w:eastAsia="Times New Roman" w:hAnsi="Calibri" w:cs="Times New Roman"/>
          <w:b/>
          <w:lang w:val="en-US" w:bidi="en-US"/>
        </w:rPr>
      </w:pPr>
      <w:r w:rsidRPr="00D867CC">
        <w:rPr>
          <w:rFonts w:ascii="Calibri" w:eastAsia="Times New Roman" w:hAnsi="Calibri" w:cs="Times New Roman"/>
          <w:b/>
          <w:lang w:val="en-US" w:bidi="en-US"/>
        </w:rPr>
        <w:t>Chapter 7:</w:t>
      </w:r>
      <w:r w:rsidR="00D867CC" w:rsidRPr="00D867CC">
        <w:rPr>
          <w:rFonts w:ascii="Calibri" w:eastAsia="Times New Roman" w:hAnsi="Calibri" w:cs="Times New Roman"/>
          <w:b/>
          <w:lang w:val="en-US" w:bidi="en-US"/>
        </w:rPr>
        <w:t xml:space="preserve"> IP Addressing</w:t>
      </w:r>
    </w:p>
    <w:p w:rsidR="00D867CC" w:rsidRPr="00B662A2" w:rsidRDefault="00D867CC" w:rsidP="009C0F4C">
      <w:pPr>
        <w:pStyle w:val="ListParagraph"/>
        <w:numPr>
          <w:ilvl w:val="0"/>
          <w:numId w:val="12"/>
        </w:numPr>
        <w:rPr>
          <w:rFonts w:ascii="Calibri" w:eastAsia="Times New Roman" w:hAnsi="Calibri" w:cs="Times New Roman"/>
          <w:lang w:val="en-US" w:bidi="en-US"/>
        </w:rPr>
      </w:pPr>
      <w:r w:rsidRPr="00B662A2">
        <w:rPr>
          <w:rFonts w:ascii="Calibri" w:eastAsia="Times New Roman" w:hAnsi="Calibri" w:cs="Times New Roman"/>
          <w:lang w:val="en-US" w:bidi="en-US"/>
        </w:rPr>
        <w:t>Explain the use of IPv4 addresses to provide connectivity in small to medium-sized business networks</w:t>
      </w:r>
    </w:p>
    <w:p w:rsidR="00B662A2" w:rsidRPr="00B662A2" w:rsidRDefault="00B662A2" w:rsidP="009C0F4C">
      <w:pPr>
        <w:pStyle w:val="ListParagraph"/>
        <w:numPr>
          <w:ilvl w:val="0"/>
          <w:numId w:val="12"/>
        </w:numPr>
        <w:rPr>
          <w:rFonts w:ascii="Calibri" w:eastAsia="Times New Roman" w:hAnsi="Calibri" w:cs="Times New Roman"/>
          <w:lang w:val="en-US" w:bidi="en-US"/>
        </w:rPr>
      </w:pPr>
      <w:r w:rsidRPr="00B662A2">
        <w:rPr>
          <w:rFonts w:ascii="Calibri" w:eastAsia="Times New Roman" w:hAnsi="Calibri" w:cs="Times New Roman"/>
          <w:lang w:val="en-US" w:bidi="en-US"/>
        </w:rPr>
        <w:t>Configure IPv6 addresses to provide connectivity in small to medium-sized business networks.</w:t>
      </w:r>
    </w:p>
    <w:p w:rsidR="00B662A2" w:rsidRPr="00B662A2" w:rsidRDefault="00B662A2" w:rsidP="009C0F4C">
      <w:pPr>
        <w:pStyle w:val="ListParagraph"/>
        <w:numPr>
          <w:ilvl w:val="0"/>
          <w:numId w:val="12"/>
        </w:numPr>
        <w:rPr>
          <w:rFonts w:ascii="Calibri" w:eastAsia="Times New Roman" w:hAnsi="Calibri" w:cs="Times New Roman"/>
          <w:lang w:val="en-US" w:bidi="en-US"/>
        </w:rPr>
      </w:pPr>
      <w:r w:rsidRPr="00B662A2">
        <w:rPr>
          <w:rFonts w:ascii="Calibri" w:eastAsia="Times New Roman" w:hAnsi="Calibri" w:cs="Times New Roman"/>
          <w:lang w:val="en-US" w:bidi="en-US"/>
        </w:rPr>
        <w:t>Use common testing utilities to verify and test network connectivity.</w:t>
      </w:r>
    </w:p>
    <w:p w:rsidR="00D867CC" w:rsidRDefault="00D867CC">
      <w:pPr>
        <w:rPr>
          <w:rFonts w:ascii="Calibri" w:eastAsia="Times New Roman" w:hAnsi="Calibri" w:cs="Times New Roman"/>
          <w:lang w:val="en-US" w:bidi="en-US"/>
        </w:rPr>
      </w:pPr>
    </w:p>
    <w:p w:rsidR="005B5168" w:rsidRPr="00D867CC" w:rsidRDefault="005B5168">
      <w:pPr>
        <w:rPr>
          <w:rFonts w:ascii="Calibri" w:eastAsia="Times New Roman" w:hAnsi="Calibri" w:cs="Times New Roman"/>
          <w:b/>
          <w:lang w:val="en-US" w:bidi="en-US"/>
        </w:rPr>
      </w:pPr>
      <w:r w:rsidRPr="00D867CC">
        <w:rPr>
          <w:rFonts w:ascii="Calibri" w:eastAsia="Times New Roman" w:hAnsi="Calibri" w:cs="Times New Roman"/>
          <w:b/>
          <w:lang w:val="en-US" w:bidi="en-US"/>
        </w:rPr>
        <w:t>Chapter 8:</w:t>
      </w:r>
      <w:r w:rsidR="00D867CC" w:rsidRPr="00D867CC">
        <w:rPr>
          <w:rFonts w:ascii="Calibri" w:eastAsia="Times New Roman" w:hAnsi="Calibri" w:cs="Times New Roman"/>
          <w:b/>
          <w:lang w:val="en-US" w:bidi="en-US"/>
        </w:rPr>
        <w:t xml:space="preserve"> Subnetting IP Networks</w:t>
      </w:r>
    </w:p>
    <w:p w:rsidR="00D867CC" w:rsidRPr="00466AFD" w:rsidRDefault="00D867CC" w:rsidP="009C0F4C">
      <w:pPr>
        <w:pStyle w:val="ListParagraph"/>
        <w:numPr>
          <w:ilvl w:val="0"/>
          <w:numId w:val="13"/>
        </w:numPr>
        <w:rPr>
          <w:rFonts w:ascii="Calibri" w:eastAsia="Times New Roman" w:hAnsi="Calibri" w:cs="Times New Roman"/>
          <w:lang w:val="en-US" w:bidi="en-US"/>
        </w:rPr>
      </w:pPr>
      <w:r w:rsidRPr="00466AFD">
        <w:rPr>
          <w:rFonts w:ascii="Calibri" w:eastAsia="Times New Roman" w:hAnsi="Calibri" w:cs="Times New Roman"/>
          <w:lang w:val="en-US" w:bidi="en-US"/>
        </w:rPr>
        <w:t>Implement an IPv4 addressing scheme to enable end-to-end connectivity in a small to medium-sized business network</w:t>
      </w:r>
    </w:p>
    <w:p w:rsidR="00466AFD" w:rsidRPr="00466AFD" w:rsidRDefault="00466AFD" w:rsidP="009C0F4C">
      <w:pPr>
        <w:pStyle w:val="ListParagraph"/>
        <w:numPr>
          <w:ilvl w:val="0"/>
          <w:numId w:val="13"/>
        </w:numPr>
        <w:rPr>
          <w:rFonts w:ascii="Calibri" w:eastAsia="Times New Roman" w:hAnsi="Calibri" w:cs="Times New Roman"/>
          <w:lang w:val="en-US" w:bidi="en-US"/>
        </w:rPr>
      </w:pPr>
      <w:r w:rsidRPr="00466AFD">
        <w:rPr>
          <w:rFonts w:ascii="Calibri" w:eastAsia="Times New Roman" w:hAnsi="Calibri" w:cs="Times New Roman"/>
          <w:lang w:val="en-US" w:bidi="en-US"/>
        </w:rPr>
        <w:t>Given a set of requirements, implement a VLSM addressing scheme to provide connectivity to end users in a small to medium sized network.</w:t>
      </w:r>
    </w:p>
    <w:p w:rsidR="00466AFD" w:rsidRPr="00466AFD" w:rsidRDefault="00466AFD" w:rsidP="009C0F4C">
      <w:pPr>
        <w:pStyle w:val="ListParagraph"/>
        <w:numPr>
          <w:ilvl w:val="0"/>
          <w:numId w:val="13"/>
        </w:numPr>
        <w:rPr>
          <w:rFonts w:ascii="Calibri" w:eastAsia="Times New Roman" w:hAnsi="Calibri" w:cs="Times New Roman"/>
          <w:lang w:val="en-US" w:bidi="en-US"/>
        </w:rPr>
      </w:pPr>
      <w:r w:rsidRPr="00466AFD">
        <w:rPr>
          <w:rFonts w:ascii="Calibri" w:eastAsia="Times New Roman" w:hAnsi="Calibri" w:cs="Times New Roman"/>
          <w:lang w:val="en-US" w:bidi="en-US"/>
        </w:rPr>
        <w:t>Explain design considerations for implementing IPv6 in a business network</w:t>
      </w:r>
    </w:p>
    <w:p w:rsidR="00D867CC" w:rsidRDefault="00D867CC">
      <w:pPr>
        <w:rPr>
          <w:rFonts w:ascii="Calibri" w:eastAsia="Times New Roman" w:hAnsi="Calibri" w:cs="Times New Roman"/>
          <w:lang w:val="en-US" w:bidi="en-US"/>
        </w:rPr>
      </w:pPr>
    </w:p>
    <w:p w:rsidR="005B5168" w:rsidRPr="000D0602" w:rsidRDefault="005B5168">
      <w:pPr>
        <w:rPr>
          <w:rFonts w:ascii="Calibri" w:eastAsia="Times New Roman" w:hAnsi="Calibri" w:cs="Times New Roman"/>
          <w:b/>
          <w:lang w:val="en-US" w:bidi="en-US"/>
        </w:rPr>
      </w:pPr>
      <w:r w:rsidRPr="000D0602">
        <w:rPr>
          <w:rFonts w:ascii="Calibri" w:eastAsia="Times New Roman" w:hAnsi="Calibri" w:cs="Times New Roman"/>
          <w:b/>
          <w:lang w:val="en-US" w:bidi="en-US"/>
        </w:rPr>
        <w:t>Chapter 9:</w:t>
      </w:r>
      <w:r w:rsidR="00D867CC" w:rsidRPr="000D0602">
        <w:rPr>
          <w:rFonts w:ascii="Calibri" w:eastAsia="Times New Roman" w:hAnsi="Calibri" w:cs="Times New Roman"/>
          <w:b/>
          <w:lang w:val="en-US" w:bidi="en-US"/>
        </w:rPr>
        <w:t xml:space="preserve"> Transport Layer</w:t>
      </w:r>
    </w:p>
    <w:p w:rsidR="000D0602" w:rsidRPr="00A85766" w:rsidRDefault="000D0602" w:rsidP="009C0F4C">
      <w:pPr>
        <w:pStyle w:val="ListParagraph"/>
        <w:numPr>
          <w:ilvl w:val="0"/>
          <w:numId w:val="14"/>
        </w:numPr>
        <w:tabs>
          <w:tab w:val="right" w:pos="9026"/>
        </w:tabs>
        <w:rPr>
          <w:rFonts w:ascii="Calibri" w:eastAsia="Times New Roman" w:hAnsi="Calibri" w:cs="Times New Roman"/>
          <w:lang w:val="en-US" w:bidi="en-US"/>
        </w:rPr>
      </w:pPr>
      <w:r w:rsidRPr="00A85766">
        <w:rPr>
          <w:rFonts w:ascii="Calibri" w:eastAsia="Times New Roman" w:hAnsi="Calibri" w:cs="Times New Roman"/>
          <w:lang w:val="en-US" w:bidi="en-US"/>
        </w:rPr>
        <w:t>Explain how transport layer protocols and services support communications across data networks.</w:t>
      </w:r>
      <w:r w:rsidR="00466AFD" w:rsidRPr="00A85766">
        <w:rPr>
          <w:rFonts w:ascii="Calibri" w:eastAsia="Times New Roman" w:hAnsi="Calibri" w:cs="Times New Roman"/>
          <w:lang w:val="en-US" w:bidi="en-US"/>
        </w:rPr>
        <w:tab/>
      </w:r>
    </w:p>
    <w:p w:rsidR="00466AFD" w:rsidRPr="00A85766" w:rsidRDefault="00466AFD" w:rsidP="009C0F4C">
      <w:pPr>
        <w:pStyle w:val="ListParagraph"/>
        <w:numPr>
          <w:ilvl w:val="0"/>
          <w:numId w:val="14"/>
        </w:numPr>
        <w:tabs>
          <w:tab w:val="right" w:pos="9026"/>
        </w:tabs>
        <w:rPr>
          <w:rFonts w:ascii="Calibri" w:eastAsia="Times New Roman" w:hAnsi="Calibri" w:cs="Times New Roman"/>
          <w:lang w:val="en-US" w:bidi="en-US"/>
        </w:rPr>
      </w:pPr>
      <w:r w:rsidRPr="00A85766">
        <w:rPr>
          <w:rFonts w:ascii="Calibri" w:eastAsia="Times New Roman" w:hAnsi="Calibri" w:cs="Times New Roman"/>
          <w:lang w:val="en-US" w:bidi="en-US"/>
        </w:rPr>
        <w:t>Compare the operations of transport layer protocols in supporting end-to-end communication</w:t>
      </w:r>
    </w:p>
    <w:p w:rsidR="00D867CC" w:rsidRDefault="00D867CC">
      <w:pPr>
        <w:rPr>
          <w:rFonts w:ascii="Calibri" w:eastAsia="Times New Roman" w:hAnsi="Calibri" w:cs="Times New Roman"/>
          <w:lang w:val="en-US" w:bidi="en-US"/>
        </w:rPr>
      </w:pPr>
    </w:p>
    <w:p w:rsidR="005B5168" w:rsidRPr="000D0602" w:rsidRDefault="005B5168">
      <w:pPr>
        <w:rPr>
          <w:rFonts w:ascii="Calibri" w:eastAsia="Times New Roman" w:hAnsi="Calibri" w:cs="Times New Roman"/>
          <w:b/>
          <w:lang w:val="en-US" w:bidi="en-US"/>
        </w:rPr>
      </w:pPr>
      <w:r w:rsidRPr="000D0602">
        <w:rPr>
          <w:rFonts w:ascii="Calibri" w:eastAsia="Times New Roman" w:hAnsi="Calibri" w:cs="Times New Roman"/>
          <w:b/>
          <w:lang w:val="en-US" w:bidi="en-US"/>
        </w:rPr>
        <w:t>Chapter 10:</w:t>
      </w:r>
      <w:r w:rsidR="000D0602" w:rsidRPr="000D0602">
        <w:rPr>
          <w:rFonts w:ascii="Calibri" w:eastAsia="Times New Roman" w:hAnsi="Calibri" w:cs="Times New Roman"/>
          <w:b/>
          <w:lang w:val="en-US" w:bidi="en-US"/>
        </w:rPr>
        <w:t xml:space="preserve"> Application Layer</w:t>
      </w:r>
    </w:p>
    <w:p w:rsidR="00D867CC" w:rsidRPr="00466AFD" w:rsidRDefault="000D0602" w:rsidP="009C0F4C">
      <w:pPr>
        <w:pStyle w:val="ListParagraph"/>
        <w:numPr>
          <w:ilvl w:val="0"/>
          <w:numId w:val="15"/>
        </w:numPr>
        <w:rPr>
          <w:rFonts w:ascii="Calibri" w:eastAsia="Times New Roman" w:hAnsi="Calibri" w:cs="Times New Roman"/>
          <w:lang w:val="en-US" w:bidi="en-US"/>
        </w:rPr>
      </w:pPr>
      <w:r w:rsidRPr="00466AFD">
        <w:rPr>
          <w:rFonts w:ascii="Calibri" w:eastAsia="Times New Roman" w:hAnsi="Calibri" w:cs="Times New Roman"/>
          <w:lang w:val="en-US" w:bidi="en-US"/>
        </w:rPr>
        <w:t>Explain the operation of the application layer in providing support to end-user applications</w:t>
      </w:r>
    </w:p>
    <w:p w:rsidR="00466AFD" w:rsidRPr="00466AFD" w:rsidRDefault="00466AFD" w:rsidP="009C0F4C">
      <w:pPr>
        <w:pStyle w:val="ListParagraph"/>
        <w:numPr>
          <w:ilvl w:val="0"/>
          <w:numId w:val="15"/>
        </w:numPr>
        <w:rPr>
          <w:rFonts w:ascii="Calibri" w:eastAsia="Times New Roman" w:hAnsi="Calibri" w:cs="Times New Roman"/>
          <w:lang w:val="en-US" w:bidi="en-US"/>
        </w:rPr>
      </w:pPr>
      <w:r w:rsidRPr="00466AFD">
        <w:rPr>
          <w:rFonts w:ascii="Calibri" w:eastAsia="Times New Roman" w:hAnsi="Calibri" w:cs="Times New Roman"/>
          <w:lang w:val="en-US" w:bidi="en-US"/>
        </w:rPr>
        <w:t>Explain how well-known TCP/IP application layer protocols operate</w:t>
      </w:r>
    </w:p>
    <w:p w:rsidR="000D0602" w:rsidRDefault="000D0602">
      <w:pPr>
        <w:rPr>
          <w:rFonts w:ascii="Calibri" w:eastAsia="Times New Roman" w:hAnsi="Calibri" w:cs="Times New Roman"/>
          <w:lang w:val="en-US" w:bidi="en-US"/>
        </w:rPr>
      </w:pPr>
    </w:p>
    <w:p w:rsidR="005B5168" w:rsidRPr="000D0602" w:rsidRDefault="000D0602">
      <w:pPr>
        <w:rPr>
          <w:rFonts w:ascii="Calibri" w:eastAsia="Times New Roman" w:hAnsi="Calibri" w:cs="Times New Roman"/>
          <w:b/>
          <w:lang w:val="en-US" w:bidi="en-US"/>
        </w:rPr>
      </w:pPr>
      <w:r w:rsidRPr="000D0602">
        <w:rPr>
          <w:rFonts w:ascii="Calibri" w:eastAsia="Times New Roman" w:hAnsi="Calibri" w:cs="Times New Roman"/>
          <w:b/>
          <w:lang w:val="en-US" w:bidi="en-US"/>
        </w:rPr>
        <w:t>Chapter 1</w:t>
      </w:r>
      <w:r w:rsidR="005B5168" w:rsidRPr="000D0602">
        <w:rPr>
          <w:rFonts w:ascii="Calibri" w:eastAsia="Times New Roman" w:hAnsi="Calibri" w:cs="Times New Roman"/>
          <w:b/>
          <w:lang w:val="en-US" w:bidi="en-US"/>
        </w:rPr>
        <w:t>1</w:t>
      </w:r>
      <w:r w:rsidRPr="000D0602">
        <w:rPr>
          <w:rFonts w:ascii="Calibri" w:eastAsia="Times New Roman" w:hAnsi="Calibri" w:cs="Times New Roman"/>
          <w:b/>
          <w:lang w:val="en-US" w:bidi="en-US"/>
        </w:rPr>
        <w:t>: Build a Small Network</w:t>
      </w:r>
    </w:p>
    <w:p w:rsidR="000D0602" w:rsidRPr="00466AFD" w:rsidRDefault="000D0602" w:rsidP="009C0F4C">
      <w:pPr>
        <w:pStyle w:val="ListParagraph"/>
        <w:numPr>
          <w:ilvl w:val="0"/>
          <w:numId w:val="16"/>
        </w:numPr>
        <w:rPr>
          <w:rFonts w:ascii="Calibri" w:eastAsia="Times New Roman" w:hAnsi="Calibri" w:cs="Times New Roman"/>
          <w:lang w:val="en-US" w:bidi="en-US"/>
        </w:rPr>
      </w:pPr>
      <w:r w:rsidRPr="00466AFD">
        <w:rPr>
          <w:rFonts w:ascii="Calibri" w:eastAsia="Times New Roman" w:hAnsi="Calibri" w:cs="Times New Roman"/>
          <w:lang w:val="en-US" w:bidi="en-US"/>
        </w:rPr>
        <w:t>Explain how a small network of directly connected segments is created, configured and verified.</w:t>
      </w:r>
    </w:p>
    <w:p w:rsidR="00466AFD" w:rsidRPr="00466AFD" w:rsidRDefault="00466AFD" w:rsidP="009C0F4C">
      <w:pPr>
        <w:pStyle w:val="ListParagraph"/>
        <w:numPr>
          <w:ilvl w:val="0"/>
          <w:numId w:val="16"/>
        </w:numPr>
        <w:rPr>
          <w:rFonts w:ascii="Calibri" w:eastAsia="Times New Roman" w:hAnsi="Calibri" w:cs="Times New Roman"/>
          <w:lang w:val="en-US" w:bidi="en-US"/>
        </w:rPr>
      </w:pPr>
      <w:r w:rsidRPr="00466AFD">
        <w:rPr>
          <w:rFonts w:ascii="Calibri" w:eastAsia="Times New Roman" w:hAnsi="Calibri" w:cs="Times New Roman"/>
          <w:lang w:val="en-US" w:bidi="en-US"/>
        </w:rPr>
        <w:t>Configure switches and routers with device hardening features to enhance security</w:t>
      </w:r>
    </w:p>
    <w:p w:rsidR="00466AFD" w:rsidRPr="00466AFD" w:rsidRDefault="00466AFD" w:rsidP="009C0F4C">
      <w:pPr>
        <w:pStyle w:val="ListParagraph"/>
        <w:numPr>
          <w:ilvl w:val="0"/>
          <w:numId w:val="16"/>
        </w:numPr>
        <w:rPr>
          <w:rFonts w:ascii="Calibri" w:eastAsia="Times New Roman" w:hAnsi="Calibri" w:cs="Times New Roman"/>
          <w:lang w:val="en-US" w:bidi="en-US"/>
        </w:rPr>
      </w:pPr>
      <w:r w:rsidRPr="00466AFD">
        <w:rPr>
          <w:rFonts w:ascii="Calibri" w:eastAsia="Times New Roman" w:hAnsi="Calibri" w:cs="Times New Roman"/>
          <w:lang w:val="en-US" w:bidi="en-US"/>
        </w:rPr>
        <w:t>Use common show commands and utilities to establish a relative performance baseline for the network.</w:t>
      </w:r>
    </w:p>
    <w:p w:rsidR="00466AFD" w:rsidRPr="000D0602" w:rsidRDefault="00466AFD" w:rsidP="000D0602">
      <w:pPr>
        <w:rPr>
          <w:rFonts w:ascii="Calibri" w:eastAsia="Times New Roman" w:hAnsi="Calibri" w:cs="Times New Roman"/>
          <w:b/>
          <w:lang w:val="en-US" w:bidi="en-US"/>
        </w:rPr>
      </w:pPr>
    </w:p>
    <w:p w:rsidR="001A0EB7" w:rsidRDefault="001A0EB7">
      <w:pPr>
        <w:rPr>
          <w:rFonts w:ascii="Calibri" w:eastAsia="Times New Roman" w:hAnsi="Calibri" w:cs="Times New Roman"/>
          <w:lang w:val="en-US" w:bidi="en-US"/>
        </w:rPr>
      </w:pPr>
    </w:p>
    <w:p w:rsidR="00FA6ACF" w:rsidRDefault="00FA6ACF">
      <w:pPr>
        <w:rPr>
          <w:rFonts w:ascii="Calibri" w:eastAsia="Times New Roman" w:hAnsi="Calibri" w:cs="Times New Roman"/>
          <w:lang w:val="en-US" w:bidi="en-US"/>
        </w:rPr>
      </w:pPr>
      <w:r>
        <w:rPr>
          <w:rFonts w:ascii="Calibri" w:eastAsia="Times New Roman" w:hAnsi="Calibri" w:cs="Times New Roman"/>
          <w:lang w:val="en-US" w:bidi="en-US"/>
        </w:rPr>
        <w:br w:type="page"/>
      </w:r>
    </w:p>
    <w:p w:rsidR="00DC44AA" w:rsidRDefault="009E4E67" w:rsidP="006E3C93">
      <w:pPr>
        <w:pStyle w:val="Heading2"/>
        <w:spacing w:before="120" w:after="120"/>
      </w:pPr>
      <w:r>
        <w:lastRenderedPageBreak/>
        <w:t>D</w:t>
      </w:r>
      <w:r w:rsidR="009436F3">
        <w:t xml:space="preserve">elivery </w:t>
      </w:r>
      <w:r w:rsidR="000D0602">
        <w:t>Timetable</w:t>
      </w:r>
    </w:p>
    <w:p w:rsidR="00DC44AA" w:rsidRDefault="00290375" w:rsidP="006E3C93">
      <w:pPr>
        <w:autoSpaceDE w:val="0"/>
        <w:autoSpaceDN w:val="0"/>
        <w:adjustRightInd w:val="0"/>
        <w:spacing w:after="120"/>
        <w:rPr>
          <w:rFonts w:ascii="Calibri,Italic" w:hAnsi="Calibri,Italic" w:cs="Calibri,Italic"/>
          <w:i/>
          <w:iCs/>
          <w:color w:val="000000"/>
        </w:rPr>
      </w:pPr>
      <w:r>
        <w:rPr>
          <w:rFonts w:ascii="Calibri,Italic" w:hAnsi="Calibri,Italic" w:cs="Calibri,Italic"/>
          <w:i/>
          <w:iCs/>
          <w:color w:val="000000"/>
        </w:rPr>
        <w:t>Note: t</w:t>
      </w:r>
      <w:r w:rsidR="00DC44AA">
        <w:rPr>
          <w:rFonts w:ascii="Calibri,Italic" w:hAnsi="Calibri,Italic" w:cs="Calibri,Italic"/>
          <w:i/>
          <w:iCs/>
          <w:color w:val="000000"/>
        </w:rPr>
        <w:t>his is a guide only and may be changed as the course proceeds.</w:t>
      </w:r>
    </w:p>
    <w:tbl>
      <w:tblPr>
        <w:tblStyle w:val="TableGrid"/>
        <w:tblW w:w="9322" w:type="dxa"/>
        <w:tblLook w:val="04A0" w:firstRow="1" w:lastRow="0" w:firstColumn="1" w:lastColumn="0" w:noHBand="0" w:noVBand="1"/>
      </w:tblPr>
      <w:tblGrid>
        <w:gridCol w:w="817"/>
        <w:gridCol w:w="1843"/>
        <w:gridCol w:w="6662"/>
      </w:tblGrid>
      <w:tr w:rsidR="00290375" w:rsidRPr="001B7B42" w:rsidTr="00E76260">
        <w:trPr>
          <w:trHeight w:val="397"/>
        </w:trPr>
        <w:tc>
          <w:tcPr>
            <w:tcW w:w="817" w:type="dxa"/>
            <w:shd w:val="clear" w:color="auto" w:fill="FDE9D9" w:themeFill="accent6" w:themeFillTint="33"/>
            <w:vAlign w:val="center"/>
          </w:tcPr>
          <w:p w:rsidR="00290375" w:rsidRPr="001B7B42" w:rsidRDefault="00290375" w:rsidP="004C06CC">
            <w:pPr>
              <w:rPr>
                <w:rFonts w:ascii="Calibri" w:eastAsia="Times New Roman" w:hAnsi="Calibri" w:cs="Times New Roman"/>
                <w:b/>
                <w:bCs/>
                <w:lang w:val="en-US" w:bidi="en-US"/>
              </w:rPr>
            </w:pPr>
            <w:r w:rsidRPr="001B7B42">
              <w:rPr>
                <w:rFonts w:ascii="Calibri" w:eastAsia="Times New Roman" w:hAnsi="Calibri" w:cs="Times New Roman"/>
                <w:b/>
                <w:bCs/>
                <w:lang w:val="en-US" w:bidi="en-US"/>
              </w:rPr>
              <w:t>Week</w:t>
            </w:r>
          </w:p>
        </w:tc>
        <w:tc>
          <w:tcPr>
            <w:tcW w:w="1843" w:type="dxa"/>
            <w:shd w:val="clear" w:color="auto" w:fill="FDE9D9" w:themeFill="accent6" w:themeFillTint="33"/>
            <w:vAlign w:val="center"/>
          </w:tcPr>
          <w:p w:rsidR="00290375" w:rsidRPr="001B7B42" w:rsidRDefault="00290375" w:rsidP="004C06CC">
            <w:pPr>
              <w:rPr>
                <w:rFonts w:ascii="Calibri" w:eastAsia="Times New Roman" w:hAnsi="Calibri" w:cs="Times New Roman"/>
                <w:b/>
                <w:bCs/>
                <w:lang w:val="en-US" w:bidi="en-US"/>
              </w:rPr>
            </w:pPr>
            <w:r w:rsidRPr="001B7B42">
              <w:rPr>
                <w:rFonts w:ascii="Calibri" w:eastAsia="Times New Roman" w:hAnsi="Calibri" w:cs="Times New Roman"/>
                <w:b/>
                <w:bCs/>
                <w:lang w:val="en-US" w:bidi="en-US"/>
              </w:rPr>
              <w:t>Date</w:t>
            </w:r>
          </w:p>
        </w:tc>
        <w:tc>
          <w:tcPr>
            <w:tcW w:w="6662" w:type="dxa"/>
            <w:shd w:val="clear" w:color="auto" w:fill="FDE9D9" w:themeFill="accent6" w:themeFillTint="33"/>
            <w:vAlign w:val="center"/>
          </w:tcPr>
          <w:p w:rsidR="00290375" w:rsidRPr="001B7B42" w:rsidRDefault="00290375" w:rsidP="004C06CC">
            <w:pPr>
              <w:rPr>
                <w:rFonts w:ascii="Calibri" w:eastAsia="Times New Roman" w:hAnsi="Calibri" w:cs="Times New Roman"/>
                <w:b/>
                <w:bCs/>
                <w:lang w:val="en-US" w:bidi="en-US"/>
              </w:rPr>
            </w:pPr>
            <w:r w:rsidRPr="001B7B42">
              <w:rPr>
                <w:rFonts w:ascii="Calibri" w:eastAsia="Times New Roman" w:hAnsi="Calibri" w:cs="Times New Roman"/>
                <w:b/>
                <w:bCs/>
                <w:lang w:val="en-US" w:bidi="en-US"/>
              </w:rPr>
              <w:t>Lesson Topics</w:t>
            </w:r>
          </w:p>
        </w:tc>
      </w:tr>
      <w:tr w:rsidR="006E3C93" w:rsidTr="00E76260">
        <w:trPr>
          <w:trHeight w:val="397"/>
        </w:trPr>
        <w:tc>
          <w:tcPr>
            <w:tcW w:w="817" w:type="dxa"/>
            <w:vAlign w:val="center"/>
          </w:tcPr>
          <w:p w:rsidR="006E3C93" w:rsidRPr="00F91808" w:rsidRDefault="006E3C93" w:rsidP="004C06CC">
            <w:pPr>
              <w:rPr>
                <w:b/>
              </w:rPr>
            </w:pPr>
            <w:r w:rsidRPr="00F91808">
              <w:rPr>
                <w:b/>
              </w:rPr>
              <w:t>1</w:t>
            </w:r>
          </w:p>
        </w:tc>
        <w:tc>
          <w:tcPr>
            <w:tcW w:w="1843" w:type="dxa"/>
            <w:vAlign w:val="center"/>
          </w:tcPr>
          <w:p w:rsidR="006E3C93" w:rsidRDefault="00E61553" w:rsidP="004C06CC">
            <w:r>
              <w:t>20 February</w:t>
            </w:r>
          </w:p>
        </w:tc>
        <w:tc>
          <w:tcPr>
            <w:tcW w:w="6662" w:type="dxa"/>
            <w:vAlign w:val="center"/>
          </w:tcPr>
          <w:p w:rsidR="006E3C93" w:rsidRDefault="006E3C93" w:rsidP="004C06CC">
            <w:r>
              <w:t xml:space="preserve">Orientation Week </w:t>
            </w:r>
          </w:p>
        </w:tc>
      </w:tr>
      <w:tr w:rsidR="006E3C93" w:rsidTr="00E76260">
        <w:trPr>
          <w:trHeight w:val="397"/>
        </w:trPr>
        <w:tc>
          <w:tcPr>
            <w:tcW w:w="817" w:type="dxa"/>
            <w:vAlign w:val="center"/>
          </w:tcPr>
          <w:p w:rsidR="006E3C93" w:rsidRPr="00F91808" w:rsidRDefault="006E3C93" w:rsidP="004C06CC">
            <w:pPr>
              <w:rPr>
                <w:b/>
              </w:rPr>
            </w:pPr>
            <w:r w:rsidRPr="00F91808">
              <w:rPr>
                <w:b/>
              </w:rPr>
              <w:t>2</w:t>
            </w:r>
          </w:p>
        </w:tc>
        <w:tc>
          <w:tcPr>
            <w:tcW w:w="1843" w:type="dxa"/>
            <w:vAlign w:val="center"/>
          </w:tcPr>
          <w:p w:rsidR="006E3C93" w:rsidRDefault="00E61553" w:rsidP="004C06CC">
            <w:r>
              <w:t>27 February</w:t>
            </w:r>
          </w:p>
        </w:tc>
        <w:tc>
          <w:tcPr>
            <w:tcW w:w="6662" w:type="dxa"/>
            <w:vAlign w:val="center"/>
          </w:tcPr>
          <w:p w:rsidR="008A2F2D" w:rsidRPr="00E85E62" w:rsidRDefault="00454C7E" w:rsidP="004C06CC">
            <w:pPr>
              <w:rPr>
                <w:rFonts w:cs="Calibri"/>
                <w:b/>
                <w:color w:val="000000"/>
                <w:lang w:eastAsia="en-NZ"/>
              </w:rPr>
            </w:pPr>
            <w:r w:rsidRPr="00E85E62">
              <w:rPr>
                <w:rFonts w:cs="Calibri"/>
                <w:b/>
                <w:color w:val="000000"/>
                <w:lang w:eastAsia="en-NZ"/>
              </w:rPr>
              <w:t>Overview of c</w:t>
            </w:r>
            <w:r w:rsidR="006E3C93" w:rsidRPr="00E85E62">
              <w:rPr>
                <w:rFonts w:cs="Calibri"/>
                <w:b/>
                <w:color w:val="000000"/>
                <w:lang w:eastAsia="en-NZ"/>
              </w:rPr>
              <w:t xml:space="preserve">ourse </w:t>
            </w:r>
          </w:p>
          <w:p w:rsidR="006E3C93" w:rsidRDefault="008A2F2D" w:rsidP="004C06CC">
            <w:pPr>
              <w:rPr>
                <w:rFonts w:cs="Calibri"/>
                <w:color w:val="000000"/>
                <w:lang w:eastAsia="en-NZ"/>
              </w:rPr>
            </w:pPr>
            <w:r>
              <w:rPr>
                <w:rFonts w:cs="Calibri"/>
                <w:color w:val="000000"/>
                <w:lang w:eastAsia="en-NZ"/>
              </w:rPr>
              <w:t xml:space="preserve">Overview of </w:t>
            </w:r>
            <w:r w:rsidR="006E3C93">
              <w:rPr>
                <w:rFonts w:cs="Calibri"/>
                <w:color w:val="000000"/>
                <w:lang w:eastAsia="en-NZ"/>
              </w:rPr>
              <w:t>Cisco Networking Academy</w:t>
            </w:r>
            <w:r>
              <w:rPr>
                <w:rFonts w:cs="Calibri"/>
                <w:color w:val="000000"/>
                <w:lang w:eastAsia="en-NZ"/>
              </w:rPr>
              <w:t xml:space="preserve"> Program</w:t>
            </w:r>
          </w:p>
          <w:p w:rsidR="006E3C93" w:rsidRDefault="006E3C93" w:rsidP="004C06CC">
            <w:pPr>
              <w:rPr>
                <w:rFonts w:cs="Calibri"/>
                <w:color w:val="000000"/>
                <w:lang w:eastAsia="en-NZ"/>
              </w:rPr>
            </w:pPr>
            <w:r>
              <w:rPr>
                <w:rFonts w:cs="Calibri"/>
                <w:color w:val="000000"/>
                <w:lang w:eastAsia="en-NZ"/>
              </w:rPr>
              <w:t>Navigating the</w:t>
            </w:r>
            <w:r w:rsidR="008A2F2D">
              <w:rPr>
                <w:rFonts w:cs="Calibri"/>
                <w:color w:val="000000"/>
                <w:lang w:eastAsia="en-NZ"/>
              </w:rPr>
              <w:t xml:space="preserve"> m</w:t>
            </w:r>
            <w:r>
              <w:rPr>
                <w:rFonts w:cs="Calibri"/>
                <w:color w:val="000000"/>
                <w:lang w:eastAsia="en-NZ"/>
              </w:rPr>
              <w:t>oodle</w:t>
            </w:r>
            <w:r w:rsidR="00454C7E">
              <w:rPr>
                <w:rFonts w:cs="Calibri"/>
                <w:color w:val="000000"/>
                <w:lang w:eastAsia="en-NZ"/>
              </w:rPr>
              <w:t>.whitireia.ac.nz</w:t>
            </w:r>
            <w:r w:rsidR="00655535">
              <w:rPr>
                <w:rFonts w:cs="Calibri"/>
                <w:color w:val="000000"/>
                <w:lang w:eastAsia="en-NZ"/>
              </w:rPr>
              <w:t xml:space="preserve"> and pcs</w:t>
            </w:r>
            <w:r>
              <w:rPr>
                <w:rFonts w:cs="Calibri"/>
                <w:color w:val="000000"/>
                <w:lang w:eastAsia="en-NZ"/>
              </w:rPr>
              <w:t>upport</w:t>
            </w:r>
            <w:r w:rsidR="00454C7E">
              <w:rPr>
                <w:rFonts w:cs="Calibri"/>
                <w:color w:val="000000"/>
                <w:lang w:eastAsia="en-NZ"/>
              </w:rPr>
              <w:t>.ac.nz</w:t>
            </w:r>
            <w:r>
              <w:rPr>
                <w:rFonts w:cs="Calibri"/>
                <w:color w:val="000000"/>
                <w:lang w:eastAsia="en-NZ"/>
              </w:rPr>
              <w:t xml:space="preserve"> </w:t>
            </w:r>
            <w:r w:rsidR="00104673">
              <w:rPr>
                <w:rFonts w:cs="Calibri"/>
                <w:color w:val="000000"/>
                <w:lang w:eastAsia="en-NZ"/>
              </w:rPr>
              <w:t xml:space="preserve">and netacad.com </w:t>
            </w:r>
            <w:r>
              <w:rPr>
                <w:rFonts w:cs="Calibri"/>
                <w:color w:val="000000"/>
                <w:lang w:eastAsia="en-NZ"/>
              </w:rPr>
              <w:t>websites</w:t>
            </w:r>
            <w:r w:rsidR="008A2F2D">
              <w:rPr>
                <w:rFonts w:cs="Calibri"/>
                <w:color w:val="000000"/>
                <w:lang w:eastAsia="en-NZ"/>
              </w:rPr>
              <w:t>.</w:t>
            </w:r>
          </w:p>
          <w:p w:rsidR="00131721" w:rsidRDefault="00131721" w:rsidP="004C06CC">
            <w:pPr>
              <w:rPr>
                <w:rFonts w:cs="Calibri"/>
                <w:color w:val="000000"/>
                <w:lang w:eastAsia="en-NZ"/>
              </w:rPr>
            </w:pPr>
          </w:p>
          <w:p w:rsidR="006E3C93" w:rsidRPr="0030688C" w:rsidRDefault="008C3F1B" w:rsidP="004C06CC">
            <w:pPr>
              <w:rPr>
                <w:b/>
              </w:rPr>
            </w:pPr>
            <w:r>
              <w:rPr>
                <w:b/>
              </w:rPr>
              <w:t xml:space="preserve">1 </w:t>
            </w:r>
            <w:r w:rsidR="006E3C93" w:rsidRPr="0030688C">
              <w:rPr>
                <w:b/>
              </w:rPr>
              <w:t>Introduction to Networking</w:t>
            </w:r>
            <w:r w:rsidR="00DF5412" w:rsidRPr="0030688C">
              <w:rPr>
                <w:b/>
              </w:rPr>
              <w:t xml:space="preserve"> </w:t>
            </w:r>
          </w:p>
          <w:p w:rsidR="003B2A1C" w:rsidRDefault="00104673" w:rsidP="00964D63">
            <w:r>
              <w:t xml:space="preserve">Overview of networking components – </w:t>
            </w:r>
            <w:r w:rsidR="00964D63">
              <w:t xml:space="preserve">media, </w:t>
            </w:r>
            <w:r>
              <w:t>devices, a</w:t>
            </w:r>
            <w:r w:rsidR="00964D63">
              <w:t>ddressing scheme</w:t>
            </w:r>
            <w:r w:rsidR="00BA562C">
              <w:t>s</w:t>
            </w:r>
            <w:r w:rsidR="00964D63">
              <w:t>,</w:t>
            </w:r>
            <w:r>
              <w:t xml:space="preserve"> network protocols and services and network topologies</w:t>
            </w:r>
            <w:r w:rsidR="008A2F2D">
              <w:t xml:space="preserve"> </w:t>
            </w:r>
          </w:p>
          <w:p w:rsidR="00003A06" w:rsidRDefault="00003A06" w:rsidP="00003A06">
            <w:r>
              <w:t xml:space="preserve">Overview of Network types - </w:t>
            </w:r>
            <w:r w:rsidRPr="0030688C">
              <w:t>LANs, WANs, Internet</w:t>
            </w:r>
            <w:r>
              <w:t>, intranet and extranets, internet connection methods</w:t>
            </w:r>
          </w:p>
          <w:p w:rsidR="009C0F4C" w:rsidRPr="00131721" w:rsidRDefault="00003A06" w:rsidP="00003A06">
            <w:r>
              <w:t>Overview of network architecture goals to ensure reliability – fault tolerance, scalability, quality of service and security</w:t>
            </w:r>
          </w:p>
        </w:tc>
      </w:tr>
      <w:tr w:rsidR="006E3C93" w:rsidTr="00E76260">
        <w:trPr>
          <w:trHeight w:val="397"/>
        </w:trPr>
        <w:tc>
          <w:tcPr>
            <w:tcW w:w="817" w:type="dxa"/>
            <w:vAlign w:val="center"/>
          </w:tcPr>
          <w:p w:rsidR="006E3C93" w:rsidRPr="00F91808" w:rsidRDefault="006E3C93" w:rsidP="004C06CC">
            <w:pPr>
              <w:rPr>
                <w:b/>
              </w:rPr>
            </w:pPr>
            <w:r w:rsidRPr="00F91808">
              <w:rPr>
                <w:b/>
              </w:rPr>
              <w:t>3</w:t>
            </w:r>
          </w:p>
        </w:tc>
        <w:tc>
          <w:tcPr>
            <w:tcW w:w="1843" w:type="dxa"/>
            <w:vAlign w:val="center"/>
          </w:tcPr>
          <w:p w:rsidR="006E3C93" w:rsidRDefault="00E61553" w:rsidP="004C06CC">
            <w:r>
              <w:t>06 March</w:t>
            </w:r>
          </w:p>
        </w:tc>
        <w:tc>
          <w:tcPr>
            <w:tcW w:w="6662" w:type="dxa"/>
            <w:vAlign w:val="center"/>
          </w:tcPr>
          <w:p w:rsidR="004A7051" w:rsidRDefault="004A7051" w:rsidP="004A7051">
            <w:r>
              <w:rPr>
                <w:rFonts w:ascii="Calibri" w:eastAsia="Times New Roman" w:hAnsi="Calibri" w:cs="Times New Roman"/>
                <w:b/>
                <w:lang w:val="en-US" w:bidi="en-US"/>
              </w:rPr>
              <w:t>2 Configure a Network Operating System</w:t>
            </w:r>
          </w:p>
          <w:p w:rsidR="000D3915" w:rsidRDefault="007A2C54" w:rsidP="004C06CC">
            <w:r>
              <w:t>Introduction to Cisco switches</w:t>
            </w:r>
          </w:p>
          <w:p w:rsidR="007A2C54" w:rsidRDefault="007A2C54" w:rsidP="007A2C54">
            <w:r>
              <w:t xml:space="preserve">Overview of Cisco IOS command structure </w:t>
            </w:r>
          </w:p>
          <w:p w:rsidR="007A2C54" w:rsidRDefault="007A2C54" w:rsidP="007A2C54">
            <w:r>
              <w:t>Accessing the Cisco IOS</w:t>
            </w:r>
          </w:p>
          <w:p w:rsidR="007A2C54" w:rsidRDefault="007A2C54" w:rsidP="007A2C54">
            <w:r>
              <w:t>Overview of basic switch configuration syntax</w:t>
            </w:r>
          </w:p>
          <w:p w:rsidR="009C0F4C" w:rsidRDefault="00003A06" w:rsidP="00BA562C">
            <w:r>
              <w:t xml:space="preserve">Build a simple switch based network and configure basic switch </w:t>
            </w:r>
          </w:p>
        </w:tc>
      </w:tr>
      <w:tr w:rsidR="006E3C93" w:rsidTr="00E76260">
        <w:trPr>
          <w:trHeight w:val="397"/>
        </w:trPr>
        <w:tc>
          <w:tcPr>
            <w:tcW w:w="817" w:type="dxa"/>
            <w:vAlign w:val="center"/>
          </w:tcPr>
          <w:p w:rsidR="006E3C93" w:rsidRPr="00F91808" w:rsidRDefault="006E3C93" w:rsidP="004C06CC">
            <w:pPr>
              <w:rPr>
                <w:b/>
              </w:rPr>
            </w:pPr>
            <w:r w:rsidRPr="00F91808">
              <w:rPr>
                <w:b/>
              </w:rPr>
              <w:t>4</w:t>
            </w:r>
          </w:p>
        </w:tc>
        <w:tc>
          <w:tcPr>
            <w:tcW w:w="1843" w:type="dxa"/>
            <w:vAlign w:val="center"/>
          </w:tcPr>
          <w:p w:rsidR="006E3C93" w:rsidRDefault="00E61553" w:rsidP="004C06CC">
            <w:r>
              <w:t>13 March</w:t>
            </w:r>
          </w:p>
        </w:tc>
        <w:tc>
          <w:tcPr>
            <w:tcW w:w="6662" w:type="dxa"/>
            <w:vAlign w:val="center"/>
          </w:tcPr>
          <w:p w:rsidR="003D4312" w:rsidRDefault="003D4312" w:rsidP="003D4312">
            <w:r>
              <w:rPr>
                <w:rFonts w:ascii="Calibri" w:eastAsia="Times New Roman" w:hAnsi="Calibri" w:cs="Times New Roman"/>
                <w:b/>
                <w:lang w:val="en-US" w:bidi="en-US"/>
              </w:rPr>
              <w:t xml:space="preserve">3 </w:t>
            </w:r>
            <w:r w:rsidRPr="008E7555">
              <w:rPr>
                <w:rFonts w:ascii="Calibri" w:eastAsia="Times New Roman" w:hAnsi="Calibri" w:cs="Times New Roman"/>
                <w:b/>
                <w:lang w:val="en-US" w:bidi="en-US"/>
              </w:rPr>
              <w:t>Network Protocols and Communications</w:t>
            </w:r>
          </w:p>
          <w:p w:rsidR="003B2A1C" w:rsidRDefault="003B2A1C" w:rsidP="00886F12">
            <w:r>
              <w:t>Introduction to network protocols and standards</w:t>
            </w:r>
          </w:p>
          <w:p w:rsidR="003B2A1C" w:rsidRDefault="008754E8" w:rsidP="00886F12">
            <w:r>
              <w:t xml:space="preserve">Data communication fundamentals </w:t>
            </w:r>
            <w:bookmarkStart w:id="0" w:name="_GoBack"/>
            <w:bookmarkEnd w:id="0"/>
          </w:p>
          <w:p w:rsidR="008754E8" w:rsidRDefault="008754E8" w:rsidP="008754E8">
            <w:r>
              <w:t>Data Communication Models - OSI v TCP/IP</w:t>
            </w:r>
          </w:p>
          <w:p w:rsidR="00B56E2A" w:rsidRDefault="008754E8" w:rsidP="00886F12">
            <w:r>
              <w:t>Data encapsulation process</w:t>
            </w:r>
            <w:r w:rsidR="00B56E2A">
              <w:t xml:space="preserve"> </w:t>
            </w:r>
          </w:p>
          <w:p w:rsidR="009C0F4C" w:rsidRDefault="00A61707" w:rsidP="009C0F4C">
            <w:r>
              <w:t>Data communication between local and remote hosts</w:t>
            </w:r>
          </w:p>
        </w:tc>
      </w:tr>
      <w:tr w:rsidR="006E3C93" w:rsidTr="00E76260">
        <w:trPr>
          <w:trHeight w:val="397"/>
        </w:trPr>
        <w:tc>
          <w:tcPr>
            <w:tcW w:w="817" w:type="dxa"/>
            <w:vAlign w:val="center"/>
          </w:tcPr>
          <w:p w:rsidR="006E3C93" w:rsidRPr="00F91808" w:rsidRDefault="006E3C93" w:rsidP="004C06CC">
            <w:pPr>
              <w:rPr>
                <w:b/>
              </w:rPr>
            </w:pPr>
            <w:r w:rsidRPr="00F91808">
              <w:rPr>
                <w:b/>
              </w:rPr>
              <w:t>5</w:t>
            </w:r>
          </w:p>
        </w:tc>
        <w:tc>
          <w:tcPr>
            <w:tcW w:w="1843" w:type="dxa"/>
            <w:vAlign w:val="center"/>
          </w:tcPr>
          <w:p w:rsidR="006E3C93" w:rsidRDefault="00E61553" w:rsidP="004C06CC">
            <w:r>
              <w:t>20 March</w:t>
            </w:r>
          </w:p>
        </w:tc>
        <w:tc>
          <w:tcPr>
            <w:tcW w:w="6662" w:type="dxa"/>
            <w:vAlign w:val="center"/>
          </w:tcPr>
          <w:p w:rsidR="004A7051" w:rsidRDefault="004A7051" w:rsidP="004A7051">
            <w:r>
              <w:rPr>
                <w:rFonts w:ascii="Calibri" w:eastAsia="Times New Roman" w:hAnsi="Calibri" w:cs="Times New Roman"/>
                <w:b/>
                <w:lang w:val="en-US" w:bidi="en-US"/>
              </w:rPr>
              <w:t>4 Network Access</w:t>
            </w:r>
          </w:p>
          <w:p w:rsidR="00886F12" w:rsidRDefault="00BA562C" w:rsidP="004C06CC">
            <w:r>
              <w:t>Purpose</w:t>
            </w:r>
            <w:r w:rsidR="00AA13FA">
              <w:t xml:space="preserve"> of Physical layer protocols</w:t>
            </w:r>
          </w:p>
          <w:p w:rsidR="00AA13FA" w:rsidRDefault="00AA13FA" w:rsidP="004C06CC">
            <w:r>
              <w:t>Introduction to network media types – fibre, copper, wireless</w:t>
            </w:r>
          </w:p>
          <w:p w:rsidR="00CC529C" w:rsidRDefault="00CC529C" w:rsidP="004C06CC">
            <w:r>
              <w:t>Purpose of data link layer</w:t>
            </w:r>
          </w:p>
          <w:p w:rsidR="00CC529C" w:rsidRDefault="00CC529C" w:rsidP="004C06CC">
            <w:r>
              <w:t>Introduction to Media Access Control methods</w:t>
            </w:r>
          </w:p>
          <w:p w:rsidR="00CC529C" w:rsidRDefault="00CC529C" w:rsidP="009C0F4C">
            <w:r>
              <w:t>Introduction to network frames and addresses</w:t>
            </w:r>
          </w:p>
        </w:tc>
      </w:tr>
      <w:tr w:rsidR="006E3C93" w:rsidTr="00E76260">
        <w:trPr>
          <w:trHeight w:val="397"/>
        </w:trPr>
        <w:tc>
          <w:tcPr>
            <w:tcW w:w="817" w:type="dxa"/>
            <w:vAlign w:val="center"/>
          </w:tcPr>
          <w:p w:rsidR="006E3C93" w:rsidRPr="00F91808" w:rsidRDefault="006E3C93" w:rsidP="004C06CC">
            <w:pPr>
              <w:rPr>
                <w:b/>
              </w:rPr>
            </w:pPr>
            <w:r w:rsidRPr="00F91808">
              <w:rPr>
                <w:b/>
              </w:rPr>
              <w:t>6</w:t>
            </w:r>
          </w:p>
        </w:tc>
        <w:tc>
          <w:tcPr>
            <w:tcW w:w="1843" w:type="dxa"/>
            <w:vAlign w:val="center"/>
          </w:tcPr>
          <w:p w:rsidR="006E3C93" w:rsidRDefault="00E61553" w:rsidP="004C06CC">
            <w:r>
              <w:t>27 March</w:t>
            </w:r>
          </w:p>
        </w:tc>
        <w:tc>
          <w:tcPr>
            <w:tcW w:w="6662" w:type="dxa"/>
            <w:vAlign w:val="center"/>
          </w:tcPr>
          <w:p w:rsidR="006E3C93" w:rsidRDefault="00CC529C" w:rsidP="004C06CC">
            <w:r>
              <w:rPr>
                <w:rFonts w:ascii="Calibri" w:eastAsia="Times New Roman" w:hAnsi="Calibri" w:cs="Times New Roman"/>
                <w:b/>
                <w:lang w:val="en-US" w:bidi="en-US"/>
              </w:rPr>
              <w:t>5 Ethernet Networks</w:t>
            </w:r>
          </w:p>
          <w:p w:rsidR="00886F12" w:rsidRDefault="00CC529C" w:rsidP="004C06CC">
            <w:r>
              <w:t>Overview of Ethernet networks</w:t>
            </w:r>
          </w:p>
          <w:p w:rsidR="00886F12" w:rsidRDefault="00CC529C" w:rsidP="004C06CC">
            <w:r>
              <w:t>Introduction to Ethernet Frames</w:t>
            </w:r>
            <w:r w:rsidR="00BA562C">
              <w:t xml:space="preserve"> and f</w:t>
            </w:r>
            <w:r>
              <w:t>rame address format</w:t>
            </w:r>
          </w:p>
          <w:p w:rsidR="00CC529C" w:rsidRDefault="00CC529C" w:rsidP="004C06CC">
            <w:r>
              <w:t>The role of LAN switches</w:t>
            </w:r>
          </w:p>
          <w:p w:rsidR="009C0F4C" w:rsidRDefault="00CC529C" w:rsidP="004C06CC">
            <w:r>
              <w:t>Introduction to the Address Resolution Protocol (ARP)</w:t>
            </w:r>
          </w:p>
        </w:tc>
      </w:tr>
      <w:tr w:rsidR="006E3C93" w:rsidTr="00E76260">
        <w:trPr>
          <w:trHeight w:val="397"/>
        </w:trPr>
        <w:tc>
          <w:tcPr>
            <w:tcW w:w="817" w:type="dxa"/>
            <w:vAlign w:val="center"/>
          </w:tcPr>
          <w:p w:rsidR="006E3C93" w:rsidRPr="00F91808" w:rsidRDefault="006E3C93" w:rsidP="004C06CC">
            <w:pPr>
              <w:rPr>
                <w:b/>
              </w:rPr>
            </w:pPr>
            <w:r w:rsidRPr="00F91808">
              <w:rPr>
                <w:b/>
              </w:rPr>
              <w:t>7</w:t>
            </w:r>
          </w:p>
        </w:tc>
        <w:tc>
          <w:tcPr>
            <w:tcW w:w="1843" w:type="dxa"/>
            <w:vAlign w:val="center"/>
          </w:tcPr>
          <w:p w:rsidR="006E3C93" w:rsidRDefault="00E61553" w:rsidP="004C06CC">
            <w:r>
              <w:t>03 April</w:t>
            </w:r>
          </w:p>
        </w:tc>
        <w:tc>
          <w:tcPr>
            <w:tcW w:w="6662" w:type="dxa"/>
            <w:vAlign w:val="center"/>
          </w:tcPr>
          <w:p w:rsidR="001E49A8" w:rsidRDefault="001E49A8" w:rsidP="004C06CC">
            <w:r>
              <w:rPr>
                <w:rFonts w:ascii="Calibri" w:eastAsia="Times New Roman" w:hAnsi="Calibri" w:cs="Times New Roman"/>
                <w:b/>
                <w:lang w:val="en-US" w:bidi="en-US"/>
              </w:rPr>
              <w:t xml:space="preserve">6 </w:t>
            </w:r>
            <w:r w:rsidRPr="00D867CC">
              <w:rPr>
                <w:rFonts w:ascii="Calibri" w:eastAsia="Times New Roman" w:hAnsi="Calibri" w:cs="Times New Roman"/>
                <w:b/>
                <w:lang w:val="en-US" w:bidi="en-US"/>
              </w:rPr>
              <w:t>Network Layer</w:t>
            </w:r>
          </w:p>
          <w:p w:rsidR="00CC529C" w:rsidRDefault="00CC529C" w:rsidP="004C06CC">
            <w:r>
              <w:t>Overview of the Network layer</w:t>
            </w:r>
          </w:p>
          <w:p w:rsidR="001E49A8" w:rsidRDefault="00CC529C" w:rsidP="004C06CC">
            <w:r>
              <w:t>Introduction to network IP Packets</w:t>
            </w:r>
          </w:p>
          <w:p w:rsidR="00CC529C" w:rsidRDefault="00CC529C" w:rsidP="004C06CC">
            <w:r>
              <w:t>Introduction to the network routing process</w:t>
            </w:r>
          </w:p>
          <w:p w:rsidR="00CC529C" w:rsidRDefault="00CC529C" w:rsidP="004C06CC">
            <w:r>
              <w:t>Purpose of routers</w:t>
            </w:r>
            <w:r w:rsidR="00227C43">
              <w:t xml:space="preserve"> in communication</w:t>
            </w:r>
          </w:p>
          <w:p w:rsidR="00227C43" w:rsidRDefault="00227C43" w:rsidP="004C06CC">
            <w:r>
              <w:t xml:space="preserve">Overview of the router </w:t>
            </w:r>
            <w:r w:rsidR="00BA562C">
              <w:t>boot up</w:t>
            </w:r>
            <w:r>
              <w:t xml:space="preserve"> </w:t>
            </w:r>
            <w:r w:rsidR="00BA562C">
              <w:t xml:space="preserve">process and configuration tasks </w:t>
            </w:r>
          </w:p>
          <w:p w:rsidR="009C0F4C" w:rsidRDefault="00D507CC" w:rsidP="004C06CC">
            <w:r>
              <w:t>Build a simple router based network</w:t>
            </w:r>
          </w:p>
        </w:tc>
      </w:tr>
      <w:tr w:rsidR="00FA4306" w:rsidTr="00E76260">
        <w:trPr>
          <w:trHeight w:val="397"/>
        </w:trPr>
        <w:tc>
          <w:tcPr>
            <w:tcW w:w="817" w:type="dxa"/>
            <w:shd w:val="clear" w:color="auto" w:fill="FDE9D9" w:themeFill="accent6" w:themeFillTint="33"/>
            <w:vAlign w:val="center"/>
          </w:tcPr>
          <w:p w:rsidR="00FA4306" w:rsidRPr="00F91808" w:rsidRDefault="00BA562C" w:rsidP="00FA4306">
            <w:pPr>
              <w:rPr>
                <w:b/>
              </w:rPr>
            </w:pPr>
            <w:r>
              <w:rPr>
                <w:b/>
              </w:rPr>
              <w:t>8</w:t>
            </w:r>
          </w:p>
        </w:tc>
        <w:tc>
          <w:tcPr>
            <w:tcW w:w="1843" w:type="dxa"/>
            <w:shd w:val="clear" w:color="auto" w:fill="FDE9D9" w:themeFill="accent6" w:themeFillTint="33"/>
            <w:vAlign w:val="center"/>
          </w:tcPr>
          <w:p w:rsidR="00FA4306" w:rsidRDefault="00FA4306" w:rsidP="00FA4306">
            <w:r>
              <w:t>10 April</w:t>
            </w:r>
          </w:p>
        </w:tc>
        <w:tc>
          <w:tcPr>
            <w:tcW w:w="6662" w:type="dxa"/>
            <w:shd w:val="clear" w:color="auto" w:fill="FDE9D9" w:themeFill="accent6" w:themeFillTint="33"/>
            <w:vAlign w:val="center"/>
          </w:tcPr>
          <w:p w:rsidR="00FA4306" w:rsidRPr="004C06CC" w:rsidRDefault="00FA4306" w:rsidP="00FA4306">
            <w:pPr>
              <w:rPr>
                <w:b/>
              </w:rPr>
            </w:pPr>
            <w:r w:rsidRPr="00DC0912">
              <w:rPr>
                <w:b/>
                <w:sz w:val="28"/>
              </w:rPr>
              <w:t>Mid-semester Exam</w:t>
            </w:r>
            <w:r w:rsidR="00770868" w:rsidRPr="00DC0912">
              <w:rPr>
                <w:b/>
                <w:sz w:val="28"/>
              </w:rPr>
              <w:t xml:space="preserve"> 11 April</w:t>
            </w:r>
          </w:p>
        </w:tc>
      </w:tr>
      <w:tr w:rsidR="0096398F" w:rsidTr="00E76260">
        <w:trPr>
          <w:trHeight w:val="397"/>
        </w:trPr>
        <w:tc>
          <w:tcPr>
            <w:tcW w:w="817" w:type="dxa"/>
            <w:shd w:val="clear" w:color="auto" w:fill="FFFF00"/>
            <w:vAlign w:val="center"/>
          </w:tcPr>
          <w:p w:rsidR="0096398F" w:rsidRPr="00FA4306" w:rsidRDefault="0096398F" w:rsidP="004F462D">
            <w:pPr>
              <w:rPr>
                <w:b/>
              </w:rPr>
            </w:pPr>
            <w:r w:rsidRPr="00FA4306">
              <w:rPr>
                <w:b/>
              </w:rPr>
              <w:t>9</w:t>
            </w:r>
          </w:p>
        </w:tc>
        <w:tc>
          <w:tcPr>
            <w:tcW w:w="1843" w:type="dxa"/>
            <w:shd w:val="clear" w:color="auto" w:fill="FFFF00"/>
            <w:vAlign w:val="center"/>
          </w:tcPr>
          <w:p w:rsidR="0096398F" w:rsidRDefault="0096398F" w:rsidP="004F462D">
            <w:r>
              <w:t>17 April</w:t>
            </w:r>
          </w:p>
        </w:tc>
        <w:tc>
          <w:tcPr>
            <w:tcW w:w="6662" w:type="dxa"/>
            <w:vMerge w:val="restart"/>
            <w:shd w:val="clear" w:color="auto" w:fill="FFFF00"/>
            <w:vAlign w:val="center"/>
          </w:tcPr>
          <w:p w:rsidR="0096398F" w:rsidRDefault="0096398F" w:rsidP="004F462D">
            <w:pPr>
              <w:rPr>
                <w:b/>
              </w:rPr>
            </w:pPr>
            <w:r w:rsidRPr="004F462D">
              <w:rPr>
                <w:b/>
              </w:rPr>
              <w:t>Study Week</w:t>
            </w:r>
          </w:p>
          <w:p w:rsidR="00BA562C" w:rsidRPr="004F462D" w:rsidRDefault="00BA562C" w:rsidP="004F462D">
            <w:pPr>
              <w:rPr>
                <w:b/>
              </w:rPr>
            </w:pPr>
            <w:r>
              <w:rPr>
                <w:b/>
              </w:rPr>
              <w:lastRenderedPageBreak/>
              <w:t>Study Week</w:t>
            </w:r>
          </w:p>
        </w:tc>
      </w:tr>
      <w:tr w:rsidR="0096398F" w:rsidTr="00E76260">
        <w:trPr>
          <w:trHeight w:val="397"/>
        </w:trPr>
        <w:tc>
          <w:tcPr>
            <w:tcW w:w="817" w:type="dxa"/>
            <w:shd w:val="clear" w:color="auto" w:fill="FFFF00"/>
            <w:vAlign w:val="center"/>
          </w:tcPr>
          <w:p w:rsidR="0096398F" w:rsidRPr="00F91808" w:rsidRDefault="0096398F" w:rsidP="004F462D">
            <w:pPr>
              <w:rPr>
                <w:b/>
              </w:rPr>
            </w:pPr>
            <w:r>
              <w:rPr>
                <w:b/>
              </w:rPr>
              <w:lastRenderedPageBreak/>
              <w:t>10</w:t>
            </w:r>
          </w:p>
        </w:tc>
        <w:tc>
          <w:tcPr>
            <w:tcW w:w="1843" w:type="dxa"/>
            <w:shd w:val="clear" w:color="auto" w:fill="FFFF00"/>
            <w:vAlign w:val="center"/>
          </w:tcPr>
          <w:p w:rsidR="0096398F" w:rsidRDefault="0096398F" w:rsidP="004F462D">
            <w:r>
              <w:t>24 April</w:t>
            </w:r>
            <w:r w:rsidR="00BA562C">
              <w:t xml:space="preserve"> </w:t>
            </w:r>
          </w:p>
        </w:tc>
        <w:tc>
          <w:tcPr>
            <w:tcW w:w="6662" w:type="dxa"/>
            <w:vMerge/>
            <w:shd w:val="clear" w:color="auto" w:fill="FDE9D9" w:themeFill="accent6" w:themeFillTint="33"/>
            <w:vAlign w:val="center"/>
          </w:tcPr>
          <w:p w:rsidR="0096398F" w:rsidRPr="004F462D" w:rsidRDefault="0096398F" w:rsidP="004F462D">
            <w:pPr>
              <w:rPr>
                <w:b/>
              </w:rPr>
            </w:pPr>
          </w:p>
        </w:tc>
      </w:tr>
      <w:tr w:rsidR="006E3C93" w:rsidTr="00E76260">
        <w:trPr>
          <w:trHeight w:val="397"/>
        </w:trPr>
        <w:tc>
          <w:tcPr>
            <w:tcW w:w="817" w:type="dxa"/>
            <w:vAlign w:val="center"/>
          </w:tcPr>
          <w:p w:rsidR="006E3C93" w:rsidRPr="00F91808" w:rsidRDefault="00BA562C" w:rsidP="004C06CC">
            <w:pPr>
              <w:rPr>
                <w:b/>
              </w:rPr>
            </w:pPr>
            <w:r>
              <w:rPr>
                <w:b/>
              </w:rPr>
              <w:t>11</w:t>
            </w:r>
          </w:p>
        </w:tc>
        <w:tc>
          <w:tcPr>
            <w:tcW w:w="1843" w:type="dxa"/>
            <w:vAlign w:val="center"/>
          </w:tcPr>
          <w:p w:rsidR="006E3C93" w:rsidRDefault="00997E5C" w:rsidP="004C06CC">
            <w:r>
              <w:t>01 May</w:t>
            </w:r>
          </w:p>
        </w:tc>
        <w:tc>
          <w:tcPr>
            <w:tcW w:w="6662" w:type="dxa"/>
            <w:vAlign w:val="center"/>
          </w:tcPr>
          <w:p w:rsidR="001E49A8" w:rsidRDefault="001E49A8" w:rsidP="001E49A8">
            <w:pPr>
              <w:rPr>
                <w:rFonts w:ascii="Calibri" w:eastAsia="Times New Roman" w:hAnsi="Calibri" w:cs="Times New Roman"/>
                <w:b/>
                <w:lang w:val="en-US" w:bidi="en-US"/>
              </w:rPr>
            </w:pPr>
            <w:r>
              <w:rPr>
                <w:rFonts w:ascii="Calibri" w:eastAsia="Times New Roman" w:hAnsi="Calibri" w:cs="Times New Roman"/>
                <w:b/>
                <w:lang w:val="en-US" w:bidi="en-US"/>
              </w:rPr>
              <w:t xml:space="preserve">7 </w:t>
            </w:r>
            <w:r w:rsidRPr="00D867CC">
              <w:rPr>
                <w:rFonts w:ascii="Calibri" w:eastAsia="Times New Roman" w:hAnsi="Calibri" w:cs="Times New Roman"/>
                <w:b/>
                <w:lang w:val="en-US" w:bidi="en-US"/>
              </w:rPr>
              <w:t>IP Addressing</w:t>
            </w:r>
          </w:p>
          <w:p w:rsidR="001E49A8" w:rsidRDefault="00D507CC" w:rsidP="004C06CC">
            <w:r>
              <w:t xml:space="preserve">Overview of IP addressing </w:t>
            </w:r>
          </w:p>
          <w:p w:rsidR="001E49A8" w:rsidRDefault="00D507CC" w:rsidP="004C06CC">
            <w:r>
              <w:t>Introduction to public and private IP addresses</w:t>
            </w:r>
          </w:p>
          <w:p w:rsidR="00886F12" w:rsidRDefault="00D507CC" w:rsidP="00D507CC">
            <w:r>
              <w:t>IP address binary conversion</w:t>
            </w:r>
          </w:p>
          <w:p w:rsidR="009C0F4C" w:rsidRDefault="00D507CC" w:rsidP="00D507CC">
            <w:r>
              <w:t>IPv4 versus IPv6 addressing</w:t>
            </w:r>
          </w:p>
        </w:tc>
      </w:tr>
      <w:tr w:rsidR="006E3C93" w:rsidTr="00E76260">
        <w:trPr>
          <w:trHeight w:val="397"/>
        </w:trPr>
        <w:tc>
          <w:tcPr>
            <w:tcW w:w="817" w:type="dxa"/>
            <w:vAlign w:val="center"/>
          </w:tcPr>
          <w:p w:rsidR="006E3C93" w:rsidRPr="00F91808" w:rsidRDefault="00BA562C" w:rsidP="004C06CC">
            <w:pPr>
              <w:rPr>
                <w:b/>
              </w:rPr>
            </w:pPr>
            <w:r>
              <w:rPr>
                <w:b/>
              </w:rPr>
              <w:t>12</w:t>
            </w:r>
          </w:p>
        </w:tc>
        <w:tc>
          <w:tcPr>
            <w:tcW w:w="1843" w:type="dxa"/>
            <w:vAlign w:val="center"/>
          </w:tcPr>
          <w:p w:rsidR="006E3C93" w:rsidRDefault="00997E5C" w:rsidP="004C06CC">
            <w:r>
              <w:t>08 May</w:t>
            </w:r>
          </w:p>
        </w:tc>
        <w:tc>
          <w:tcPr>
            <w:tcW w:w="6662" w:type="dxa"/>
            <w:vAlign w:val="center"/>
          </w:tcPr>
          <w:p w:rsidR="00886F12" w:rsidRDefault="00696C37" w:rsidP="004C06CC">
            <w:r>
              <w:rPr>
                <w:rFonts w:ascii="Calibri" w:eastAsia="Times New Roman" w:hAnsi="Calibri" w:cs="Times New Roman"/>
                <w:b/>
                <w:lang w:val="en-US" w:bidi="en-US"/>
              </w:rPr>
              <w:t>8</w:t>
            </w:r>
            <w:r w:rsidR="008C3F1B">
              <w:rPr>
                <w:rFonts w:ascii="Calibri" w:eastAsia="Times New Roman" w:hAnsi="Calibri" w:cs="Times New Roman"/>
                <w:b/>
                <w:lang w:val="en-US" w:bidi="en-US"/>
              </w:rPr>
              <w:t xml:space="preserve"> </w:t>
            </w:r>
            <w:r w:rsidR="008C3F1B" w:rsidRPr="00D867CC">
              <w:rPr>
                <w:rFonts w:ascii="Calibri" w:eastAsia="Times New Roman" w:hAnsi="Calibri" w:cs="Times New Roman"/>
                <w:b/>
                <w:lang w:val="en-US" w:bidi="en-US"/>
              </w:rPr>
              <w:t>Subnetting IP Networks</w:t>
            </w:r>
            <w:r w:rsidR="008C3F1B" w:rsidRPr="004C06CC">
              <w:t xml:space="preserve"> </w:t>
            </w:r>
          </w:p>
          <w:p w:rsidR="009C0F4C" w:rsidRDefault="009C0F4C" w:rsidP="009C0F4C">
            <w:r>
              <w:t>IP address binary conversion</w:t>
            </w:r>
          </w:p>
          <w:p w:rsidR="009C0F4C" w:rsidRDefault="009C0F4C" w:rsidP="009C0F4C">
            <w:r>
              <w:t xml:space="preserve">IPv4 versus IPv6 addressing </w:t>
            </w:r>
          </w:p>
          <w:p w:rsidR="009C0F4C" w:rsidRPr="004C06CC" w:rsidRDefault="009C0F4C" w:rsidP="009C0F4C">
            <w:r>
              <w:t>O</w:t>
            </w:r>
            <w:r w:rsidR="00D507CC">
              <w:t xml:space="preserve">verview of IP address </w:t>
            </w:r>
            <w:r w:rsidR="00734F4F">
              <w:t>Subnetting, b</w:t>
            </w:r>
            <w:r w:rsidR="00B21496">
              <w:t xml:space="preserve">asic </w:t>
            </w:r>
            <w:r w:rsidR="00734F4F">
              <w:t>Subnetting</w:t>
            </w:r>
            <w:r w:rsidR="00B21496">
              <w:t xml:space="preserve">, </w:t>
            </w:r>
            <w:r w:rsidR="00D507CC">
              <w:t xml:space="preserve">VLSM </w:t>
            </w:r>
            <w:r w:rsidR="00734F4F">
              <w:t>Subnetting</w:t>
            </w:r>
            <w:r w:rsidR="00D507CC">
              <w:t xml:space="preserve"> </w:t>
            </w:r>
            <w:r w:rsidR="00B21496">
              <w:t xml:space="preserve">and </w:t>
            </w:r>
            <w:r w:rsidR="00D507CC">
              <w:t xml:space="preserve">IPv6 </w:t>
            </w:r>
            <w:r w:rsidR="003D3877">
              <w:t>subneting</w:t>
            </w:r>
            <w:r w:rsidR="00D507CC">
              <w:t xml:space="preserve"> process</w:t>
            </w:r>
            <w:r w:rsidR="00B21496">
              <w:t>es</w:t>
            </w:r>
          </w:p>
        </w:tc>
      </w:tr>
      <w:tr w:rsidR="006E3C93" w:rsidTr="00E76260">
        <w:trPr>
          <w:trHeight w:val="397"/>
        </w:trPr>
        <w:tc>
          <w:tcPr>
            <w:tcW w:w="817" w:type="dxa"/>
            <w:vAlign w:val="center"/>
          </w:tcPr>
          <w:p w:rsidR="006E3C93" w:rsidRPr="00F91808" w:rsidRDefault="006E3C93" w:rsidP="004C06CC">
            <w:pPr>
              <w:rPr>
                <w:b/>
              </w:rPr>
            </w:pPr>
            <w:r w:rsidRPr="00F91808">
              <w:rPr>
                <w:b/>
              </w:rPr>
              <w:t>13</w:t>
            </w:r>
          </w:p>
        </w:tc>
        <w:tc>
          <w:tcPr>
            <w:tcW w:w="1843" w:type="dxa"/>
            <w:vAlign w:val="center"/>
          </w:tcPr>
          <w:p w:rsidR="006E3C93" w:rsidRDefault="00E61553" w:rsidP="004C06CC">
            <w:r>
              <w:t>15 May</w:t>
            </w:r>
          </w:p>
        </w:tc>
        <w:tc>
          <w:tcPr>
            <w:tcW w:w="6662" w:type="dxa"/>
            <w:vAlign w:val="center"/>
          </w:tcPr>
          <w:p w:rsidR="00696C37" w:rsidRDefault="00696C37" w:rsidP="00696C37">
            <w:pPr>
              <w:rPr>
                <w:rFonts w:ascii="Calibri" w:eastAsia="Times New Roman" w:hAnsi="Calibri" w:cs="Times New Roman"/>
                <w:b/>
                <w:lang w:val="en-US" w:bidi="en-US"/>
              </w:rPr>
            </w:pPr>
            <w:r>
              <w:rPr>
                <w:rFonts w:ascii="Calibri" w:eastAsia="Times New Roman" w:hAnsi="Calibri" w:cs="Times New Roman"/>
                <w:b/>
                <w:lang w:val="en-US" w:bidi="en-US"/>
              </w:rPr>
              <w:t xml:space="preserve">9 </w:t>
            </w:r>
            <w:r w:rsidRPr="000D0602">
              <w:rPr>
                <w:rFonts w:ascii="Calibri" w:eastAsia="Times New Roman" w:hAnsi="Calibri" w:cs="Times New Roman"/>
                <w:b/>
                <w:lang w:val="en-US" w:bidi="en-US"/>
              </w:rPr>
              <w:t>Transport Layer</w:t>
            </w:r>
          </w:p>
          <w:p w:rsidR="00696C37" w:rsidRPr="009C0F4C" w:rsidRDefault="00696C37" w:rsidP="00696C37">
            <w:pPr>
              <w:ind w:left="33"/>
              <w:rPr>
                <w:rFonts w:ascii="Calibri" w:eastAsia="Times New Roman" w:hAnsi="Calibri" w:cs="Times New Roman"/>
                <w:lang w:val="en-US" w:bidi="en-US"/>
              </w:rPr>
            </w:pPr>
            <w:r w:rsidRPr="009C0F4C">
              <w:rPr>
                <w:rFonts w:ascii="Calibri" w:eastAsia="Times New Roman" w:hAnsi="Calibri" w:cs="Times New Roman"/>
                <w:lang w:val="en-US" w:bidi="en-US"/>
              </w:rPr>
              <w:t>Transport layer protocols</w:t>
            </w:r>
          </w:p>
          <w:p w:rsidR="00696C37" w:rsidRPr="009C0F4C" w:rsidRDefault="00696C37" w:rsidP="00696C37">
            <w:pPr>
              <w:ind w:left="33"/>
              <w:rPr>
                <w:rFonts w:ascii="Calibri" w:eastAsia="Times New Roman" w:hAnsi="Calibri" w:cs="Times New Roman"/>
                <w:lang w:val="en-US" w:bidi="en-US"/>
              </w:rPr>
            </w:pPr>
            <w:r w:rsidRPr="009C0F4C">
              <w:rPr>
                <w:rFonts w:ascii="Calibri" w:eastAsia="Times New Roman" w:hAnsi="Calibri" w:cs="Times New Roman"/>
                <w:lang w:val="en-US" w:bidi="en-US"/>
              </w:rPr>
              <w:t>TCP and UDP</w:t>
            </w:r>
          </w:p>
          <w:p w:rsidR="009C0F4C" w:rsidRPr="009B352E" w:rsidRDefault="00696C37" w:rsidP="00696C37">
            <w:pPr>
              <w:ind w:left="31"/>
            </w:pPr>
            <w:r>
              <w:t>Guaranteed delivery</w:t>
            </w:r>
          </w:p>
        </w:tc>
      </w:tr>
      <w:tr w:rsidR="00FB75F1" w:rsidTr="00E76260">
        <w:trPr>
          <w:trHeight w:val="397"/>
        </w:trPr>
        <w:tc>
          <w:tcPr>
            <w:tcW w:w="817" w:type="dxa"/>
            <w:vAlign w:val="center"/>
          </w:tcPr>
          <w:p w:rsidR="00FB75F1" w:rsidRPr="00F91808" w:rsidRDefault="00FB75F1" w:rsidP="00FB75F1">
            <w:pPr>
              <w:rPr>
                <w:b/>
              </w:rPr>
            </w:pPr>
            <w:r w:rsidRPr="00F91808">
              <w:rPr>
                <w:b/>
              </w:rPr>
              <w:t>14</w:t>
            </w:r>
          </w:p>
        </w:tc>
        <w:tc>
          <w:tcPr>
            <w:tcW w:w="1843" w:type="dxa"/>
            <w:vAlign w:val="center"/>
          </w:tcPr>
          <w:p w:rsidR="00FB75F1" w:rsidRDefault="00FB75F1" w:rsidP="00FB75F1">
            <w:r>
              <w:t>22 May</w:t>
            </w:r>
          </w:p>
        </w:tc>
        <w:tc>
          <w:tcPr>
            <w:tcW w:w="6662" w:type="dxa"/>
            <w:vAlign w:val="center"/>
          </w:tcPr>
          <w:p w:rsidR="00696C37" w:rsidRDefault="00696C37" w:rsidP="00696C37">
            <w:r>
              <w:rPr>
                <w:rFonts w:ascii="Calibri" w:eastAsia="Times New Roman" w:hAnsi="Calibri" w:cs="Times New Roman"/>
                <w:b/>
                <w:lang w:val="en-US" w:bidi="en-US"/>
              </w:rPr>
              <w:t xml:space="preserve">10 </w:t>
            </w:r>
            <w:r w:rsidRPr="000D0602">
              <w:rPr>
                <w:rFonts w:ascii="Calibri" w:eastAsia="Times New Roman" w:hAnsi="Calibri" w:cs="Times New Roman"/>
                <w:b/>
                <w:lang w:val="en-US" w:bidi="en-US"/>
              </w:rPr>
              <w:t>Application Layer</w:t>
            </w:r>
          </w:p>
          <w:p w:rsidR="00696C37" w:rsidRDefault="00696C37" w:rsidP="00696C37">
            <w:pPr>
              <w:ind w:left="33"/>
            </w:pPr>
            <w:r>
              <w:t>Application layer protocols</w:t>
            </w:r>
          </w:p>
          <w:p w:rsidR="00696C37" w:rsidRPr="009C0F4C" w:rsidRDefault="00696C37" w:rsidP="00696C37">
            <w:pPr>
              <w:ind w:left="33"/>
              <w:rPr>
                <w:b/>
              </w:rPr>
            </w:pPr>
            <w:r>
              <w:t>Well-known application layer protocols and services</w:t>
            </w:r>
          </w:p>
          <w:p w:rsidR="00FB75F1" w:rsidRPr="009B352E" w:rsidRDefault="00696C37" w:rsidP="00696C37">
            <w:pPr>
              <w:ind w:left="33"/>
            </w:pPr>
            <w:r>
              <w:t>Application Port number</w:t>
            </w:r>
          </w:p>
        </w:tc>
      </w:tr>
      <w:tr w:rsidR="00FB75F1" w:rsidTr="00E76260">
        <w:trPr>
          <w:trHeight w:val="397"/>
        </w:trPr>
        <w:tc>
          <w:tcPr>
            <w:tcW w:w="817" w:type="dxa"/>
            <w:vAlign w:val="center"/>
          </w:tcPr>
          <w:p w:rsidR="00FB75F1" w:rsidRPr="00F91808" w:rsidRDefault="00FB75F1" w:rsidP="00FB75F1">
            <w:pPr>
              <w:rPr>
                <w:b/>
              </w:rPr>
            </w:pPr>
            <w:r w:rsidRPr="00F91808">
              <w:rPr>
                <w:b/>
              </w:rPr>
              <w:t>15</w:t>
            </w:r>
          </w:p>
        </w:tc>
        <w:tc>
          <w:tcPr>
            <w:tcW w:w="1843" w:type="dxa"/>
            <w:vAlign w:val="center"/>
          </w:tcPr>
          <w:p w:rsidR="00FB75F1" w:rsidRDefault="00FB75F1" w:rsidP="00FB75F1">
            <w:r>
              <w:t>29 May</w:t>
            </w:r>
          </w:p>
        </w:tc>
        <w:tc>
          <w:tcPr>
            <w:tcW w:w="6662" w:type="dxa"/>
            <w:vAlign w:val="center"/>
          </w:tcPr>
          <w:p w:rsidR="00696C37" w:rsidRDefault="00696C37" w:rsidP="00696C37">
            <w:pPr>
              <w:rPr>
                <w:b/>
              </w:rPr>
            </w:pPr>
            <w:r w:rsidRPr="001E49A8">
              <w:rPr>
                <w:b/>
              </w:rPr>
              <w:t>11 - Building and Troubleshooting Networks</w:t>
            </w:r>
          </w:p>
          <w:p w:rsidR="00964D63" w:rsidRPr="009C0F4C" w:rsidRDefault="009213F5" w:rsidP="009213F5">
            <w:pPr>
              <w:rPr>
                <w:b/>
              </w:rPr>
            </w:pPr>
            <w:r>
              <w:rPr>
                <w:b/>
              </w:rPr>
              <w:t>Online CNAP C</w:t>
            </w:r>
            <w:r w:rsidR="00696C37">
              <w:rPr>
                <w:b/>
              </w:rPr>
              <w:t xml:space="preserve">hapter </w:t>
            </w:r>
            <w:r>
              <w:rPr>
                <w:b/>
              </w:rPr>
              <w:t xml:space="preserve">Test </w:t>
            </w:r>
            <w:r w:rsidR="00696C37">
              <w:rPr>
                <w:b/>
              </w:rPr>
              <w:t>Revision</w:t>
            </w:r>
          </w:p>
        </w:tc>
      </w:tr>
      <w:tr w:rsidR="005C4981" w:rsidTr="00E76260">
        <w:trPr>
          <w:trHeight w:val="397"/>
        </w:trPr>
        <w:tc>
          <w:tcPr>
            <w:tcW w:w="817" w:type="dxa"/>
            <w:shd w:val="clear" w:color="auto" w:fill="FDE9D9" w:themeFill="accent6" w:themeFillTint="33"/>
            <w:vAlign w:val="center"/>
          </w:tcPr>
          <w:p w:rsidR="005C4981" w:rsidRPr="00F91808" w:rsidRDefault="002F0040" w:rsidP="005C4981">
            <w:pPr>
              <w:rPr>
                <w:b/>
              </w:rPr>
            </w:pPr>
            <w:r>
              <w:rPr>
                <w:b/>
              </w:rPr>
              <w:t>16</w:t>
            </w:r>
          </w:p>
        </w:tc>
        <w:tc>
          <w:tcPr>
            <w:tcW w:w="1843" w:type="dxa"/>
            <w:shd w:val="clear" w:color="auto" w:fill="FDE9D9" w:themeFill="accent6" w:themeFillTint="33"/>
            <w:vAlign w:val="center"/>
          </w:tcPr>
          <w:p w:rsidR="005C4981" w:rsidRDefault="005C4981" w:rsidP="005C4981">
            <w:r>
              <w:t>05 June</w:t>
            </w:r>
          </w:p>
        </w:tc>
        <w:tc>
          <w:tcPr>
            <w:tcW w:w="6662" w:type="dxa"/>
            <w:shd w:val="clear" w:color="auto" w:fill="FDE9D9" w:themeFill="accent6" w:themeFillTint="33"/>
            <w:vAlign w:val="center"/>
          </w:tcPr>
          <w:p w:rsidR="00696C37" w:rsidRDefault="00696C37" w:rsidP="00696C37">
            <w:pPr>
              <w:rPr>
                <w:b/>
              </w:rPr>
            </w:pPr>
            <w:r w:rsidRPr="002C14EB">
              <w:rPr>
                <w:b/>
              </w:rPr>
              <w:t>Study Week</w:t>
            </w:r>
          </w:p>
          <w:p w:rsidR="00696C37" w:rsidRDefault="00696C37" w:rsidP="00696C37">
            <w:pPr>
              <w:rPr>
                <w:b/>
              </w:rPr>
            </w:pPr>
            <w:r w:rsidRPr="002C14EB">
              <w:rPr>
                <w:b/>
              </w:rPr>
              <w:t xml:space="preserve"> – Individual Practical</w:t>
            </w:r>
            <w:r>
              <w:rPr>
                <w:b/>
              </w:rPr>
              <w:t xml:space="preserve"> Assessments</w:t>
            </w:r>
          </w:p>
          <w:p w:rsidR="00BA562C" w:rsidRPr="001E49A8" w:rsidRDefault="00696C37" w:rsidP="00EB4521">
            <w:pPr>
              <w:rPr>
                <w:b/>
              </w:rPr>
            </w:pPr>
            <w:r>
              <w:rPr>
                <w:b/>
              </w:rPr>
              <w:t xml:space="preserve"> – Group Project Ass</w:t>
            </w:r>
            <w:r w:rsidR="00EB4521">
              <w:rPr>
                <w:b/>
              </w:rPr>
              <w:t>ignment</w:t>
            </w:r>
            <w:r>
              <w:rPr>
                <w:b/>
              </w:rPr>
              <w:t xml:space="preserve"> Due</w:t>
            </w:r>
          </w:p>
        </w:tc>
      </w:tr>
      <w:tr w:rsidR="00BA44B5" w:rsidTr="00E76260">
        <w:trPr>
          <w:trHeight w:val="397"/>
        </w:trPr>
        <w:tc>
          <w:tcPr>
            <w:tcW w:w="817" w:type="dxa"/>
            <w:shd w:val="clear" w:color="auto" w:fill="FFFF00"/>
            <w:vAlign w:val="center"/>
          </w:tcPr>
          <w:p w:rsidR="00BA44B5" w:rsidRPr="00F91808" w:rsidRDefault="00BA44B5" w:rsidP="00BA44B5">
            <w:pPr>
              <w:rPr>
                <w:b/>
              </w:rPr>
            </w:pPr>
            <w:r>
              <w:rPr>
                <w:b/>
              </w:rPr>
              <w:t>17</w:t>
            </w:r>
          </w:p>
        </w:tc>
        <w:tc>
          <w:tcPr>
            <w:tcW w:w="1843" w:type="dxa"/>
            <w:shd w:val="clear" w:color="auto" w:fill="FFFF00"/>
            <w:vAlign w:val="center"/>
          </w:tcPr>
          <w:p w:rsidR="00BA44B5" w:rsidRDefault="00BA44B5" w:rsidP="00BA44B5">
            <w:r>
              <w:t>12 June</w:t>
            </w:r>
          </w:p>
        </w:tc>
        <w:tc>
          <w:tcPr>
            <w:tcW w:w="6662" w:type="dxa"/>
            <w:shd w:val="clear" w:color="auto" w:fill="FFFF00"/>
            <w:vAlign w:val="center"/>
          </w:tcPr>
          <w:p w:rsidR="00BA44B5" w:rsidRPr="001E49A8" w:rsidRDefault="00696C37" w:rsidP="00BA44B5">
            <w:pPr>
              <w:rPr>
                <w:b/>
              </w:rPr>
            </w:pPr>
            <w:r>
              <w:rPr>
                <w:b/>
              </w:rPr>
              <w:t>Exams</w:t>
            </w:r>
          </w:p>
        </w:tc>
      </w:tr>
      <w:tr w:rsidR="00BA44B5" w:rsidTr="00E76260">
        <w:trPr>
          <w:trHeight w:val="397"/>
        </w:trPr>
        <w:tc>
          <w:tcPr>
            <w:tcW w:w="817" w:type="dxa"/>
            <w:shd w:val="clear" w:color="auto" w:fill="FFFF00"/>
            <w:vAlign w:val="center"/>
          </w:tcPr>
          <w:p w:rsidR="00BA44B5" w:rsidRPr="00F91808" w:rsidRDefault="00BA44B5" w:rsidP="00BA44B5">
            <w:pPr>
              <w:rPr>
                <w:b/>
              </w:rPr>
            </w:pPr>
            <w:r>
              <w:rPr>
                <w:b/>
              </w:rPr>
              <w:t>18</w:t>
            </w:r>
          </w:p>
        </w:tc>
        <w:tc>
          <w:tcPr>
            <w:tcW w:w="1843" w:type="dxa"/>
            <w:shd w:val="clear" w:color="auto" w:fill="FFFF00"/>
            <w:vAlign w:val="center"/>
          </w:tcPr>
          <w:p w:rsidR="00BA44B5" w:rsidRDefault="00BA44B5" w:rsidP="00BA44B5">
            <w:r>
              <w:t>19 June</w:t>
            </w:r>
          </w:p>
        </w:tc>
        <w:tc>
          <w:tcPr>
            <w:tcW w:w="6662" w:type="dxa"/>
            <w:shd w:val="clear" w:color="auto" w:fill="FFFF00"/>
            <w:vAlign w:val="center"/>
          </w:tcPr>
          <w:p w:rsidR="00BA44B5" w:rsidRPr="002C14EB" w:rsidRDefault="00BA44B5" w:rsidP="00BA44B5">
            <w:pPr>
              <w:rPr>
                <w:b/>
              </w:rPr>
            </w:pPr>
            <w:r>
              <w:rPr>
                <w:b/>
              </w:rPr>
              <w:t>Exams</w:t>
            </w:r>
          </w:p>
        </w:tc>
      </w:tr>
    </w:tbl>
    <w:p w:rsidR="00343FA0" w:rsidRDefault="00343FA0" w:rsidP="00DC44AA">
      <w:pPr>
        <w:autoSpaceDE w:val="0"/>
        <w:autoSpaceDN w:val="0"/>
        <w:adjustRightInd w:val="0"/>
        <w:rPr>
          <w:rFonts w:ascii="Calibri,Italic" w:hAnsi="Calibri,Italic" w:cs="Calibri,Italic"/>
          <w:color w:val="000000"/>
        </w:rPr>
      </w:pPr>
    </w:p>
    <w:sectPr w:rsidR="00343FA0" w:rsidSect="00F120BD">
      <w:headerReference w:type="default" r:id="rId9"/>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4AA" w:rsidRDefault="00DC44AA" w:rsidP="00DC44AA">
      <w:r>
        <w:separator/>
      </w:r>
    </w:p>
  </w:endnote>
  <w:endnote w:type="continuationSeparator" w:id="0">
    <w:p w:rsidR="00DC44AA" w:rsidRDefault="00DC44AA" w:rsidP="00DC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BoldItalic">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color w:val="000000"/>
        <w:sz w:val="18"/>
        <w:szCs w:val="18"/>
      </w:rPr>
      <w:id w:val="10306781"/>
      <w:docPartObj>
        <w:docPartGallery w:val="Page Numbers (Bottom of Page)"/>
        <w:docPartUnique/>
      </w:docPartObj>
    </w:sdtPr>
    <w:sdtEndPr/>
    <w:sdtContent>
      <w:sdt>
        <w:sdtPr>
          <w:rPr>
            <w:rFonts w:ascii="Arial" w:hAnsi="Arial" w:cs="Arial"/>
            <w:color w:val="000000"/>
            <w:sz w:val="18"/>
            <w:szCs w:val="18"/>
          </w:rPr>
          <w:id w:val="98381352"/>
          <w:docPartObj>
            <w:docPartGallery w:val="Page Numbers (Top of Page)"/>
            <w:docPartUnique/>
          </w:docPartObj>
        </w:sdtPr>
        <w:sdtEndPr/>
        <w:sdtContent>
          <w:p w:rsidR="00DC44AA" w:rsidRPr="00DC44AA" w:rsidRDefault="00DC44AA" w:rsidP="009436F3">
            <w:pPr>
              <w:pStyle w:val="Footer"/>
              <w:rPr>
                <w:rFonts w:ascii="Arial" w:hAnsi="Arial" w:cs="Arial"/>
                <w:color w:val="000000"/>
                <w:sz w:val="18"/>
                <w:szCs w:val="18"/>
              </w:rPr>
            </w:pPr>
            <w:r w:rsidRPr="00DC44AA">
              <w:rPr>
                <w:rFonts w:ascii="Arial" w:hAnsi="Arial" w:cs="Arial"/>
                <w:color w:val="000000"/>
                <w:sz w:val="18"/>
                <w:szCs w:val="18"/>
              </w:rPr>
              <w:t xml:space="preserve">Page </w:t>
            </w:r>
            <w:r w:rsidR="00F90E84" w:rsidRPr="00DC44AA">
              <w:rPr>
                <w:rFonts w:ascii="Arial" w:hAnsi="Arial" w:cs="Arial"/>
                <w:color w:val="000000"/>
                <w:sz w:val="18"/>
                <w:szCs w:val="18"/>
              </w:rPr>
              <w:fldChar w:fldCharType="begin"/>
            </w:r>
            <w:r w:rsidRPr="00DC44AA">
              <w:rPr>
                <w:rFonts w:ascii="Arial" w:hAnsi="Arial" w:cs="Arial"/>
                <w:color w:val="000000"/>
                <w:sz w:val="18"/>
                <w:szCs w:val="18"/>
              </w:rPr>
              <w:instrText xml:space="preserve"> PAGE </w:instrText>
            </w:r>
            <w:r w:rsidR="00F90E84" w:rsidRPr="00DC44AA">
              <w:rPr>
                <w:rFonts w:ascii="Arial" w:hAnsi="Arial" w:cs="Arial"/>
                <w:color w:val="000000"/>
                <w:sz w:val="18"/>
                <w:szCs w:val="18"/>
              </w:rPr>
              <w:fldChar w:fldCharType="separate"/>
            </w:r>
            <w:r w:rsidR="00D40E4F">
              <w:rPr>
                <w:rFonts w:ascii="Arial" w:hAnsi="Arial" w:cs="Arial"/>
                <w:noProof/>
                <w:color w:val="000000"/>
                <w:sz w:val="18"/>
                <w:szCs w:val="18"/>
              </w:rPr>
              <w:t>8</w:t>
            </w:r>
            <w:r w:rsidR="00F90E84" w:rsidRPr="00DC44AA">
              <w:rPr>
                <w:rFonts w:ascii="Arial" w:hAnsi="Arial" w:cs="Arial"/>
                <w:color w:val="000000"/>
                <w:sz w:val="18"/>
                <w:szCs w:val="18"/>
              </w:rPr>
              <w:fldChar w:fldCharType="end"/>
            </w:r>
            <w:r w:rsidRPr="00DC44AA">
              <w:rPr>
                <w:rFonts w:ascii="Arial" w:hAnsi="Arial" w:cs="Arial"/>
                <w:color w:val="000000"/>
                <w:sz w:val="18"/>
                <w:szCs w:val="18"/>
              </w:rPr>
              <w:t xml:space="preserve"> of </w:t>
            </w:r>
            <w:r w:rsidR="00F90E84" w:rsidRPr="00DC44AA">
              <w:rPr>
                <w:rFonts w:ascii="Arial" w:hAnsi="Arial" w:cs="Arial"/>
                <w:color w:val="000000"/>
                <w:sz w:val="18"/>
                <w:szCs w:val="18"/>
              </w:rPr>
              <w:fldChar w:fldCharType="begin"/>
            </w:r>
            <w:r w:rsidRPr="00DC44AA">
              <w:rPr>
                <w:rFonts w:ascii="Arial" w:hAnsi="Arial" w:cs="Arial"/>
                <w:color w:val="000000"/>
                <w:sz w:val="18"/>
                <w:szCs w:val="18"/>
              </w:rPr>
              <w:instrText xml:space="preserve"> NUMPAGES  </w:instrText>
            </w:r>
            <w:r w:rsidR="00F90E84" w:rsidRPr="00DC44AA">
              <w:rPr>
                <w:rFonts w:ascii="Arial" w:hAnsi="Arial" w:cs="Arial"/>
                <w:color w:val="000000"/>
                <w:sz w:val="18"/>
                <w:szCs w:val="18"/>
              </w:rPr>
              <w:fldChar w:fldCharType="separate"/>
            </w:r>
            <w:r w:rsidR="00D40E4F">
              <w:rPr>
                <w:rFonts w:ascii="Arial" w:hAnsi="Arial" w:cs="Arial"/>
                <w:noProof/>
                <w:color w:val="000000"/>
                <w:sz w:val="18"/>
                <w:szCs w:val="18"/>
              </w:rPr>
              <w:t>8</w:t>
            </w:r>
            <w:r w:rsidR="00F90E84" w:rsidRPr="00DC44AA">
              <w:rPr>
                <w:rFonts w:ascii="Arial" w:hAnsi="Arial" w:cs="Arial"/>
                <w:color w:val="000000"/>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4AA" w:rsidRDefault="00DC44AA" w:rsidP="00DC44AA">
      <w:r>
        <w:separator/>
      </w:r>
    </w:p>
  </w:footnote>
  <w:footnote w:type="continuationSeparator" w:id="0">
    <w:p w:rsidR="00DC44AA" w:rsidRDefault="00DC44AA" w:rsidP="00DC4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4AA" w:rsidRDefault="00DC44AA" w:rsidP="00C01B5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6B5" w:rsidRDefault="005A26B5">
    <w:pPr>
      <w:pStyle w:val="Header"/>
    </w:pPr>
    <w:r>
      <w:t>IT5x87 Fundamentals of Networking</w:t>
    </w:r>
  </w:p>
  <w:p w:rsidR="005A26B5" w:rsidRDefault="005A26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C0940"/>
    <w:multiLevelType w:val="hybridMultilevel"/>
    <w:tmpl w:val="0F9065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2E4E8F"/>
    <w:multiLevelType w:val="hybridMultilevel"/>
    <w:tmpl w:val="23DE7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49B2ADA"/>
    <w:multiLevelType w:val="singleLevel"/>
    <w:tmpl w:val="3C88984E"/>
    <w:lvl w:ilvl="0">
      <w:start w:val="1"/>
      <w:numFmt w:val="decimal"/>
      <w:lvlText w:val="%1."/>
      <w:legacy w:legacy="1" w:legacySpace="0" w:legacyIndent="283"/>
      <w:lvlJc w:val="left"/>
      <w:pPr>
        <w:ind w:left="283" w:hanging="283"/>
      </w:pPr>
    </w:lvl>
  </w:abstractNum>
  <w:abstractNum w:abstractNumId="3" w15:restartNumberingAfterBreak="0">
    <w:nsid w:val="47CD5805"/>
    <w:multiLevelType w:val="hybridMultilevel"/>
    <w:tmpl w:val="FC6413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88D0DF5"/>
    <w:multiLevelType w:val="hybridMultilevel"/>
    <w:tmpl w:val="5BAEB48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57A50E66"/>
    <w:multiLevelType w:val="hybridMultilevel"/>
    <w:tmpl w:val="325C41DC"/>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15:restartNumberingAfterBreak="0">
    <w:nsid w:val="585622E9"/>
    <w:multiLevelType w:val="hybridMultilevel"/>
    <w:tmpl w:val="FED4D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56103F8"/>
    <w:multiLevelType w:val="hybridMultilevel"/>
    <w:tmpl w:val="F8FCA2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BC70AFD"/>
    <w:multiLevelType w:val="hybridMultilevel"/>
    <w:tmpl w:val="815659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D3E31B8"/>
    <w:multiLevelType w:val="hybridMultilevel"/>
    <w:tmpl w:val="57B400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EBB564D"/>
    <w:multiLevelType w:val="hybridMultilevel"/>
    <w:tmpl w:val="03AE82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12D1AAD"/>
    <w:multiLevelType w:val="hybridMultilevel"/>
    <w:tmpl w:val="0EE23E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5284186"/>
    <w:multiLevelType w:val="hybridMultilevel"/>
    <w:tmpl w:val="CEEA96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8106066"/>
    <w:multiLevelType w:val="hybridMultilevel"/>
    <w:tmpl w:val="C7DAB4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8DF5DEC"/>
    <w:multiLevelType w:val="hybridMultilevel"/>
    <w:tmpl w:val="F5787D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A6C4C0F"/>
    <w:multiLevelType w:val="hybridMultilevel"/>
    <w:tmpl w:val="28FCCB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15"/>
  </w:num>
  <w:num w:numId="7">
    <w:abstractNumId w:val="7"/>
  </w:num>
  <w:num w:numId="8">
    <w:abstractNumId w:val="10"/>
  </w:num>
  <w:num w:numId="9">
    <w:abstractNumId w:val="6"/>
  </w:num>
  <w:num w:numId="10">
    <w:abstractNumId w:val="8"/>
  </w:num>
  <w:num w:numId="11">
    <w:abstractNumId w:val="12"/>
  </w:num>
  <w:num w:numId="12">
    <w:abstractNumId w:val="13"/>
  </w:num>
  <w:num w:numId="13">
    <w:abstractNumId w:val="14"/>
  </w:num>
  <w:num w:numId="14">
    <w:abstractNumId w:val="11"/>
  </w:num>
  <w:num w:numId="15">
    <w:abstractNumId w:val="9"/>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AA"/>
    <w:rsid w:val="00003A06"/>
    <w:rsid w:val="000061D1"/>
    <w:rsid w:val="00011803"/>
    <w:rsid w:val="00011F9D"/>
    <w:rsid w:val="00017F93"/>
    <w:rsid w:val="000420F1"/>
    <w:rsid w:val="0005061F"/>
    <w:rsid w:val="00052A19"/>
    <w:rsid w:val="000544A4"/>
    <w:rsid w:val="00060EC4"/>
    <w:rsid w:val="00071361"/>
    <w:rsid w:val="00097FFE"/>
    <w:rsid w:val="000A2205"/>
    <w:rsid w:val="000A7C2D"/>
    <w:rsid w:val="000C05E4"/>
    <w:rsid w:val="000C2648"/>
    <w:rsid w:val="000D0602"/>
    <w:rsid w:val="000D1D94"/>
    <w:rsid w:val="000D3915"/>
    <w:rsid w:val="000E3FCC"/>
    <w:rsid w:val="000E6F9F"/>
    <w:rsid w:val="00104673"/>
    <w:rsid w:val="00104E19"/>
    <w:rsid w:val="00107792"/>
    <w:rsid w:val="001248FB"/>
    <w:rsid w:val="00131721"/>
    <w:rsid w:val="00135D84"/>
    <w:rsid w:val="0013705A"/>
    <w:rsid w:val="0013738B"/>
    <w:rsid w:val="00143D2A"/>
    <w:rsid w:val="00144811"/>
    <w:rsid w:val="001866CA"/>
    <w:rsid w:val="001878CF"/>
    <w:rsid w:val="00192791"/>
    <w:rsid w:val="00194F1C"/>
    <w:rsid w:val="00195140"/>
    <w:rsid w:val="001A0EB7"/>
    <w:rsid w:val="001A20DF"/>
    <w:rsid w:val="001A47FE"/>
    <w:rsid w:val="001A7252"/>
    <w:rsid w:val="001B6D29"/>
    <w:rsid w:val="001B7B42"/>
    <w:rsid w:val="001E15D1"/>
    <w:rsid w:val="001E49A8"/>
    <w:rsid w:val="001E6D88"/>
    <w:rsid w:val="001E7A43"/>
    <w:rsid w:val="001F25FD"/>
    <w:rsid w:val="001F6BCF"/>
    <w:rsid w:val="002001AC"/>
    <w:rsid w:val="00206DA1"/>
    <w:rsid w:val="00211980"/>
    <w:rsid w:val="00227C43"/>
    <w:rsid w:val="00230D02"/>
    <w:rsid w:val="00232A83"/>
    <w:rsid w:val="002503F7"/>
    <w:rsid w:val="00264B63"/>
    <w:rsid w:val="0026729A"/>
    <w:rsid w:val="00290375"/>
    <w:rsid w:val="0029467E"/>
    <w:rsid w:val="002C14EB"/>
    <w:rsid w:val="002C56FD"/>
    <w:rsid w:val="002C6553"/>
    <w:rsid w:val="002E0E4C"/>
    <w:rsid w:val="002E29B3"/>
    <w:rsid w:val="002F0040"/>
    <w:rsid w:val="002F55F3"/>
    <w:rsid w:val="002F76B1"/>
    <w:rsid w:val="00301FA0"/>
    <w:rsid w:val="0030688C"/>
    <w:rsid w:val="003167D1"/>
    <w:rsid w:val="0032201D"/>
    <w:rsid w:val="0033013A"/>
    <w:rsid w:val="003425BB"/>
    <w:rsid w:val="00343FA0"/>
    <w:rsid w:val="003502D9"/>
    <w:rsid w:val="00351222"/>
    <w:rsid w:val="003517CD"/>
    <w:rsid w:val="0035322C"/>
    <w:rsid w:val="00354FB5"/>
    <w:rsid w:val="003627A9"/>
    <w:rsid w:val="003B2A1C"/>
    <w:rsid w:val="003B514E"/>
    <w:rsid w:val="003B5E9E"/>
    <w:rsid w:val="003C3863"/>
    <w:rsid w:val="003D1ED3"/>
    <w:rsid w:val="003D37FE"/>
    <w:rsid w:val="003D3877"/>
    <w:rsid w:val="003D4312"/>
    <w:rsid w:val="003F684B"/>
    <w:rsid w:val="00400682"/>
    <w:rsid w:val="00402FC2"/>
    <w:rsid w:val="00406290"/>
    <w:rsid w:val="00412A3D"/>
    <w:rsid w:val="00421E76"/>
    <w:rsid w:val="00437A37"/>
    <w:rsid w:val="00441F15"/>
    <w:rsid w:val="004535DA"/>
    <w:rsid w:val="00454C7E"/>
    <w:rsid w:val="00466AFD"/>
    <w:rsid w:val="004758C9"/>
    <w:rsid w:val="00481495"/>
    <w:rsid w:val="004975E7"/>
    <w:rsid w:val="004A7051"/>
    <w:rsid w:val="004C06CC"/>
    <w:rsid w:val="004C6196"/>
    <w:rsid w:val="004C7643"/>
    <w:rsid w:val="004E7612"/>
    <w:rsid w:val="004F462D"/>
    <w:rsid w:val="0051247D"/>
    <w:rsid w:val="00516240"/>
    <w:rsid w:val="00522B94"/>
    <w:rsid w:val="00523415"/>
    <w:rsid w:val="00534301"/>
    <w:rsid w:val="00554331"/>
    <w:rsid w:val="00570750"/>
    <w:rsid w:val="00571317"/>
    <w:rsid w:val="00581404"/>
    <w:rsid w:val="00581D8F"/>
    <w:rsid w:val="005952FF"/>
    <w:rsid w:val="005A26B5"/>
    <w:rsid w:val="005A60CB"/>
    <w:rsid w:val="005B5168"/>
    <w:rsid w:val="005C4981"/>
    <w:rsid w:val="006008CB"/>
    <w:rsid w:val="0061589E"/>
    <w:rsid w:val="00617442"/>
    <w:rsid w:val="006363D1"/>
    <w:rsid w:val="0064047E"/>
    <w:rsid w:val="00642889"/>
    <w:rsid w:val="00655535"/>
    <w:rsid w:val="00655BC8"/>
    <w:rsid w:val="00660B08"/>
    <w:rsid w:val="00663225"/>
    <w:rsid w:val="006636ED"/>
    <w:rsid w:val="00666D0D"/>
    <w:rsid w:val="00672698"/>
    <w:rsid w:val="006744C5"/>
    <w:rsid w:val="006870D4"/>
    <w:rsid w:val="00691B3A"/>
    <w:rsid w:val="0069324D"/>
    <w:rsid w:val="006949BC"/>
    <w:rsid w:val="00696C37"/>
    <w:rsid w:val="006A2995"/>
    <w:rsid w:val="006A5442"/>
    <w:rsid w:val="006B2ADC"/>
    <w:rsid w:val="006C0292"/>
    <w:rsid w:val="006C0926"/>
    <w:rsid w:val="006D606A"/>
    <w:rsid w:val="006E3C93"/>
    <w:rsid w:val="006F0792"/>
    <w:rsid w:val="006F2BED"/>
    <w:rsid w:val="00724880"/>
    <w:rsid w:val="00727201"/>
    <w:rsid w:val="007274B4"/>
    <w:rsid w:val="00734F4F"/>
    <w:rsid w:val="007352E5"/>
    <w:rsid w:val="00745DB0"/>
    <w:rsid w:val="00763B5C"/>
    <w:rsid w:val="007645AF"/>
    <w:rsid w:val="00770868"/>
    <w:rsid w:val="00773DB9"/>
    <w:rsid w:val="00780800"/>
    <w:rsid w:val="00784866"/>
    <w:rsid w:val="00787186"/>
    <w:rsid w:val="007942FB"/>
    <w:rsid w:val="00796664"/>
    <w:rsid w:val="007A2C54"/>
    <w:rsid w:val="007B2551"/>
    <w:rsid w:val="007C48D8"/>
    <w:rsid w:val="007D0544"/>
    <w:rsid w:val="007D0788"/>
    <w:rsid w:val="007D2318"/>
    <w:rsid w:val="007E4505"/>
    <w:rsid w:val="007F39AC"/>
    <w:rsid w:val="0082446D"/>
    <w:rsid w:val="00830693"/>
    <w:rsid w:val="008360FF"/>
    <w:rsid w:val="00841D21"/>
    <w:rsid w:val="008620E5"/>
    <w:rsid w:val="00870997"/>
    <w:rsid w:val="008754E8"/>
    <w:rsid w:val="00885B5A"/>
    <w:rsid w:val="00886F12"/>
    <w:rsid w:val="00890C23"/>
    <w:rsid w:val="00891270"/>
    <w:rsid w:val="008A05C2"/>
    <w:rsid w:val="008A2F2D"/>
    <w:rsid w:val="008A49CE"/>
    <w:rsid w:val="008A6417"/>
    <w:rsid w:val="008B7C5B"/>
    <w:rsid w:val="008C3F1B"/>
    <w:rsid w:val="008D6755"/>
    <w:rsid w:val="008E29E4"/>
    <w:rsid w:val="008E7555"/>
    <w:rsid w:val="008F4B25"/>
    <w:rsid w:val="00912549"/>
    <w:rsid w:val="009134A7"/>
    <w:rsid w:val="009213F5"/>
    <w:rsid w:val="009215D0"/>
    <w:rsid w:val="009238B2"/>
    <w:rsid w:val="00934AED"/>
    <w:rsid w:val="00941EA0"/>
    <w:rsid w:val="009436F3"/>
    <w:rsid w:val="00946252"/>
    <w:rsid w:val="00947F9D"/>
    <w:rsid w:val="00961C61"/>
    <w:rsid w:val="00963297"/>
    <w:rsid w:val="0096398F"/>
    <w:rsid w:val="009645DF"/>
    <w:rsid w:val="00964D63"/>
    <w:rsid w:val="009752F2"/>
    <w:rsid w:val="00975792"/>
    <w:rsid w:val="00977CB1"/>
    <w:rsid w:val="00997E5C"/>
    <w:rsid w:val="009A1129"/>
    <w:rsid w:val="009A24B9"/>
    <w:rsid w:val="009A2C59"/>
    <w:rsid w:val="009B60A7"/>
    <w:rsid w:val="009C0F4C"/>
    <w:rsid w:val="009E2578"/>
    <w:rsid w:val="009E3524"/>
    <w:rsid w:val="009E4E67"/>
    <w:rsid w:val="009F649E"/>
    <w:rsid w:val="009F7967"/>
    <w:rsid w:val="00A40B13"/>
    <w:rsid w:val="00A5560D"/>
    <w:rsid w:val="00A61707"/>
    <w:rsid w:val="00A708B8"/>
    <w:rsid w:val="00A725BC"/>
    <w:rsid w:val="00A76140"/>
    <w:rsid w:val="00A80967"/>
    <w:rsid w:val="00A8270F"/>
    <w:rsid w:val="00A85766"/>
    <w:rsid w:val="00A87128"/>
    <w:rsid w:val="00AA13FA"/>
    <w:rsid w:val="00AA5478"/>
    <w:rsid w:val="00AB2776"/>
    <w:rsid w:val="00AB54BA"/>
    <w:rsid w:val="00AD659E"/>
    <w:rsid w:val="00B21496"/>
    <w:rsid w:val="00B4387C"/>
    <w:rsid w:val="00B47B56"/>
    <w:rsid w:val="00B56E2A"/>
    <w:rsid w:val="00B56F5D"/>
    <w:rsid w:val="00B6104F"/>
    <w:rsid w:val="00B63D4A"/>
    <w:rsid w:val="00B64A2D"/>
    <w:rsid w:val="00B662A2"/>
    <w:rsid w:val="00B66756"/>
    <w:rsid w:val="00B77C3D"/>
    <w:rsid w:val="00B979B4"/>
    <w:rsid w:val="00BA44B5"/>
    <w:rsid w:val="00BA562C"/>
    <w:rsid w:val="00C01B5A"/>
    <w:rsid w:val="00C04436"/>
    <w:rsid w:val="00C10F35"/>
    <w:rsid w:val="00C262DB"/>
    <w:rsid w:val="00C336F5"/>
    <w:rsid w:val="00C33C29"/>
    <w:rsid w:val="00C42D10"/>
    <w:rsid w:val="00C45D7C"/>
    <w:rsid w:val="00C57092"/>
    <w:rsid w:val="00C76716"/>
    <w:rsid w:val="00C811E5"/>
    <w:rsid w:val="00CA4044"/>
    <w:rsid w:val="00CC2B14"/>
    <w:rsid w:val="00CC3C82"/>
    <w:rsid w:val="00CC529C"/>
    <w:rsid w:val="00CD6CFE"/>
    <w:rsid w:val="00CE003C"/>
    <w:rsid w:val="00CF53B6"/>
    <w:rsid w:val="00CF7BAA"/>
    <w:rsid w:val="00D0415A"/>
    <w:rsid w:val="00D0582A"/>
    <w:rsid w:val="00D12997"/>
    <w:rsid w:val="00D30F4C"/>
    <w:rsid w:val="00D40E4F"/>
    <w:rsid w:val="00D415B3"/>
    <w:rsid w:val="00D507CC"/>
    <w:rsid w:val="00D5119A"/>
    <w:rsid w:val="00D60A0C"/>
    <w:rsid w:val="00D71DAB"/>
    <w:rsid w:val="00D867CC"/>
    <w:rsid w:val="00D86F96"/>
    <w:rsid w:val="00DA05F5"/>
    <w:rsid w:val="00DA1418"/>
    <w:rsid w:val="00DA6101"/>
    <w:rsid w:val="00DC0912"/>
    <w:rsid w:val="00DC44AA"/>
    <w:rsid w:val="00DE2935"/>
    <w:rsid w:val="00DF5412"/>
    <w:rsid w:val="00E050B5"/>
    <w:rsid w:val="00E055FF"/>
    <w:rsid w:val="00E145F6"/>
    <w:rsid w:val="00E20525"/>
    <w:rsid w:val="00E24F22"/>
    <w:rsid w:val="00E2766F"/>
    <w:rsid w:val="00E35B09"/>
    <w:rsid w:val="00E61553"/>
    <w:rsid w:val="00E7095B"/>
    <w:rsid w:val="00E71E4C"/>
    <w:rsid w:val="00E726DE"/>
    <w:rsid w:val="00E76260"/>
    <w:rsid w:val="00E85E62"/>
    <w:rsid w:val="00E93F03"/>
    <w:rsid w:val="00EA65FA"/>
    <w:rsid w:val="00EA6A48"/>
    <w:rsid w:val="00EB2026"/>
    <w:rsid w:val="00EB21F1"/>
    <w:rsid w:val="00EB227C"/>
    <w:rsid w:val="00EB4521"/>
    <w:rsid w:val="00EB60C6"/>
    <w:rsid w:val="00EC7B82"/>
    <w:rsid w:val="00ED2676"/>
    <w:rsid w:val="00ED2BAE"/>
    <w:rsid w:val="00EF104E"/>
    <w:rsid w:val="00EF2359"/>
    <w:rsid w:val="00F120BD"/>
    <w:rsid w:val="00F12BB2"/>
    <w:rsid w:val="00F15610"/>
    <w:rsid w:val="00F242D6"/>
    <w:rsid w:val="00F27C63"/>
    <w:rsid w:val="00F352C9"/>
    <w:rsid w:val="00F3655B"/>
    <w:rsid w:val="00F40AE8"/>
    <w:rsid w:val="00F4328C"/>
    <w:rsid w:val="00F6545A"/>
    <w:rsid w:val="00F673EB"/>
    <w:rsid w:val="00F822EE"/>
    <w:rsid w:val="00F852AE"/>
    <w:rsid w:val="00F90E84"/>
    <w:rsid w:val="00F9137A"/>
    <w:rsid w:val="00F91808"/>
    <w:rsid w:val="00FA2022"/>
    <w:rsid w:val="00FA420D"/>
    <w:rsid w:val="00FA4306"/>
    <w:rsid w:val="00FA6ACF"/>
    <w:rsid w:val="00FB75F1"/>
    <w:rsid w:val="00FD2939"/>
    <w:rsid w:val="00FD2E95"/>
    <w:rsid w:val="00FE6451"/>
    <w:rsid w:val="00FF1A3D"/>
    <w:rsid w:val="00FF2578"/>
    <w:rsid w:val="00FF6E8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52C17-63F5-4AB1-A618-F5EA0C94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9A8"/>
  </w:style>
  <w:style w:type="paragraph" w:styleId="Heading1">
    <w:name w:val="heading 1"/>
    <w:basedOn w:val="Normal"/>
    <w:next w:val="Normal"/>
    <w:link w:val="Heading1Char"/>
    <w:uiPriority w:val="9"/>
    <w:qFormat/>
    <w:rsid w:val="009436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36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B21F1"/>
    <w:pPr>
      <w:keepNext/>
      <w:keepLines/>
      <w:spacing w:before="200"/>
      <w:outlineLvl w:val="2"/>
    </w:pPr>
    <w:rPr>
      <w:rFonts w:asciiTheme="majorHAnsi" w:eastAsiaTheme="majorEastAsia" w:hAnsiTheme="majorHAnsi" w:cstheme="majorBidi"/>
      <w:b/>
      <w:bCs/>
      <w:smallCaps/>
      <w:color w:val="4F81BD" w:themeColor="accent1"/>
      <w:u w:val="single"/>
      <w:lang w:val="en-US" w:bidi="en-US"/>
    </w:rPr>
  </w:style>
  <w:style w:type="paragraph" w:styleId="Heading5">
    <w:name w:val="heading 5"/>
    <w:basedOn w:val="Normal"/>
    <w:next w:val="Normal"/>
    <w:link w:val="Heading5Char"/>
    <w:uiPriority w:val="9"/>
    <w:unhideWhenUsed/>
    <w:qFormat/>
    <w:rsid w:val="00EB21F1"/>
    <w:pPr>
      <w:keepNext/>
      <w:keepLines/>
      <w:spacing w:before="200"/>
      <w:outlineLvl w:val="4"/>
    </w:pPr>
    <w:rPr>
      <w:rFonts w:asciiTheme="majorHAnsi" w:eastAsiaTheme="majorEastAsia" w:hAnsiTheme="majorHAnsi" w:cstheme="majorBidi"/>
      <w:color w:val="243F60" w:themeColor="accent1" w:themeShade="7F"/>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4AA"/>
    <w:rPr>
      <w:rFonts w:ascii="Tahoma" w:hAnsi="Tahoma" w:cs="Tahoma"/>
      <w:sz w:val="16"/>
      <w:szCs w:val="16"/>
    </w:rPr>
  </w:style>
  <w:style w:type="character" w:customStyle="1" w:styleId="BalloonTextChar">
    <w:name w:val="Balloon Text Char"/>
    <w:basedOn w:val="DefaultParagraphFont"/>
    <w:link w:val="BalloonText"/>
    <w:uiPriority w:val="99"/>
    <w:semiHidden/>
    <w:rsid w:val="00DC44AA"/>
    <w:rPr>
      <w:rFonts w:ascii="Tahoma" w:hAnsi="Tahoma" w:cs="Tahoma"/>
      <w:sz w:val="16"/>
      <w:szCs w:val="16"/>
    </w:rPr>
  </w:style>
  <w:style w:type="paragraph" w:styleId="Header">
    <w:name w:val="header"/>
    <w:basedOn w:val="Normal"/>
    <w:link w:val="HeaderChar"/>
    <w:uiPriority w:val="99"/>
    <w:unhideWhenUsed/>
    <w:rsid w:val="00DC44AA"/>
    <w:pPr>
      <w:tabs>
        <w:tab w:val="center" w:pos="4513"/>
        <w:tab w:val="right" w:pos="9026"/>
      </w:tabs>
    </w:pPr>
  </w:style>
  <w:style w:type="character" w:customStyle="1" w:styleId="HeaderChar">
    <w:name w:val="Header Char"/>
    <w:basedOn w:val="DefaultParagraphFont"/>
    <w:link w:val="Header"/>
    <w:uiPriority w:val="99"/>
    <w:rsid w:val="00DC44AA"/>
  </w:style>
  <w:style w:type="paragraph" w:styleId="Footer">
    <w:name w:val="footer"/>
    <w:basedOn w:val="Normal"/>
    <w:link w:val="FooterChar"/>
    <w:uiPriority w:val="99"/>
    <w:unhideWhenUsed/>
    <w:rsid w:val="00DC44AA"/>
    <w:pPr>
      <w:tabs>
        <w:tab w:val="center" w:pos="4513"/>
        <w:tab w:val="right" w:pos="9026"/>
      </w:tabs>
    </w:pPr>
  </w:style>
  <w:style w:type="character" w:customStyle="1" w:styleId="FooterChar">
    <w:name w:val="Footer Char"/>
    <w:basedOn w:val="DefaultParagraphFont"/>
    <w:link w:val="Footer"/>
    <w:uiPriority w:val="99"/>
    <w:rsid w:val="00DC44AA"/>
  </w:style>
  <w:style w:type="table" w:styleId="TableGrid">
    <w:name w:val="Table Grid"/>
    <w:basedOn w:val="TableNormal"/>
    <w:uiPriority w:val="59"/>
    <w:rsid w:val="001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227C"/>
    <w:rPr>
      <w:color w:val="0000FF" w:themeColor="hyperlink"/>
      <w:u w:val="single"/>
    </w:rPr>
  </w:style>
  <w:style w:type="paragraph" w:styleId="ListParagraph">
    <w:name w:val="List Paragraph"/>
    <w:basedOn w:val="Normal"/>
    <w:uiPriority w:val="34"/>
    <w:qFormat/>
    <w:rsid w:val="000D1D94"/>
    <w:pPr>
      <w:ind w:left="720"/>
      <w:contextualSpacing/>
    </w:pPr>
  </w:style>
  <w:style w:type="character" w:customStyle="1" w:styleId="Heading3Char">
    <w:name w:val="Heading 3 Char"/>
    <w:basedOn w:val="DefaultParagraphFont"/>
    <w:link w:val="Heading3"/>
    <w:uiPriority w:val="9"/>
    <w:rsid w:val="00EB21F1"/>
    <w:rPr>
      <w:rFonts w:asciiTheme="majorHAnsi" w:eastAsiaTheme="majorEastAsia" w:hAnsiTheme="majorHAnsi" w:cstheme="majorBidi"/>
      <w:b/>
      <w:bCs/>
      <w:smallCaps/>
      <w:color w:val="4F81BD" w:themeColor="accent1"/>
      <w:u w:val="single"/>
      <w:lang w:val="en-US" w:bidi="en-US"/>
    </w:rPr>
  </w:style>
  <w:style w:type="character" w:customStyle="1" w:styleId="Heading5Char">
    <w:name w:val="Heading 5 Char"/>
    <w:basedOn w:val="DefaultParagraphFont"/>
    <w:link w:val="Heading5"/>
    <w:uiPriority w:val="9"/>
    <w:rsid w:val="00EB21F1"/>
    <w:rPr>
      <w:rFonts w:asciiTheme="majorHAnsi" w:eastAsiaTheme="majorEastAsia" w:hAnsiTheme="majorHAnsi" w:cstheme="majorBidi"/>
      <w:color w:val="243F60" w:themeColor="accent1" w:themeShade="7F"/>
      <w:lang w:val="en-US" w:bidi="en-US"/>
    </w:rPr>
  </w:style>
  <w:style w:type="character" w:customStyle="1" w:styleId="Heading1Char">
    <w:name w:val="Heading 1 Char"/>
    <w:basedOn w:val="DefaultParagraphFont"/>
    <w:link w:val="Heading1"/>
    <w:uiPriority w:val="9"/>
    <w:rsid w:val="009436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436F3"/>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952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2F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97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63979-266A-47D9-B98C-B6A1438A5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8</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Whitireia NZ</Company>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Manu Katene</cp:lastModifiedBy>
  <cp:revision>159</cp:revision>
  <cp:lastPrinted>2017-02-19T23:32:00Z</cp:lastPrinted>
  <dcterms:created xsi:type="dcterms:W3CDTF">2015-07-15T00:01:00Z</dcterms:created>
  <dcterms:modified xsi:type="dcterms:W3CDTF">2017-03-21T23:30:00Z</dcterms:modified>
</cp:coreProperties>
</file>