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47ED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47E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dessine la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>
              <w:t xml:space="preserve"> victoire » et demande d’entrer une touche pour fermer le programme</w:t>
            </w:r>
          </w:p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0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20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5553309"/>
      <w:bookmarkStart w:id="22" w:name="_Toc71691014"/>
      <w:bookmarkStart w:id="23" w:name="_Toc2333859"/>
      <w:r w:rsidRPr="00791020">
        <w:rPr>
          <w:i w:val="0"/>
          <w:iCs/>
        </w:rPr>
        <w:t>Budget</w:t>
      </w:r>
      <w:bookmarkEnd w:id="21"/>
      <w:bookmarkEnd w:id="22"/>
      <w:bookmarkEnd w:id="23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r>
        <w:t>Implémentation</w:t>
      </w:r>
      <w:bookmarkEnd w:id="24"/>
    </w:p>
    <w:p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t>Choix techniques</w:t>
      </w:r>
      <w:bookmarkEnd w:id="2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t>Tests</w:t>
      </w:r>
      <w:bookmarkEnd w:id="36"/>
    </w:p>
    <w:p w:rsidR="002F6E08" w:rsidRDefault="004D2F9B" w:rsidP="002F6E08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8"/>
        <w:gridCol w:w="3232"/>
        <w:gridCol w:w="2710"/>
      </w:tblGrid>
      <w:tr w:rsidR="00AD73D6" w:rsidTr="00AD73D6">
        <w:trPr>
          <w:trHeight w:val="611"/>
        </w:trPr>
        <w:tc>
          <w:tcPr>
            <w:tcW w:w="3118" w:type="dxa"/>
          </w:tcPr>
          <w:p w:rsidR="00AD73D6" w:rsidRDefault="00AD73D6" w:rsidP="00490399"/>
        </w:tc>
        <w:tc>
          <w:tcPr>
            <w:tcW w:w="3232" w:type="dxa"/>
          </w:tcPr>
          <w:p w:rsidR="00AD73D6" w:rsidRDefault="00AD73D6" w:rsidP="004B2AB3">
            <w:pPr>
              <w:jc w:val="center"/>
            </w:pPr>
            <w:r>
              <w:t>21.03.2019</w:t>
            </w:r>
          </w:p>
          <w:p w:rsidR="00AD73D6" w:rsidRDefault="00AD73D6" w:rsidP="004B2AB3">
            <w:pPr>
              <w:jc w:val="center"/>
            </w:pPr>
            <w:r>
              <w:t>Christopher</w:t>
            </w:r>
          </w:p>
          <w:p w:rsidR="00AD73D6" w:rsidRDefault="00AD73D6" w:rsidP="004B2AB3">
            <w:pPr>
              <w:jc w:val="center"/>
            </w:pPr>
            <w:r>
              <w:t>Windows 10</w:t>
            </w:r>
          </w:p>
        </w:tc>
        <w:tc>
          <w:tcPr>
            <w:tcW w:w="2710" w:type="dxa"/>
          </w:tcPr>
          <w:p w:rsidR="00AD73D6" w:rsidRDefault="00AD73D6" w:rsidP="004B2AB3">
            <w:pPr>
              <w:jc w:val="center"/>
            </w:pPr>
            <w:r>
              <w:t>01.04.2019</w:t>
            </w:r>
          </w:p>
          <w:p w:rsidR="00AD73D6" w:rsidRDefault="00AD73D6" w:rsidP="004B2AB3">
            <w:pPr>
              <w:jc w:val="center"/>
            </w:pPr>
            <w:r>
              <w:t>Christopher</w:t>
            </w:r>
          </w:p>
          <w:p w:rsidR="00AD73D6" w:rsidRDefault="00AD73D6" w:rsidP="004B2AB3">
            <w:pPr>
              <w:jc w:val="center"/>
            </w:pPr>
            <w:r>
              <w:t>Windows 10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Lancer le jeu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Menu</w:t>
            </w:r>
          </w:p>
        </w:tc>
        <w:tc>
          <w:tcPr>
            <w:tcW w:w="3232" w:type="dxa"/>
            <w:shd w:val="clear" w:color="auto" w:fill="FF0000"/>
          </w:tcPr>
          <w:p w:rsidR="00AD73D6" w:rsidRDefault="00AD73D6" w:rsidP="005858C9">
            <w:pPr>
              <w:jc w:val="center"/>
            </w:pPr>
            <w:r>
              <w:t>KO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Grille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Quitter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Bateaux</w:t>
            </w:r>
          </w:p>
        </w:tc>
        <w:tc>
          <w:tcPr>
            <w:tcW w:w="3232" w:type="dxa"/>
            <w:shd w:val="clear" w:color="auto" w:fill="FF0000"/>
          </w:tcPr>
          <w:p w:rsidR="00AD73D6" w:rsidRDefault="00AD73D6" w:rsidP="005858C9">
            <w:pPr>
              <w:jc w:val="center"/>
            </w:pPr>
            <w:r>
              <w:t>KO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1F21F3">
        <w:tc>
          <w:tcPr>
            <w:tcW w:w="3118" w:type="dxa"/>
          </w:tcPr>
          <w:p w:rsidR="00AD73D6" w:rsidRDefault="00AD73D6" w:rsidP="00490399">
            <w:r>
              <w:t>Tire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FF0000"/>
          </w:tcPr>
          <w:p w:rsidR="00AD73D6" w:rsidRDefault="001F21F3" w:rsidP="005858C9">
            <w:pPr>
              <w:jc w:val="center"/>
            </w:pPr>
            <w:r>
              <w:t>KO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Bateaux aléatoire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Victoire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Défaite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</w:tcPr>
          <w:p w:rsidR="00AD73D6" w:rsidRDefault="00AD73D6" w:rsidP="005858C9">
            <w:pPr>
              <w:jc w:val="center"/>
            </w:pP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Partie complète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</w:tcPr>
          <w:p w:rsidR="00AD73D6" w:rsidRDefault="00AD73D6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233387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2333872"/>
      <w:r w:rsidRPr="0049659A">
        <w:t>C</w:t>
      </w:r>
      <w:bookmarkEnd w:id="44"/>
      <w:bookmarkEnd w:id="45"/>
      <w:r w:rsidR="00684B3D">
        <w:t>onclusions</w:t>
      </w:r>
      <w:bookmarkStart w:id="47" w:name="_GoBack"/>
      <w:bookmarkEnd w:id="46"/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ED8" w:rsidRDefault="00747ED8">
      <w:r>
        <w:separator/>
      </w:r>
    </w:p>
  </w:endnote>
  <w:endnote w:type="continuationSeparator" w:id="0">
    <w:p w:rsidR="00747ED8" w:rsidRDefault="0074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9127AB">
    <w:pPr>
      <w:pStyle w:val="Pieddepage"/>
      <w:pBdr>
        <w:top w:val="single" w:sz="4" w:space="1" w:color="auto"/>
      </w:pBdr>
    </w:pPr>
    <w:r>
      <w:t>Christopher Pardo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D73D6">
      <w:rPr>
        <w:rStyle w:val="Numrodepage"/>
        <w:noProof/>
      </w:rPr>
      <w:t>10</w:t>
    </w:r>
    <w:r w:rsidR="00DB2183">
      <w:rPr>
        <w:rStyle w:val="Numrodepage"/>
      </w:rPr>
      <w:fldChar w:fldCharType="end"/>
    </w:r>
    <w:r w:rsidR="00DB2183">
      <w:tab/>
    </w:r>
    <w:r w:rsidR="00747ED8">
      <w:rPr>
        <w:noProof/>
      </w:rPr>
      <w:fldChar w:fldCharType="begin"/>
    </w:r>
    <w:r w:rsidR="00747ED8">
      <w:rPr>
        <w:noProof/>
      </w:rPr>
      <w:instrText xml:space="preserve"> SAVEDATE  \* MERGEFORMAT </w:instrText>
    </w:r>
    <w:r w:rsidR="00747ED8">
      <w:rPr>
        <w:noProof/>
      </w:rPr>
      <w:fldChar w:fldCharType="separate"/>
    </w:r>
    <w:r w:rsidR="001F21F3">
      <w:rPr>
        <w:noProof/>
      </w:rPr>
      <w:t>01/04/2019 09:27:00</w:t>
    </w:r>
    <w:r w:rsidR="00747ED8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ED8" w:rsidRDefault="00747ED8">
      <w:r>
        <w:separator/>
      </w:r>
    </w:p>
  </w:footnote>
  <w:footnote w:type="continuationSeparator" w:id="0">
    <w:p w:rsidR="00747ED8" w:rsidRDefault="00747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AB"/>
    <w:rsid w:val="000108CB"/>
    <w:rsid w:val="00046B84"/>
    <w:rsid w:val="0005613A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21F3"/>
    <w:rsid w:val="001F3FBE"/>
    <w:rsid w:val="001F6623"/>
    <w:rsid w:val="00205685"/>
    <w:rsid w:val="00212505"/>
    <w:rsid w:val="00213BB2"/>
    <w:rsid w:val="00232E9F"/>
    <w:rsid w:val="0024287C"/>
    <w:rsid w:val="00245601"/>
    <w:rsid w:val="00251169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A77EB"/>
    <w:rsid w:val="006E2C58"/>
    <w:rsid w:val="006F2F14"/>
    <w:rsid w:val="00716E7F"/>
    <w:rsid w:val="00726EB7"/>
    <w:rsid w:val="00747ED8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222D4"/>
    <w:rsid w:val="00A3062E"/>
    <w:rsid w:val="00A53836"/>
    <w:rsid w:val="00A70F6A"/>
    <w:rsid w:val="00A9199C"/>
    <w:rsid w:val="00A92A6A"/>
    <w:rsid w:val="00A96EA4"/>
    <w:rsid w:val="00AA0785"/>
    <w:rsid w:val="00AD73D6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23BB2"/>
    <w:rsid w:val="00F4663F"/>
    <w:rsid w:val="00F53ED8"/>
    <w:rsid w:val="00F60B9F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400FFF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F55E-7D36-4006-8C3C-7DBB47D1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669</TotalTime>
  <Pages>10</Pages>
  <Words>1572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10199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Christopher Pardo</cp:lastModifiedBy>
  <cp:revision>36</cp:revision>
  <cp:lastPrinted>2004-09-01T12:58:00Z</cp:lastPrinted>
  <dcterms:created xsi:type="dcterms:W3CDTF">2019-03-15T10:01:00Z</dcterms:created>
  <dcterms:modified xsi:type="dcterms:W3CDTF">2019-04-03T20:43:00Z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