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05" w:rsidRDefault="008556DE">
      <w:pPr>
        <w:numPr>
          <w:ilvl w:val="0"/>
          <w:numId w:val="1"/>
        </w:numPr>
        <w:spacing w:line="280" w:lineRule="atLeast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OBJETIVO: 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 w:cs="Arial"/>
          <w:sz w:val="22"/>
        </w:rPr>
      </w:pPr>
      <w:r>
        <w:rPr>
          <w:rFonts w:ascii="Arial" w:hAnsi="Arial"/>
          <w:color w:val="000000"/>
          <w:sz w:val="22"/>
        </w:rPr>
        <w:t xml:space="preserve">Normar las actividades a desarrollar para la recepción, almacenamiento y entrega de insumos, equipos y materiales de Alfred H. </w:t>
      </w:r>
      <w:proofErr w:type="spellStart"/>
      <w:r>
        <w:rPr>
          <w:rFonts w:ascii="Arial" w:hAnsi="Arial"/>
          <w:color w:val="000000"/>
          <w:sz w:val="22"/>
        </w:rPr>
        <w:t>Knight</w:t>
      </w:r>
      <w:proofErr w:type="spellEnd"/>
      <w:r>
        <w:rPr>
          <w:rFonts w:ascii="Arial" w:hAnsi="Arial"/>
          <w:color w:val="000000"/>
          <w:sz w:val="22"/>
        </w:rPr>
        <w:t xml:space="preserve"> del Perú S.A. </w:t>
      </w:r>
    </w:p>
    <w:p w:rsidR="00465C05" w:rsidRDefault="00465C05">
      <w:pPr>
        <w:pStyle w:val="Sangra3detindependiente"/>
        <w:ind w:left="360" w:right="507" w:firstLine="0"/>
        <w:rPr>
          <w:rFonts w:ascii="Arial" w:hAnsi="Arial"/>
          <w:color w:val="000000"/>
          <w:sz w:val="22"/>
          <w:lang w:val="es-ES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ALCANCE: 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El presente documento es fuente de aplicación para el personal del Almacén y consulta para las demás áreas de la Empresa.</w:t>
      </w:r>
    </w:p>
    <w:p w:rsidR="00465C05" w:rsidRDefault="00465C05">
      <w:pPr>
        <w:pStyle w:val="Textoindependiente"/>
        <w:ind w:right="-426"/>
        <w:rPr>
          <w:sz w:val="22"/>
          <w:lang w:val="es-ES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REFERENCIAS:</w:t>
      </w:r>
    </w:p>
    <w:p w:rsidR="00465C05" w:rsidRDefault="008556DE">
      <w:pPr>
        <w:ind w:left="360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Matriz de almacenamiento de Insumos, materiales y equipos.  </w:t>
      </w:r>
    </w:p>
    <w:p w:rsidR="00465C05" w:rsidRDefault="008556DE">
      <w:pPr>
        <w:spacing w:line="280" w:lineRule="atLeast"/>
        <w:ind w:left="360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Lista de codificación de insumos, materiales y equipos</w:t>
      </w:r>
    </w:p>
    <w:p w:rsidR="00465C05" w:rsidRDefault="00465C05">
      <w:pPr>
        <w:spacing w:line="280" w:lineRule="atLeast"/>
        <w:ind w:left="360"/>
        <w:jc w:val="both"/>
        <w:rPr>
          <w:rFonts w:ascii="Arial" w:hAnsi="Arial"/>
          <w:b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-4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DEFINICIONES:</w:t>
      </w:r>
    </w:p>
    <w:p w:rsidR="00465C05" w:rsidRDefault="00465C05">
      <w:pPr>
        <w:ind w:left="360"/>
        <w:jc w:val="both"/>
        <w:rPr>
          <w:rFonts w:ascii="Arial" w:hAnsi="Arial"/>
          <w:b/>
          <w:color w:val="000000"/>
          <w:sz w:val="22"/>
        </w:rPr>
      </w:pP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Almacenamiento:</w:t>
      </w:r>
      <w:r>
        <w:rPr>
          <w:rFonts w:ascii="Arial" w:hAnsi="Arial"/>
          <w:color w:val="000000"/>
          <w:sz w:val="22"/>
        </w:rPr>
        <w:t xml:space="preserve">  Es la actividad en la cual se recibe un insumo, material o equipo para Laboratorio, y se le asigna una ubicación de acuerdo a sus características con el propósito de prevenir daños o deterioros en los mismos, en espera de su uso o entrega. 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Ubicación:</w:t>
      </w:r>
      <w:r>
        <w:rPr>
          <w:rFonts w:ascii="Arial" w:hAnsi="Arial"/>
          <w:color w:val="000000"/>
          <w:sz w:val="22"/>
        </w:rPr>
        <w:t xml:space="preserve"> Lugar asignado, donde se depositan los Insumos, materiales o equipos.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Código:</w:t>
      </w:r>
      <w:r>
        <w:rPr>
          <w:rFonts w:ascii="Arial" w:hAnsi="Arial"/>
          <w:color w:val="000000"/>
          <w:sz w:val="22"/>
        </w:rPr>
        <w:t xml:space="preserve"> Mecanismo de identificación numérica que reciben los productos de almacén.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Manipulación:</w:t>
      </w:r>
      <w:r>
        <w:rPr>
          <w:rFonts w:ascii="Arial" w:hAnsi="Arial"/>
          <w:color w:val="000000"/>
          <w:sz w:val="22"/>
        </w:rPr>
        <w:t xml:space="preserve"> Ejecución de las operaciones, maniobras y manejos de los productos, para transportarlos de un lugar a otro.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Conservación:</w:t>
      </w:r>
      <w:r>
        <w:rPr>
          <w:rFonts w:ascii="Arial" w:hAnsi="Arial"/>
          <w:color w:val="000000"/>
          <w:sz w:val="22"/>
        </w:rPr>
        <w:t xml:space="preserve"> Actividad para preservar las condiciones iniciales de la calidad del producto.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Empaque:</w:t>
      </w:r>
      <w:r>
        <w:rPr>
          <w:rFonts w:ascii="Arial" w:hAnsi="Arial"/>
          <w:color w:val="000000"/>
          <w:sz w:val="22"/>
        </w:rPr>
        <w:t xml:space="preserve"> Protección directa del producto.</w:t>
      </w:r>
    </w:p>
    <w:p w:rsidR="00465C05" w:rsidRDefault="008556DE">
      <w:pPr>
        <w:spacing w:line="240" w:lineRule="atLeast"/>
        <w:ind w:left="426" w:right="-426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Embalaje.</w:t>
      </w:r>
      <w:r>
        <w:rPr>
          <w:rFonts w:ascii="Arial" w:hAnsi="Arial"/>
          <w:color w:val="000000"/>
          <w:sz w:val="22"/>
        </w:rPr>
        <w:t xml:space="preserve"> Protección del empaque.</w:t>
      </w:r>
    </w:p>
    <w:p w:rsidR="00465C05" w:rsidRDefault="00465C05">
      <w:pPr>
        <w:pStyle w:val="Sangra3detindependiente"/>
        <w:ind w:left="360" w:right="-4" w:firstLine="0"/>
        <w:rPr>
          <w:rFonts w:ascii="Arial" w:hAnsi="Arial"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RESPONSABILIDAD:</w:t>
      </w:r>
    </w:p>
    <w:p w:rsidR="00465C05" w:rsidRDefault="008556DE">
      <w:pPr>
        <w:spacing w:line="280" w:lineRule="atLeast"/>
        <w:ind w:left="360" w:right="597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El encargado de almacén es responsable de la aplicación del presente procedimiento. </w:t>
      </w:r>
    </w:p>
    <w:p w:rsidR="00465C05" w:rsidRDefault="00465C05">
      <w:pPr>
        <w:spacing w:line="280" w:lineRule="atLeast"/>
        <w:ind w:left="360" w:right="597"/>
        <w:jc w:val="both"/>
        <w:rPr>
          <w:rFonts w:ascii="Arial" w:hAnsi="Arial"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LINEAMIENTOS GENERALES: </w:t>
      </w:r>
    </w:p>
    <w:p w:rsidR="00465C05" w:rsidRDefault="00465C05">
      <w:pPr>
        <w:spacing w:line="240" w:lineRule="atLeast"/>
        <w:ind w:left="360"/>
        <w:jc w:val="both"/>
        <w:rPr>
          <w:rFonts w:ascii="Arial" w:hAnsi="Arial"/>
          <w:b/>
          <w:color w:val="000000"/>
          <w:sz w:val="22"/>
        </w:rPr>
      </w:pPr>
    </w:p>
    <w:p w:rsidR="00465C05" w:rsidRDefault="008556DE">
      <w:pPr>
        <w:numPr>
          <w:ilvl w:val="0"/>
          <w:numId w:val="17"/>
        </w:numPr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Todo reactivo debe contar con el certificado de análisis para ser </w:t>
      </w:r>
      <w:r w:rsidR="001C24AA">
        <w:rPr>
          <w:rFonts w:ascii="Arial" w:hAnsi="Arial"/>
          <w:color w:val="000000"/>
          <w:sz w:val="22"/>
        </w:rPr>
        <w:t>r</w:t>
      </w:r>
      <w:r>
        <w:rPr>
          <w:rFonts w:ascii="Arial" w:hAnsi="Arial"/>
          <w:color w:val="000000"/>
          <w:sz w:val="22"/>
        </w:rPr>
        <w:t>ecepcionado.</w:t>
      </w:r>
    </w:p>
    <w:p w:rsidR="00465C05" w:rsidRDefault="008556DE">
      <w:pPr>
        <w:numPr>
          <w:ilvl w:val="0"/>
          <w:numId w:val="17"/>
        </w:numPr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El registro especial de ingresos y el registro especial de uso de Productos Controlados, deben ser elaborados mensualmente por el encargado de almacén para ser presentado al Ministerio de la Producción.</w:t>
      </w:r>
    </w:p>
    <w:p w:rsidR="00465C05" w:rsidRDefault="008556DE">
      <w:pPr>
        <w:numPr>
          <w:ilvl w:val="0"/>
          <w:numId w:val="17"/>
        </w:numPr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Los productos controlados sólo se pueden comprar a las empresas que tienen certificado de usuario y están autorizados.</w:t>
      </w:r>
    </w:p>
    <w:p w:rsidR="00465C05" w:rsidRDefault="00465C05">
      <w:pPr>
        <w:jc w:val="both"/>
        <w:rPr>
          <w:rFonts w:ascii="Arial" w:hAnsi="Arial"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DESARROLLO DEL PROCEDIMIENTO: </w:t>
      </w:r>
    </w:p>
    <w:p w:rsidR="00465C05" w:rsidRDefault="00465C05">
      <w:pPr>
        <w:spacing w:line="280" w:lineRule="atLeast"/>
        <w:ind w:right="597"/>
        <w:jc w:val="both"/>
        <w:rPr>
          <w:rFonts w:ascii="Arial" w:hAnsi="Arial"/>
          <w:color w:val="000000"/>
          <w:sz w:val="22"/>
        </w:rPr>
      </w:pPr>
    </w:p>
    <w:p w:rsidR="00465C05" w:rsidRDefault="008556DE">
      <w:pPr>
        <w:spacing w:line="280" w:lineRule="atLeast"/>
        <w:ind w:left="360" w:right="597"/>
        <w:jc w:val="both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 xml:space="preserve">Es responsabilidad del encargado de almacén: </w:t>
      </w:r>
    </w:p>
    <w:p w:rsidR="00465C05" w:rsidRDefault="008556DE">
      <w:pPr>
        <w:numPr>
          <w:ilvl w:val="0"/>
          <w:numId w:val="24"/>
        </w:numPr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Ingreso de material al almacén: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hanging="11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Recepcionar los Requerimientos mensuales de compra, de las distintas áreas de </w:t>
      </w:r>
    </w:p>
    <w:p w:rsidR="00465C05" w:rsidRDefault="008556DE">
      <w:pPr>
        <w:tabs>
          <w:tab w:val="left" w:pos="1134"/>
        </w:tabs>
        <w:ind w:left="709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      la  empresa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hanging="11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Preparar presupuestos sobre la base de los requerimientos mensuales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hanging="11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Solicitar cotizaciones de los ítems requeridos.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Presentar a la Gerencia de Administración y Finanzas las cotizaciones (cuando aplique) para que él defina la compra.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hanging="11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Emitir las órdenes de compra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Recepcionar los insumos, materiales y equipos con factura y guía de remisión del proveedor, debiendo chequear estos documentos contra la orden de compra de AHK.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 xml:space="preserve">En los casos en que se compren productos nuevos o reactivos de uso no frecuente (cambio de marca o cambio de proveedor) consultar con el usuario que hizo el pedido, solicitándole su aprobación.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Si el producto es controlado, recepcionar</w:t>
      </w:r>
      <w:bookmarkStart w:id="0" w:name="_GoBack"/>
      <w:bookmarkEnd w:id="0"/>
      <w:r>
        <w:rPr>
          <w:rFonts w:ascii="Arial" w:hAnsi="Arial"/>
          <w:color w:val="000000"/>
          <w:sz w:val="22"/>
        </w:rPr>
        <w:t xml:space="preserve"> la factura y la guía, solicitando al proveedor llenar el acta de usuario, poniendo los siguientes datos: Fecha, factura, nombre del insumo, grado porcentual, cantidad, sello de la empresa proveedora y firma.</w:t>
      </w:r>
    </w:p>
    <w:p w:rsidR="00465C05" w:rsidRDefault="008556DE">
      <w:pPr>
        <w:tabs>
          <w:tab w:val="left" w:pos="1134"/>
        </w:tabs>
        <w:ind w:left="349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</w:t>
      </w:r>
    </w:p>
    <w:p w:rsidR="00465C05" w:rsidRDefault="008556DE">
      <w:pPr>
        <w:numPr>
          <w:ilvl w:val="0"/>
          <w:numId w:val="24"/>
        </w:numPr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Almacenamiento: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Ordenar los productos recibidos según su clasificación y codificar en base a la Lista de Codificación de Insumos, materiales y equipos.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Colocar en los estantes de acuerdo al código que se le haya asignado y cuidando siempre las condiciones indicadas en la Matriz de Almacenamiento de insumos, materiales y equipos.  </w:t>
      </w:r>
    </w:p>
    <w:p w:rsidR="00465C05" w:rsidRDefault="00465C05">
      <w:pPr>
        <w:tabs>
          <w:tab w:val="left" w:pos="1134"/>
        </w:tabs>
        <w:ind w:left="709"/>
        <w:jc w:val="both"/>
        <w:rPr>
          <w:rFonts w:ascii="Arial" w:hAnsi="Arial"/>
          <w:color w:val="000000"/>
          <w:sz w:val="22"/>
        </w:rPr>
      </w:pPr>
    </w:p>
    <w:p w:rsidR="00465C05" w:rsidRDefault="008556DE">
      <w:pPr>
        <w:numPr>
          <w:ilvl w:val="0"/>
          <w:numId w:val="24"/>
        </w:numPr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Despacho: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Entregar el formato de salida de materiales a los solicitantes (cualquier persona)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Recepcionar el formato “Salida de materiales de almacén”, con el visto bueno del Jefe del Área de Laboratorio, Supervisión o las Gerencias y descargar los ítems del Sistema de Almacén una vez despachados.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Usar equipos de protección para la dosificación de los ácidos: Mascarillas, guantes, lentes, mandil y zapatos. Para ácidos en polvo: guantes, y lentes.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En el caso de reactivos, entregar en bolsas o frascos debidamente pesados y sellados en el caso de otros productos se entrega por cantidad.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En el caso de ácidos, preparar botellas desde 2 a 5 kg según el ácido, las botellas se encuentran marcadas para cada uso.  </w:t>
      </w:r>
    </w:p>
    <w:p w:rsidR="00465C05" w:rsidRDefault="00465C05">
      <w:pPr>
        <w:jc w:val="both"/>
        <w:rPr>
          <w:rFonts w:ascii="Arial" w:hAnsi="Arial"/>
          <w:b/>
          <w:color w:val="000000"/>
          <w:sz w:val="22"/>
        </w:rPr>
      </w:pPr>
    </w:p>
    <w:p w:rsidR="00465C05" w:rsidRDefault="008556DE">
      <w:pPr>
        <w:numPr>
          <w:ilvl w:val="0"/>
          <w:numId w:val="24"/>
        </w:numPr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Otros: 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Evaluar y seleccionar a los proveedores que brindarán el servicio o suministro de los materiales y equipos  cumpliendo con las características del pedido realizado por cada área usuaria.</w:t>
      </w:r>
    </w:p>
    <w:p w:rsidR="00465C05" w:rsidRDefault="008556DE">
      <w:pPr>
        <w:numPr>
          <w:ilvl w:val="0"/>
          <w:numId w:val="17"/>
        </w:numPr>
        <w:tabs>
          <w:tab w:val="clear" w:pos="720"/>
          <w:tab w:val="left" w:pos="1134"/>
        </w:tabs>
        <w:ind w:left="1134" w:hanging="425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Entregar a contabilidad o a la Gerencia de Administración y Finanzas, los comprobantes de pago y órdenes de compra / servicio y guías, originales para el registro contable y pago. </w:t>
      </w:r>
    </w:p>
    <w:p w:rsidR="00465C05" w:rsidRDefault="00465C05">
      <w:p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ANEXOS:</w:t>
      </w:r>
    </w:p>
    <w:p w:rsidR="00465C05" w:rsidRDefault="008556DE">
      <w:pPr>
        <w:spacing w:line="280" w:lineRule="atLeast"/>
        <w:ind w:left="360" w:right="597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Ninguno</w:t>
      </w:r>
    </w:p>
    <w:p w:rsidR="00465C05" w:rsidRDefault="00465C05">
      <w:pPr>
        <w:spacing w:line="280" w:lineRule="atLeast"/>
        <w:ind w:left="360" w:right="597"/>
        <w:jc w:val="both"/>
        <w:rPr>
          <w:rFonts w:ascii="Arial" w:hAnsi="Arial"/>
          <w:color w:val="000000"/>
          <w:sz w:val="22"/>
        </w:rPr>
      </w:pPr>
    </w:p>
    <w:p w:rsidR="00465C05" w:rsidRDefault="008556DE">
      <w:pPr>
        <w:numPr>
          <w:ilvl w:val="0"/>
          <w:numId w:val="1"/>
        </w:numPr>
        <w:spacing w:line="280" w:lineRule="atLeast"/>
        <w:ind w:right="597"/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REGISTROS:</w:t>
      </w:r>
    </w:p>
    <w:p w:rsidR="00465C05" w:rsidRDefault="008556DE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/>
          <w:color w:val="000000"/>
          <w:sz w:val="22"/>
          <w:lang w:val="es-ES"/>
        </w:rPr>
      </w:pPr>
      <w:r>
        <w:rPr>
          <w:rFonts w:ascii="Arial" w:hAnsi="Arial"/>
          <w:color w:val="000000"/>
          <w:sz w:val="22"/>
        </w:rPr>
        <w:t xml:space="preserve">Salida de materiales de almacén. </w:t>
      </w:r>
      <w:r>
        <w:rPr>
          <w:rFonts w:ascii="Arial" w:hAnsi="Arial"/>
          <w:color w:val="000000"/>
          <w:sz w:val="22"/>
        </w:rPr>
        <w:tab/>
        <w:t xml:space="preserve">                                        Código: RP-FO-AL-07</w:t>
      </w:r>
    </w:p>
    <w:p w:rsidR="00465C05" w:rsidRDefault="00465C05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/>
          <w:color w:val="000000"/>
          <w:sz w:val="22"/>
          <w:lang w:val="es-ES"/>
        </w:rPr>
      </w:pPr>
    </w:p>
    <w:tbl>
      <w:tblPr>
        <w:tblW w:w="994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990"/>
        <w:gridCol w:w="696"/>
        <w:gridCol w:w="814"/>
        <w:gridCol w:w="2021"/>
        <w:gridCol w:w="589"/>
        <w:gridCol w:w="970"/>
        <w:gridCol w:w="1701"/>
      </w:tblGrid>
      <w:tr w:rsidR="00465C05">
        <w:tc>
          <w:tcPr>
            <w:tcW w:w="2160" w:type="dxa"/>
            <w:shd w:val="clear" w:color="auto" w:fill="C0C0C0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1686" w:type="dxa"/>
            <w:gridSpan w:val="2"/>
            <w:shd w:val="clear" w:color="auto" w:fill="C0C0C0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NOMBRE</w:t>
            </w:r>
          </w:p>
        </w:tc>
        <w:tc>
          <w:tcPr>
            <w:tcW w:w="2835" w:type="dxa"/>
            <w:gridSpan w:val="2"/>
            <w:shd w:val="clear" w:color="auto" w:fill="C0C0C0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CARGO</w:t>
            </w:r>
          </w:p>
        </w:tc>
        <w:tc>
          <w:tcPr>
            <w:tcW w:w="1559" w:type="dxa"/>
            <w:gridSpan w:val="2"/>
            <w:shd w:val="clear" w:color="auto" w:fill="C0C0C0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FIRMA</w:t>
            </w:r>
          </w:p>
        </w:tc>
        <w:tc>
          <w:tcPr>
            <w:tcW w:w="1701" w:type="dxa"/>
            <w:shd w:val="clear" w:color="auto" w:fill="C0C0C0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FECHA</w:t>
            </w:r>
          </w:p>
        </w:tc>
      </w:tr>
      <w:tr w:rsidR="00465C05">
        <w:tc>
          <w:tcPr>
            <w:tcW w:w="2160" w:type="dxa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ELABORADO POR</w:t>
            </w:r>
          </w:p>
        </w:tc>
        <w:tc>
          <w:tcPr>
            <w:tcW w:w="1686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Jaime Del </w:t>
            </w:r>
            <w:proofErr w:type="spellStart"/>
            <w:r>
              <w:rPr>
                <w:rFonts w:ascii="Arial" w:hAnsi="Arial"/>
                <w:color w:val="000000"/>
              </w:rPr>
              <w:t>Aguila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Encargado de almacén </w:t>
            </w:r>
          </w:p>
        </w:tc>
        <w:tc>
          <w:tcPr>
            <w:tcW w:w="1559" w:type="dxa"/>
            <w:gridSpan w:val="2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27/04/07</w:t>
            </w:r>
          </w:p>
        </w:tc>
      </w:tr>
      <w:tr w:rsidR="00465C05">
        <w:tc>
          <w:tcPr>
            <w:tcW w:w="2160" w:type="dxa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REVISADO POR</w:t>
            </w:r>
          </w:p>
        </w:tc>
        <w:tc>
          <w:tcPr>
            <w:tcW w:w="1686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Carlos Villegas</w:t>
            </w:r>
          </w:p>
        </w:tc>
        <w:tc>
          <w:tcPr>
            <w:tcW w:w="2835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Representante de la Dirección</w:t>
            </w:r>
          </w:p>
        </w:tc>
        <w:tc>
          <w:tcPr>
            <w:tcW w:w="1559" w:type="dxa"/>
            <w:gridSpan w:val="2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</w:tr>
      <w:tr w:rsidR="00465C05">
        <w:tc>
          <w:tcPr>
            <w:tcW w:w="2160" w:type="dxa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APROBADO POR</w:t>
            </w:r>
          </w:p>
        </w:tc>
        <w:tc>
          <w:tcPr>
            <w:tcW w:w="1686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Carlos Villegas</w:t>
            </w:r>
          </w:p>
        </w:tc>
        <w:tc>
          <w:tcPr>
            <w:tcW w:w="2835" w:type="dxa"/>
            <w:gridSpan w:val="2"/>
          </w:tcPr>
          <w:p w:rsidR="00465C05" w:rsidRDefault="008556DE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Representante de la Dirección</w:t>
            </w:r>
          </w:p>
        </w:tc>
        <w:tc>
          <w:tcPr>
            <w:tcW w:w="1559" w:type="dxa"/>
            <w:gridSpan w:val="2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</w:tcPr>
          <w:p w:rsidR="00465C05" w:rsidRDefault="00465C05">
            <w:pPr>
              <w:spacing w:line="320" w:lineRule="atLeast"/>
              <w:jc w:val="both"/>
              <w:rPr>
                <w:rFonts w:ascii="Arial" w:hAnsi="Arial"/>
                <w:color w:val="000000"/>
              </w:rPr>
            </w:pPr>
          </w:p>
        </w:tc>
      </w:tr>
      <w:tr w:rsidR="00465C05">
        <w:tblPrEx>
          <w:tblLook w:val="0000" w:firstRow="0" w:lastRow="0" w:firstColumn="0" w:lastColumn="0" w:noHBand="0" w:noVBand="0"/>
        </w:tblPrEx>
        <w:tc>
          <w:tcPr>
            <w:tcW w:w="3150" w:type="dxa"/>
            <w:gridSpan w:val="2"/>
          </w:tcPr>
          <w:p w:rsidR="00465C05" w:rsidRDefault="008556DE">
            <w:pPr>
              <w:spacing w:line="300" w:lineRule="atLeast"/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COPIA CONTROLADA N°:</w:t>
            </w:r>
          </w:p>
        </w:tc>
        <w:tc>
          <w:tcPr>
            <w:tcW w:w="1510" w:type="dxa"/>
            <w:gridSpan w:val="2"/>
          </w:tcPr>
          <w:p w:rsidR="00465C05" w:rsidRDefault="00465C05">
            <w:pPr>
              <w:spacing w:line="300" w:lineRule="atLeast"/>
              <w:jc w:val="both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2610" w:type="dxa"/>
            <w:gridSpan w:val="2"/>
          </w:tcPr>
          <w:p w:rsidR="00465C05" w:rsidRDefault="008556DE">
            <w:pPr>
              <w:spacing w:line="300" w:lineRule="atLeast"/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FECHA DE ENTREGA:</w:t>
            </w:r>
          </w:p>
        </w:tc>
        <w:tc>
          <w:tcPr>
            <w:tcW w:w="2671" w:type="dxa"/>
            <w:gridSpan w:val="2"/>
          </w:tcPr>
          <w:p w:rsidR="00465C05" w:rsidRDefault="00465C05">
            <w:pPr>
              <w:spacing w:line="300" w:lineRule="atLeast"/>
              <w:jc w:val="both"/>
              <w:rPr>
                <w:rFonts w:ascii="Arial" w:hAnsi="Arial"/>
                <w:b/>
                <w:color w:val="000000"/>
              </w:rPr>
            </w:pPr>
          </w:p>
        </w:tc>
      </w:tr>
    </w:tbl>
    <w:p w:rsidR="008556DE" w:rsidRDefault="008556DE">
      <w:pPr>
        <w:pStyle w:val="Encabezado"/>
        <w:tabs>
          <w:tab w:val="clear" w:pos="4252"/>
          <w:tab w:val="clear" w:pos="8504"/>
        </w:tabs>
        <w:jc w:val="both"/>
      </w:pPr>
    </w:p>
    <w:sectPr w:rsidR="008556DE">
      <w:headerReference w:type="default" r:id="rId7"/>
      <w:footerReference w:type="even" r:id="rId8"/>
      <w:pgSz w:w="11907" w:h="16840" w:code="9"/>
      <w:pgMar w:top="567" w:right="1276" w:bottom="1276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DCE" w:rsidRDefault="00941DCE">
      <w:r>
        <w:separator/>
      </w:r>
    </w:p>
  </w:endnote>
  <w:endnote w:type="continuationSeparator" w:id="0">
    <w:p w:rsidR="00941DCE" w:rsidRDefault="0094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C05" w:rsidRDefault="008556D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5C05" w:rsidRDefault="00465C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DCE" w:rsidRDefault="00941DCE">
      <w:r>
        <w:separator/>
      </w:r>
    </w:p>
  </w:footnote>
  <w:footnote w:type="continuationSeparator" w:id="0">
    <w:p w:rsidR="00941DCE" w:rsidRDefault="0094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386"/>
      <w:gridCol w:w="1418"/>
      <w:gridCol w:w="1559"/>
    </w:tblGrid>
    <w:tr w:rsidR="00465C05">
      <w:trPr>
        <w:cantSplit/>
        <w:trHeight w:val="276"/>
      </w:trPr>
      <w:tc>
        <w:tcPr>
          <w:tcW w:w="1488" w:type="dxa"/>
          <w:vMerge w:val="restart"/>
        </w:tcPr>
        <w:p w:rsidR="00465C05" w:rsidRDefault="00465C05">
          <w:pPr>
            <w:rPr>
              <w:b/>
              <w:sz w:val="16"/>
            </w:rPr>
          </w:pPr>
        </w:p>
        <w:p w:rsidR="00465C05" w:rsidRDefault="008556DE">
          <w:pPr>
            <w:rPr>
              <w:b/>
              <w:sz w:val="16"/>
            </w:rPr>
          </w:pPr>
          <w:r>
            <w:rPr>
              <w:b/>
              <w:sz w:val="16"/>
            </w:rPr>
            <w:t xml:space="preserve">    </w:t>
          </w:r>
          <w:r w:rsidR="00925186">
            <w:rPr>
              <w:b/>
              <w:noProof/>
              <w:sz w:val="16"/>
              <w:lang w:val="es-PE" w:eastAsia="es-PE"/>
            </w:rPr>
            <w:drawing>
              <wp:inline distT="0" distB="0" distL="0" distR="0">
                <wp:extent cx="628650" cy="6286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:rsidR="00465C05" w:rsidRDefault="008556DE">
          <w:pPr>
            <w:spacing w:line="300" w:lineRule="atLeast"/>
            <w:rPr>
              <w:rFonts w:ascii="Verdana" w:hAnsi="Verdana"/>
              <w:b/>
              <w:lang w:val="es-PE"/>
            </w:rPr>
          </w:pPr>
          <w:r>
            <w:rPr>
              <w:rFonts w:ascii="Verdana" w:hAnsi="Verdana"/>
              <w:b/>
              <w:lang w:val="es-PE"/>
            </w:rPr>
            <w:t>TITULO:</w:t>
          </w:r>
        </w:p>
        <w:p w:rsidR="00465C05" w:rsidRDefault="008556DE">
          <w:pPr>
            <w:spacing w:line="300" w:lineRule="atLeast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PROCEDIMIENTO DE ALMACEN</w:t>
          </w:r>
        </w:p>
      </w:tc>
      <w:tc>
        <w:tcPr>
          <w:tcW w:w="1418" w:type="dxa"/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Código</w:t>
          </w:r>
        </w:p>
      </w:tc>
      <w:tc>
        <w:tcPr>
          <w:tcW w:w="1559" w:type="dxa"/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RP-PR-AL-03</w:t>
          </w:r>
        </w:p>
      </w:tc>
    </w:tr>
    <w:tr w:rsidR="00465C05">
      <w:trPr>
        <w:cantSplit/>
        <w:trHeight w:val="312"/>
      </w:trPr>
      <w:tc>
        <w:tcPr>
          <w:tcW w:w="1488" w:type="dxa"/>
          <w:vMerge/>
        </w:tcPr>
        <w:p w:rsidR="00465C05" w:rsidRDefault="00465C05">
          <w:pPr>
            <w:rPr>
              <w:lang w:val="es-PE"/>
            </w:rPr>
          </w:pPr>
        </w:p>
      </w:tc>
      <w:tc>
        <w:tcPr>
          <w:tcW w:w="5386" w:type="dxa"/>
          <w:vMerge/>
        </w:tcPr>
        <w:p w:rsidR="00465C05" w:rsidRDefault="00465C05">
          <w:pPr>
            <w:spacing w:line="300" w:lineRule="atLeast"/>
            <w:rPr>
              <w:rFonts w:ascii="Verdana" w:hAnsi="Verdana"/>
              <w:b/>
              <w:lang w:val="es-PE"/>
            </w:rPr>
          </w:pPr>
        </w:p>
      </w:tc>
      <w:tc>
        <w:tcPr>
          <w:tcW w:w="1418" w:type="dxa"/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Versión</w:t>
          </w:r>
        </w:p>
      </w:tc>
      <w:tc>
        <w:tcPr>
          <w:tcW w:w="1559" w:type="dxa"/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01</w:t>
          </w:r>
        </w:p>
      </w:tc>
    </w:tr>
    <w:tr w:rsidR="00465C05">
      <w:trPr>
        <w:cantSplit/>
        <w:trHeight w:val="313"/>
      </w:trPr>
      <w:tc>
        <w:tcPr>
          <w:tcW w:w="1488" w:type="dxa"/>
          <w:vMerge/>
          <w:tcBorders>
            <w:bottom w:val="single" w:sz="6" w:space="0" w:color="auto"/>
          </w:tcBorders>
        </w:tcPr>
        <w:p w:rsidR="00465C05" w:rsidRDefault="00465C05"/>
      </w:tc>
      <w:tc>
        <w:tcPr>
          <w:tcW w:w="5386" w:type="dxa"/>
          <w:vMerge/>
          <w:tcBorders>
            <w:bottom w:val="single" w:sz="6" w:space="0" w:color="auto"/>
          </w:tcBorders>
        </w:tcPr>
        <w:p w:rsidR="00465C05" w:rsidRDefault="00465C05">
          <w:pPr>
            <w:spacing w:line="300" w:lineRule="atLeast"/>
            <w:rPr>
              <w:rFonts w:ascii="Verdana" w:hAnsi="Verdana"/>
              <w:b/>
            </w:rPr>
          </w:pPr>
        </w:p>
      </w:tc>
      <w:tc>
        <w:tcPr>
          <w:tcW w:w="1418" w:type="dxa"/>
          <w:tcBorders>
            <w:bottom w:val="single" w:sz="6" w:space="0" w:color="auto"/>
          </w:tcBorders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Página</w:t>
          </w:r>
        </w:p>
      </w:tc>
      <w:tc>
        <w:tcPr>
          <w:tcW w:w="1559" w:type="dxa"/>
          <w:tcBorders>
            <w:bottom w:val="single" w:sz="6" w:space="0" w:color="auto"/>
          </w:tcBorders>
        </w:tcPr>
        <w:p w:rsidR="00465C05" w:rsidRDefault="008556DE">
          <w:pPr>
            <w:pStyle w:val="Ttulo1"/>
            <w:spacing w:line="300" w:lineRule="atLeast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Style w:val="Nmerodepgina"/>
              <w:sz w:val="18"/>
              <w:szCs w:val="18"/>
              <w:lang w:val="es-ES_tradnl"/>
            </w:rPr>
            <w:t>1</w:t>
          </w:r>
          <w:r>
            <w:rPr>
              <w:rStyle w:val="Nmerodepgina"/>
              <w:rFonts w:ascii="Verdana" w:hAnsi="Verda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  <w:lang w:val="es-ES_tradnl"/>
            </w:rPr>
            <w:t>2</w:t>
          </w:r>
        </w:p>
      </w:tc>
    </w:tr>
  </w:tbl>
  <w:p w:rsidR="00465C05" w:rsidRDefault="00465C0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200"/>
    <w:multiLevelType w:val="hybridMultilevel"/>
    <w:tmpl w:val="9084B7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E02BF"/>
    <w:multiLevelType w:val="hybridMultilevel"/>
    <w:tmpl w:val="1F1492B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717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D1EA3"/>
    <w:multiLevelType w:val="hybridMultilevel"/>
    <w:tmpl w:val="162E4F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F50A3"/>
    <w:multiLevelType w:val="hybridMultilevel"/>
    <w:tmpl w:val="9C9C8102"/>
    <w:lvl w:ilvl="0" w:tplc="4E2A3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6DCDC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7FD0D98E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D5E6816C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9410A538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D1C61056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34D2EE10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9514C63A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2A6E4BD2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5" w15:restartNumberingAfterBreak="0">
    <w:nsid w:val="0DDB47A1"/>
    <w:multiLevelType w:val="hybridMultilevel"/>
    <w:tmpl w:val="41B88B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3EFF"/>
    <w:multiLevelType w:val="hybridMultilevel"/>
    <w:tmpl w:val="80CA4936"/>
    <w:lvl w:ilvl="0" w:tplc="C972AB56">
      <w:start w:val="1"/>
      <w:numFmt w:val="bullet"/>
      <w:lvlText w:val=""/>
      <w:lvlJc w:val="left"/>
      <w:pPr>
        <w:tabs>
          <w:tab w:val="num" w:pos="1779"/>
        </w:tabs>
        <w:ind w:left="1779" w:hanging="360"/>
      </w:pPr>
      <w:rPr>
        <w:rFonts w:ascii="Wingdings" w:hAnsi="Wingdings" w:hint="default"/>
      </w:rPr>
    </w:lvl>
    <w:lvl w:ilvl="1" w:tplc="91029360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714DD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602149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A40829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2B9A3C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D56E4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1E2218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A78E43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95C3D"/>
    <w:multiLevelType w:val="multilevel"/>
    <w:tmpl w:val="679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307"/>
    <w:multiLevelType w:val="multilevel"/>
    <w:tmpl w:val="28407FE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2C270330"/>
    <w:multiLevelType w:val="hybridMultilevel"/>
    <w:tmpl w:val="F5E4E9AA"/>
    <w:lvl w:ilvl="0" w:tplc="E1EEF3EA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7660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F8C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AD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086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1CE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4C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22C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8CD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45C77"/>
    <w:multiLevelType w:val="hybridMultilevel"/>
    <w:tmpl w:val="33886F42"/>
    <w:lvl w:ilvl="0" w:tplc="6F30FDB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AE081B10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B18CECC0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C9A8AD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664003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CA084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1924D6B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5C24352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3B0CCD6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E717F1"/>
    <w:multiLevelType w:val="hybridMultilevel"/>
    <w:tmpl w:val="6790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F17DF"/>
    <w:multiLevelType w:val="multilevel"/>
    <w:tmpl w:val="0E60DA6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3" w15:restartNumberingAfterBreak="0">
    <w:nsid w:val="4B92669D"/>
    <w:multiLevelType w:val="hybridMultilevel"/>
    <w:tmpl w:val="E0FCE3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82BB2"/>
    <w:multiLevelType w:val="multilevel"/>
    <w:tmpl w:val="D70EB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68"/>
        </w:tabs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96"/>
        </w:tabs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2160"/>
      </w:pPr>
      <w:rPr>
        <w:rFonts w:hint="default"/>
      </w:rPr>
    </w:lvl>
  </w:abstractNum>
  <w:abstractNum w:abstractNumId="15" w15:restartNumberingAfterBreak="0">
    <w:nsid w:val="571F1484"/>
    <w:multiLevelType w:val="hybridMultilevel"/>
    <w:tmpl w:val="A71C7B08"/>
    <w:lvl w:ilvl="0" w:tplc="6BF4E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6ED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503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65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A4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9E4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E3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0A7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1CC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E1BE3"/>
    <w:multiLevelType w:val="hybridMultilevel"/>
    <w:tmpl w:val="F9E095E0"/>
    <w:lvl w:ilvl="0" w:tplc="CFEAE77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9C60FAA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cs="Courier New" w:hint="default"/>
      </w:rPr>
    </w:lvl>
    <w:lvl w:ilvl="2" w:tplc="62A00C98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3" w:tplc="9FFACB7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 w:tplc="92DC725E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5" w:tplc="0B0665E8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6" w:tplc="E7844D00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7" w:tplc="68E81AF6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8" w:tplc="D0B66910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</w:abstractNum>
  <w:abstractNum w:abstractNumId="17" w15:restartNumberingAfterBreak="0">
    <w:nsid w:val="5E9F4FE8"/>
    <w:multiLevelType w:val="hybridMultilevel"/>
    <w:tmpl w:val="635ACDE2"/>
    <w:lvl w:ilvl="0" w:tplc="7DB4E30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9BC17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506309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D84B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D12B3C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80A2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F4CA7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D7E5B2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522269C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6B2845"/>
    <w:multiLevelType w:val="multilevel"/>
    <w:tmpl w:val="221C13B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68BC4815"/>
    <w:multiLevelType w:val="hybridMultilevel"/>
    <w:tmpl w:val="3D5451E8"/>
    <w:lvl w:ilvl="0" w:tplc="BAD4FBBE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73285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F26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61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9A6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0C0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4E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AE3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EAC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D01F4"/>
    <w:multiLevelType w:val="hybridMultilevel"/>
    <w:tmpl w:val="2382A024"/>
    <w:lvl w:ilvl="0" w:tplc="DA5E0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3F2CF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7619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8D1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EA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422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8E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22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361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41DF3"/>
    <w:multiLevelType w:val="hybridMultilevel"/>
    <w:tmpl w:val="6058734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A2D8A"/>
    <w:multiLevelType w:val="hybridMultilevel"/>
    <w:tmpl w:val="9A4279DA"/>
    <w:lvl w:ilvl="0" w:tplc="0D5A9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694EA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4B4E4AAE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5CE8C0B6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8FA65848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365CC906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86BC4910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68DE83F8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38B276A2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3" w15:restartNumberingAfterBreak="0">
    <w:nsid w:val="7ECF0C8A"/>
    <w:multiLevelType w:val="hybridMultilevel"/>
    <w:tmpl w:val="5DDA07CA"/>
    <w:lvl w:ilvl="0" w:tplc="8F589586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C1AC873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1C08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35AE0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7BE6E7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2E01F1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69EA2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3960DD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1C64C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9"/>
  </w:num>
  <w:num w:numId="5">
    <w:abstractNumId w:val="20"/>
  </w:num>
  <w:num w:numId="6">
    <w:abstractNumId w:val="9"/>
  </w:num>
  <w:num w:numId="7">
    <w:abstractNumId w:val="6"/>
  </w:num>
  <w:num w:numId="8">
    <w:abstractNumId w:val="17"/>
  </w:num>
  <w:num w:numId="9">
    <w:abstractNumId w:val="10"/>
  </w:num>
  <w:num w:numId="10">
    <w:abstractNumId w:val="22"/>
  </w:num>
  <w:num w:numId="11">
    <w:abstractNumId w:val="4"/>
  </w:num>
  <w:num w:numId="12">
    <w:abstractNumId w:val="23"/>
  </w:num>
  <w:num w:numId="13">
    <w:abstractNumId w:val="18"/>
  </w:num>
  <w:num w:numId="14">
    <w:abstractNumId w:val="8"/>
  </w:num>
  <w:num w:numId="15">
    <w:abstractNumId w:val="2"/>
  </w:num>
  <w:num w:numId="16">
    <w:abstractNumId w:val="13"/>
  </w:num>
  <w:num w:numId="17">
    <w:abstractNumId w:val="11"/>
  </w:num>
  <w:num w:numId="18">
    <w:abstractNumId w:val="5"/>
  </w:num>
  <w:num w:numId="19">
    <w:abstractNumId w:val="1"/>
  </w:num>
  <w:num w:numId="20">
    <w:abstractNumId w:val="3"/>
  </w:num>
  <w:num w:numId="21">
    <w:abstractNumId w:val="12"/>
  </w:num>
  <w:num w:numId="22">
    <w:abstractNumId w:val="0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86"/>
    <w:rsid w:val="001C24AA"/>
    <w:rsid w:val="00465C05"/>
    <w:rsid w:val="008556DE"/>
    <w:rsid w:val="00925186"/>
    <w:rsid w:val="009323C4"/>
    <w:rsid w:val="009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D0B4E25"/>
  <w15:chartTrackingRefBased/>
  <w15:docId w15:val="{22387F33-2D15-4F79-867C-84679B54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lang w:val="es-PE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  <w:szCs w:val="24"/>
      <w:lang w:val="es-P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  <w:lang w:val="es-PE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  <w:lang w:val="es-PE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lang w:val="es-P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lang w:val="es-PE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lang w:val="es-ES_tradnl"/>
    </w:rPr>
  </w:style>
  <w:style w:type="paragraph" w:styleId="Textoindependiente">
    <w:name w:val="Body Text"/>
    <w:basedOn w:val="Normal"/>
    <w:semiHidden/>
    <w:pPr>
      <w:tabs>
        <w:tab w:val="left" w:pos="-720"/>
      </w:tabs>
      <w:suppressAutoHyphens/>
      <w:jc w:val="center"/>
    </w:pPr>
    <w:rPr>
      <w:b/>
      <w:bCs/>
      <w:i/>
      <w:iCs/>
      <w:spacing w:val="-1"/>
      <w:lang w:val="es-PE"/>
    </w:rPr>
  </w:style>
  <w:style w:type="paragraph" w:styleId="Sangradetextonormal">
    <w:name w:val="Body Text Indent"/>
    <w:basedOn w:val="Normal"/>
    <w:semiHidden/>
    <w:pPr>
      <w:jc w:val="both"/>
    </w:pPr>
    <w:rPr>
      <w:sz w:val="18"/>
      <w:szCs w:val="18"/>
      <w:lang w:val="es-PE"/>
    </w:rPr>
  </w:style>
  <w:style w:type="paragraph" w:styleId="Descripcin">
    <w:name w:val="caption"/>
    <w:basedOn w:val="Normal"/>
    <w:next w:val="Normal"/>
    <w:qFormat/>
    <w:rPr>
      <w:b/>
      <w:bCs/>
      <w:sz w:val="28"/>
      <w:szCs w:val="28"/>
      <w:lang w:val="es-ES_tradnl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semiHidden/>
    <w:pPr>
      <w:pBdr>
        <w:right w:val="single" w:sz="4" w:space="4" w:color="auto"/>
      </w:pBdr>
      <w:ind w:left="709" w:hanging="709"/>
      <w:jc w:val="both"/>
    </w:pPr>
    <w:rPr>
      <w:lang w:val="es-ES_tradnl"/>
    </w:rPr>
  </w:style>
  <w:style w:type="character" w:styleId="Nmerodepgina">
    <w:name w:val="page number"/>
    <w:basedOn w:val="Fuentedeprrafopredeter"/>
    <w:semiHidden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Sangra3detindependiente">
    <w:name w:val="Body Text Indent 3"/>
    <w:basedOn w:val="Normal"/>
    <w:semiHidden/>
    <w:pPr>
      <w:ind w:left="284" w:hanging="284"/>
      <w:jc w:val="both"/>
    </w:pPr>
    <w:rPr>
      <w:lang w:val="es-ES_tradnl"/>
    </w:rPr>
  </w:style>
  <w:style w:type="paragraph" w:styleId="Textoindependiente3">
    <w:name w:val="Body Text 3"/>
    <w:basedOn w:val="Normal"/>
    <w:semiHidden/>
    <w:pPr>
      <w:jc w:val="both"/>
    </w:pPr>
    <w:rPr>
      <w:sz w:val="18"/>
      <w:szCs w:val="18"/>
      <w:lang w:val="es-ES_tradnl"/>
    </w:rPr>
  </w:style>
  <w:style w:type="paragraph" w:styleId="Textoindependiente2">
    <w:name w:val="Body Text 2"/>
    <w:basedOn w:val="Normal"/>
    <w:semiHidden/>
    <w:pPr>
      <w:tabs>
        <w:tab w:val="left" w:pos="426"/>
      </w:tabs>
      <w:jc w:val="both"/>
    </w:pPr>
    <w:rPr>
      <w:rFonts w:ascii="Arial" w:hAnsi="Arial" w:cs="Arial"/>
      <w:lang w:val="es-PE"/>
    </w:rPr>
  </w:style>
  <w:style w:type="paragraph" w:customStyle="1" w:styleId="Lneadeatencin">
    <w:name w:val="Línea de atención"/>
    <w:basedOn w:val="Normal"/>
    <w:next w:val="Saludo"/>
    <w:pPr>
      <w:autoSpaceDE/>
      <w:autoSpaceDN/>
      <w:spacing w:before="220" w:line="240" w:lineRule="atLeast"/>
      <w:jc w:val="both"/>
    </w:pPr>
    <w:rPr>
      <w:rFonts w:ascii="Garamond" w:hAnsi="Garamond"/>
      <w:kern w:val="18"/>
    </w:rPr>
  </w:style>
  <w:style w:type="paragraph" w:styleId="Saludo">
    <w:name w:val="Salutation"/>
    <w:basedOn w:val="Normal"/>
    <w:next w:val="Normal"/>
    <w:semiHidden/>
    <w:pPr>
      <w:autoSpaceDE/>
      <w:autoSpaceDN/>
    </w:pPr>
    <w:rPr>
      <w:rFonts w:ascii="Arial" w:hAnsi="Arial"/>
      <w:lang w:val="es-PE"/>
    </w:rPr>
  </w:style>
  <w:style w:type="paragraph" w:styleId="Textocomentario">
    <w:name w:val="annotation text"/>
    <w:basedOn w:val="Normal"/>
    <w:semiHidden/>
    <w:pPr>
      <w:autoSpaceDE/>
      <w:autoSpaceDN/>
    </w:pPr>
  </w:style>
  <w:style w:type="paragraph" w:styleId="Ttulo">
    <w:name w:val="Title"/>
    <w:basedOn w:val="Normal"/>
    <w:qFormat/>
    <w:pPr>
      <w:autoSpaceDE/>
      <w:autoSpaceDN/>
      <w:spacing w:line="300" w:lineRule="atLeast"/>
      <w:ind w:left="-142" w:firstLine="142"/>
      <w:jc w:val="center"/>
    </w:pPr>
    <w:rPr>
      <w:rFonts w:ascii="Arial" w:hAnsi="Arial" w:cs="Arial"/>
      <w:b/>
      <w:sz w:val="24"/>
      <w:szCs w:val="24"/>
      <w:u w:val="single"/>
    </w:rPr>
  </w:style>
  <w:style w:type="paragraph" w:customStyle="1" w:styleId="xl23">
    <w:name w:val="xl23"/>
    <w:basedOn w:val="Normal"/>
    <w:pPr>
      <w:autoSpaceDE/>
      <w:autoSpaceDN/>
      <w:spacing w:before="100" w:beforeAutospacing="1" w:after="100" w:afterAutospacing="1"/>
    </w:pPr>
    <w:rPr>
      <w:rFonts w:ascii="Arial" w:eastAsia="Arial Unicode MS" w:hAnsi="Arial" w:cs="Arial"/>
      <w:b/>
      <w:bCs/>
      <w:sz w:val="30"/>
      <w:szCs w:val="30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debloque">
    <w:name w:val="Block Text"/>
    <w:basedOn w:val="Normal"/>
    <w:semiHidden/>
    <w:pPr>
      <w:spacing w:line="280" w:lineRule="atLeast"/>
      <w:ind w:left="1068" w:right="597"/>
      <w:jc w:val="both"/>
    </w:pPr>
    <w:rPr>
      <w:rFonts w:ascii="Verdana" w:hAnsi="Verdana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 materiales</vt:lpstr>
    </vt:vector>
  </TitlesOfParts>
  <Company>ALFRED H. KNIGHT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 materiales</dc:title>
  <dc:subject/>
  <dc:creator>Proyect ISO</dc:creator>
  <cp:keywords/>
  <dc:description/>
  <cp:lastModifiedBy>Katia Elizabeth Garvich San Martin</cp:lastModifiedBy>
  <cp:revision>4</cp:revision>
  <cp:lastPrinted>2007-04-28T18:52:00Z</cp:lastPrinted>
  <dcterms:created xsi:type="dcterms:W3CDTF">2021-05-19T19:54:00Z</dcterms:created>
  <dcterms:modified xsi:type="dcterms:W3CDTF">2024-01-24T23:08:00Z</dcterms:modified>
</cp:coreProperties>
</file>