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BDE" w:rsidRPr="00294BDE" w:rsidRDefault="00294BDE" w:rsidP="00294BDE">
      <w:pPr>
        <w:spacing w:before="100" w:beforeAutospacing="1" w:after="100" w:afterAutospacing="1" w:line="240" w:lineRule="auto"/>
        <w:ind w:left="-142"/>
        <w:jc w:val="center"/>
        <w:outlineLvl w:val="1"/>
        <w:rPr>
          <w:rStyle w:val="Textoennegrita"/>
          <w:rFonts w:ascii="Arial Black" w:hAnsi="Arial Black" w:cs="Arial"/>
          <w:sz w:val="40"/>
          <w:u w:val="single"/>
        </w:rPr>
      </w:pPr>
      <w:r w:rsidRPr="00294BDE">
        <w:rPr>
          <w:rStyle w:val="Textoennegrita"/>
          <w:rFonts w:ascii="Arial Black" w:hAnsi="Arial Black" w:cs="Arial"/>
          <w:sz w:val="40"/>
          <w:u w:val="single"/>
        </w:rPr>
        <w:t xml:space="preserve">Información </w:t>
      </w:r>
      <w:r>
        <w:rPr>
          <w:rStyle w:val="Textoennegrita"/>
          <w:rFonts w:ascii="Arial Black" w:hAnsi="Arial Black" w:cs="Arial"/>
          <w:sz w:val="40"/>
          <w:u w:val="single"/>
        </w:rPr>
        <w:t>de la</w:t>
      </w:r>
      <w:r w:rsidRPr="00294BDE">
        <w:rPr>
          <w:rStyle w:val="Textoennegrita"/>
          <w:rFonts w:ascii="Arial Black" w:hAnsi="Arial Black" w:cs="Arial"/>
          <w:sz w:val="40"/>
          <w:u w:val="single"/>
        </w:rPr>
        <w:t xml:space="preserve"> Empresa</w:t>
      </w:r>
    </w:p>
    <w:p w:rsidR="000F731A" w:rsidRPr="00EF7B96" w:rsidRDefault="000F731A" w:rsidP="00EF7B96">
      <w:pPr>
        <w:spacing w:before="100" w:beforeAutospacing="1" w:after="100" w:afterAutospacing="1" w:line="240" w:lineRule="auto"/>
        <w:ind w:left="-142"/>
        <w:jc w:val="both"/>
        <w:outlineLvl w:val="1"/>
        <w:rPr>
          <w:rFonts w:ascii="Arial" w:eastAsia="Times New Roman" w:hAnsi="Arial" w:cs="Arial"/>
          <w:bCs/>
          <w:sz w:val="28"/>
          <w:szCs w:val="36"/>
          <w:highlight w:val="yellow"/>
          <w:lang w:eastAsia="es-PE"/>
        </w:rPr>
      </w:pPr>
      <w:r w:rsidRPr="00EF7B96">
        <w:rPr>
          <w:rStyle w:val="Textoennegrita"/>
          <w:rFonts w:ascii="Arial" w:hAnsi="Arial" w:cs="Arial"/>
          <w:color w:val="FF0000"/>
          <w:sz w:val="24"/>
        </w:rPr>
        <w:t>BUZIOS S.A.C.</w:t>
      </w:r>
      <w:r w:rsidRPr="00EF7B96">
        <w:rPr>
          <w:rFonts w:ascii="Arial" w:hAnsi="Arial" w:cs="Arial"/>
          <w:color w:val="FF0000"/>
          <w:sz w:val="24"/>
        </w:rPr>
        <w:t xml:space="preserve"> </w:t>
      </w:r>
      <w:r w:rsidRPr="00EF7B96">
        <w:rPr>
          <w:rFonts w:ascii="Arial" w:hAnsi="Arial" w:cs="Arial"/>
          <w:sz w:val="24"/>
        </w:rPr>
        <w:t xml:space="preserve">con </w:t>
      </w:r>
      <w:r w:rsidRPr="00EF7B96">
        <w:rPr>
          <w:rFonts w:ascii="Arial" w:hAnsi="Arial" w:cs="Arial"/>
          <w:b/>
          <w:color w:val="FF0000"/>
          <w:sz w:val="24"/>
        </w:rPr>
        <w:t>RUC</w:t>
      </w:r>
      <w:r w:rsidRPr="00EF7B96">
        <w:rPr>
          <w:rFonts w:ascii="Arial" w:hAnsi="Arial" w:cs="Arial"/>
          <w:color w:val="FF0000"/>
          <w:sz w:val="24"/>
        </w:rPr>
        <w:t xml:space="preserve">: </w:t>
      </w:r>
      <w:r w:rsidRPr="00EF7B96">
        <w:rPr>
          <w:rFonts w:ascii="Arial" w:hAnsi="Arial" w:cs="Arial"/>
          <w:b/>
          <w:bCs/>
          <w:color w:val="FF0000"/>
          <w:sz w:val="24"/>
        </w:rPr>
        <w:t xml:space="preserve">20601282250 </w:t>
      </w:r>
      <w:r w:rsidRPr="00EF7B96">
        <w:rPr>
          <w:rFonts w:ascii="Arial" w:hAnsi="Arial" w:cs="Arial"/>
          <w:sz w:val="24"/>
        </w:rPr>
        <w:t xml:space="preserve">es una empresa peruana especializada en el diseño, fabricación y comercialización de artículos de cuero de alta calidad, tales como </w:t>
      </w:r>
      <w:r w:rsidRPr="00EF7B96">
        <w:rPr>
          <w:rStyle w:val="Textoennegrita"/>
          <w:rFonts w:ascii="Arial" w:hAnsi="Arial" w:cs="Arial"/>
          <w:sz w:val="24"/>
        </w:rPr>
        <w:t>correas, billeteras, maletas, tarjeteros y otros accesorios de uso personal y ejecutivo</w:t>
      </w:r>
      <w:r w:rsidRPr="00EF7B96">
        <w:rPr>
          <w:rFonts w:ascii="Arial" w:hAnsi="Arial" w:cs="Arial"/>
          <w:sz w:val="24"/>
        </w:rPr>
        <w:t xml:space="preserve">. Fundada con el propósito de ofrecer productos artesanales con estándares modernos, </w:t>
      </w:r>
      <w:r w:rsidRPr="00EF7B96">
        <w:rPr>
          <w:rFonts w:ascii="Arial" w:hAnsi="Arial" w:cs="Arial"/>
          <w:b/>
          <w:sz w:val="24"/>
        </w:rPr>
        <w:t>BUZIOS S.A.C.</w:t>
      </w:r>
      <w:r w:rsidRPr="00EF7B96">
        <w:rPr>
          <w:rFonts w:ascii="Arial" w:hAnsi="Arial" w:cs="Arial"/>
          <w:sz w:val="24"/>
        </w:rPr>
        <w:t xml:space="preserve"> combina la tradición del trabajo en cuero con técnicas contemporáneas de manufactura, posicionándose como una marca sólida dentro del mercado minorista nacional.</w:t>
      </w:r>
    </w:p>
    <w:p w:rsidR="00FB3E74" w:rsidRPr="00FB3E74" w:rsidRDefault="00FB3E74" w:rsidP="00EF7B9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FB3E74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s-PE"/>
        </w:rPr>
        <w:t>VENTAS REGISTRADAS - ÚLTIMOS 3 TRIMESTRES</w:t>
      </w:r>
    </w:p>
    <w:p w:rsidR="00FB3E74" w:rsidRPr="00FB3E74" w:rsidRDefault="00C51361" w:rsidP="00FB3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4"/>
          <w:lang w:eastAsia="es-PE"/>
        </w:rPr>
      </w:pPr>
      <w:r w:rsidRPr="00C51361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-594360</wp:posOffset>
            </wp:positionH>
            <wp:positionV relativeFrom="margin">
              <wp:posOffset>2881630</wp:posOffset>
            </wp:positionV>
            <wp:extent cx="6715125" cy="5257800"/>
            <wp:effectExtent l="57150" t="57150" r="123825" b="11430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5257800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color w:val="FF0000"/>
          <w:sz w:val="28"/>
          <w:szCs w:val="24"/>
          <w:lang w:eastAsia="es-PE"/>
        </w:rPr>
        <w:t xml:space="preserve">Datos del negocio </w:t>
      </w:r>
      <w:r w:rsidR="00FB3E74" w:rsidRPr="00FB3E74">
        <w:rPr>
          <w:rFonts w:ascii="Times New Roman" w:eastAsia="Times New Roman" w:hAnsi="Times New Roman" w:cs="Times New Roman"/>
          <w:b/>
          <w:color w:val="FF0000"/>
          <w:sz w:val="28"/>
          <w:szCs w:val="24"/>
          <w:lang w:eastAsia="es-PE"/>
        </w:rPr>
        <w:t>para pronóstico:</w:t>
      </w:r>
    </w:p>
    <w:p w:rsidR="00072DC3" w:rsidRDefault="00072DC3" w:rsidP="00072DC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s-PE"/>
        </w:rPr>
      </w:pPr>
    </w:p>
    <w:p w:rsidR="00072DC3" w:rsidRPr="00FB3E74" w:rsidRDefault="00072DC3" w:rsidP="00072DC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bookmarkStart w:id="0" w:name="_GoBack"/>
      <w:bookmarkEnd w:id="0"/>
      <w:r w:rsidRPr="00FB3E74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s-PE"/>
        </w:rPr>
        <w:lastRenderedPageBreak/>
        <w:t>INDICADORES DE PRODUCTIVIDAD PROPUESTOS</w:t>
      </w:r>
    </w:p>
    <w:tbl>
      <w:tblPr>
        <w:tblW w:w="9640" w:type="dxa"/>
        <w:tblCellSpacing w:w="15" w:type="dxa"/>
        <w:tblInd w:w="-1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4046"/>
        <w:gridCol w:w="2432"/>
      </w:tblGrid>
      <w:tr w:rsidR="00072DC3" w:rsidRPr="00FB3E74" w:rsidTr="0030615B">
        <w:trPr>
          <w:trHeight w:val="262"/>
          <w:tblHeader/>
          <w:tblCellSpacing w:w="15" w:type="dxa"/>
        </w:trPr>
        <w:tc>
          <w:tcPr>
            <w:tcW w:w="3117" w:type="dxa"/>
            <w:tcBorders>
              <w:top w:val="single" w:sz="12" w:space="0" w:color="auto"/>
              <w:left w:val="single" w:sz="12" w:space="0" w:color="auto"/>
            </w:tcBorders>
            <w:shd w:val="clear" w:color="auto" w:fill="FFC000"/>
            <w:vAlign w:val="center"/>
            <w:hideMark/>
          </w:tcPr>
          <w:p w:rsidR="00072DC3" w:rsidRPr="00FB3E74" w:rsidRDefault="00072DC3" w:rsidP="00306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F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Indicador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shd w:val="clear" w:color="auto" w:fill="FFC000"/>
            <w:vAlign w:val="center"/>
            <w:hideMark/>
          </w:tcPr>
          <w:p w:rsidR="00072DC3" w:rsidRPr="00FB3E74" w:rsidRDefault="00072DC3" w:rsidP="00306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F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Fórmula</w:t>
            </w:r>
          </w:p>
        </w:tc>
        <w:tc>
          <w:tcPr>
            <w:tcW w:w="23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C000"/>
            <w:vAlign w:val="center"/>
            <w:hideMark/>
          </w:tcPr>
          <w:p w:rsidR="00072DC3" w:rsidRPr="00FB3E74" w:rsidRDefault="00072DC3" w:rsidP="00306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F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Meta Trimestral</w:t>
            </w:r>
          </w:p>
        </w:tc>
      </w:tr>
      <w:tr w:rsidR="00072DC3" w:rsidRPr="00FB3E74" w:rsidTr="0030615B">
        <w:trPr>
          <w:trHeight w:val="539"/>
          <w:tblCellSpacing w:w="15" w:type="dxa"/>
        </w:trPr>
        <w:tc>
          <w:tcPr>
            <w:tcW w:w="3117" w:type="dxa"/>
            <w:tcBorders>
              <w:top w:val="single" w:sz="12" w:space="0" w:color="auto"/>
              <w:left w:val="single" w:sz="12" w:space="0" w:color="auto"/>
            </w:tcBorders>
            <w:shd w:val="clear" w:color="auto" w:fill="DEEAF6" w:themeFill="accent1" w:themeFillTint="33"/>
            <w:vAlign w:val="center"/>
            <w:hideMark/>
          </w:tcPr>
          <w:p w:rsidR="00072DC3" w:rsidRPr="00FB3E74" w:rsidRDefault="00072DC3" w:rsidP="00306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F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Productividad laboral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vAlign w:val="center"/>
            <w:hideMark/>
          </w:tcPr>
          <w:p w:rsidR="00072DC3" w:rsidRPr="00FB3E74" w:rsidRDefault="00072DC3" w:rsidP="00306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FB3E7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Ventas netas / N° de empleados</w:t>
            </w:r>
          </w:p>
        </w:tc>
        <w:tc>
          <w:tcPr>
            <w:tcW w:w="23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:rsidR="00072DC3" w:rsidRPr="00FB3E74" w:rsidRDefault="00072DC3" w:rsidP="00306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FB3E7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&gt; S/ 30,000/empleado</w:t>
            </w:r>
          </w:p>
        </w:tc>
      </w:tr>
      <w:tr w:rsidR="00072DC3" w:rsidRPr="00FB3E74" w:rsidTr="0030615B">
        <w:trPr>
          <w:trHeight w:val="539"/>
          <w:tblCellSpacing w:w="15" w:type="dxa"/>
        </w:trPr>
        <w:tc>
          <w:tcPr>
            <w:tcW w:w="3117" w:type="dxa"/>
            <w:tcBorders>
              <w:top w:val="single" w:sz="12" w:space="0" w:color="auto"/>
              <w:left w:val="single" w:sz="12" w:space="0" w:color="auto"/>
            </w:tcBorders>
            <w:shd w:val="clear" w:color="auto" w:fill="DEEAF6" w:themeFill="accent1" w:themeFillTint="33"/>
            <w:vAlign w:val="center"/>
            <w:hideMark/>
          </w:tcPr>
          <w:p w:rsidR="00072DC3" w:rsidRPr="00FB3E74" w:rsidRDefault="00072DC3" w:rsidP="00306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F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Rendimiento por hora trabajada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vAlign w:val="center"/>
            <w:hideMark/>
          </w:tcPr>
          <w:p w:rsidR="00072DC3" w:rsidRPr="00FB3E74" w:rsidRDefault="00072DC3" w:rsidP="00306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FB3E7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Unidades producidas / Horas trabajadas</w:t>
            </w:r>
          </w:p>
        </w:tc>
        <w:tc>
          <w:tcPr>
            <w:tcW w:w="23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:rsidR="00072DC3" w:rsidRPr="00FB3E74" w:rsidRDefault="00072DC3" w:rsidP="00306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FB3E7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&gt; 2.5 unidades/hora</w:t>
            </w:r>
          </w:p>
        </w:tc>
      </w:tr>
      <w:tr w:rsidR="00072DC3" w:rsidRPr="00FB3E74" w:rsidTr="0030615B">
        <w:trPr>
          <w:trHeight w:val="539"/>
          <w:tblCellSpacing w:w="15" w:type="dxa"/>
        </w:trPr>
        <w:tc>
          <w:tcPr>
            <w:tcW w:w="3117" w:type="dxa"/>
            <w:tcBorders>
              <w:top w:val="single" w:sz="12" w:space="0" w:color="auto"/>
              <w:left w:val="single" w:sz="12" w:space="0" w:color="auto"/>
            </w:tcBorders>
            <w:shd w:val="clear" w:color="auto" w:fill="DEEAF6" w:themeFill="accent1" w:themeFillTint="33"/>
            <w:vAlign w:val="center"/>
            <w:hideMark/>
          </w:tcPr>
          <w:p w:rsidR="00072DC3" w:rsidRPr="00FB3E74" w:rsidRDefault="00072DC3" w:rsidP="00306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F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Índice de rotación de inventario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vAlign w:val="center"/>
            <w:hideMark/>
          </w:tcPr>
          <w:p w:rsidR="00072DC3" w:rsidRPr="00FB3E74" w:rsidRDefault="00072DC3" w:rsidP="00306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FB3E7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Costo de ventas / Inventario promedio</w:t>
            </w:r>
          </w:p>
        </w:tc>
        <w:tc>
          <w:tcPr>
            <w:tcW w:w="23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:rsidR="00072DC3" w:rsidRPr="00FB3E74" w:rsidRDefault="00072DC3" w:rsidP="00306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FB3E7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3 veces/trimestre</w:t>
            </w:r>
          </w:p>
        </w:tc>
      </w:tr>
      <w:tr w:rsidR="00072DC3" w:rsidRPr="00FB3E74" w:rsidTr="0030615B">
        <w:trPr>
          <w:trHeight w:val="539"/>
          <w:tblCellSpacing w:w="15" w:type="dxa"/>
        </w:trPr>
        <w:tc>
          <w:tcPr>
            <w:tcW w:w="3117" w:type="dxa"/>
            <w:tcBorders>
              <w:top w:val="single" w:sz="12" w:space="0" w:color="auto"/>
              <w:left w:val="single" w:sz="12" w:space="0" w:color="auto"/>
            </w:tcBorders>
            <w:shd w:val="clear" w:color="auto" w:fill="DEEAF6" w:themeFill="accent1" w:themeFillTint="33"/>
            <w:vAlign w:val="center"/>
            <w:hideMark/>
          </w:tcPr>
          <w:p w:rsidR="00072DC3" w:rsidRPr="00FB3E74" w:rsidRDefault="00072DC3" w:rsidP="00306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F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Tasa de productos defectuosos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vAlign w:val="center"/>
            <w:hideMark/>
          </w:tcPr>
          <w:p w:rsidR="00072DC3" w:rsidRPr="00FB3E74" w:rsidRDefault="00072DC3" w:rsidP="00306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FB3E7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(Productos defectuosos / Total producidos) x 100</w:t>
            </w:r>
          </w:p>
        </w:tc>
        <w:tc>
          <w:tcPr>
            <w:tcW w:w="23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:rsidR="00072DC3" w:rsidRPr="00FB3E74" w:rsidRDefault="00072DC3" w:rsidP="00306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FB3E7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&lt; 3%</w:t>
            </w:r>
          </w:p>
        </w:tc>
      </w:tr>
      <w:tr w:rsidR="00072DC3" w:rsidRPr="00FB3E74" w:rsidTr="0030615B">
        <w:trPr>
          <w:trHeight w:val="524"/>
          <w:tblCellSpacing w:w="15" w:type="dxa"/>
        </w:trPr>
        <w:tc>
          <w:tcPr>
            <w:tcW w:w="3117" w:type="dxa"/>
            <w:tcBorders>
              <w:top w:val="single" w:sz="12" w:space="0" w:color="auto"/>
              <w:left w:val="single" w:sz="12" w:space="0" w:color="auto"/>
            </w:tcBorders>
            <w:shd w:val="clear" w:color="auto" w:fill="DEEAF6" w:themeFill="accent1" w:themeFillTint="33"/>
            <w:vAlign w:val="center"/>
            <w:hideMark/>
          </w:tcPr>
          <w:p w:rsidR="00072DC3" w:rsidRPr="00FB3E74" w:rsidRDefault="00072DC3" w:rsidP="00306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F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Tiempo promedio de producción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:rsidR="00072DC3" w:rsidRPr="00FB3E74" w:rsidRDefault="00072DC3" w:rsidP="00306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FB3E7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Total horas / Unidades producidas</w:t>
            </w:r>
          </w:p>
        </w:tc>
        <w:tc>
          <w:tcPr>
            <w:tcW w:w="2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72DC3" w:rsidRPr="00FB3E74" w:rsidRDefault="00072DC3" w:rsidP="00306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FB3E7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&lt; 0.4 h por unidad</w:t>
            </w:r>
          </w:p>
        </w:tc>
      </w:tr>
      <w:tr w:rsidR="00072DC3" w:rsidRPr="00FB3E74" w:rsidTr="0030615B">
        <w:trPr>
          <w:trHeight w:val="539"/>
          <w:tblCellSpacing w:w="15" w:type="dxa"/>
        </w:trPr>
        <w:tc>
          <w:tcPr>
            <w:tcW w:w="31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  <w:hideMark/>
          </w:tcPr>
          <w:p w:rsidR="00072DC3" w:rsidRPr="00FB3E74" w:rsidRDefault="00072DC3" w:rsidP="00306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F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Nivel de cumplimiento de entrega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:rsidR="00072DC3" w:rsidRPr="00FB3E74" w:rsidRDefault="00072DC3" w:rsidP="00306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FB3E7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(Pedidos entregados a tiempo / Total pedidos) x 100</w:t>
            </w:r>
          </w:p>
        </w:tc>
        <w:tc>
          <w:tcPr>
            <w:tcW w:w="2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72DC3" w:rsidRPr="00FB3E74" w:rsidRDefault="00072DC3" w:rsidP="00306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FB3E7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≥ 95%</w:t>
            </w:r>
          </w:p>
        </w:tc>
      </w:tr>
    </w:tbl>
    <w:p w:rsidR="00FB3E74" w:rsidRDefault="00FB3E74" w:rsidP="00C51361"/>
    <w:sectPr w:rsidR="00FB3E74" w:rsidSect="000F731A">
      <w:pgSz w:w="11906" w:h="16838" w:code="9"/>
      <w:pgMar w:top="1417" w:right="849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E74"/>
    <w:rsid w:val="00072DC3"/>
    <w:rsid w:val="000F731A"/>
    <w:rsid w:val="00294BDE"/>
    <w:rsid w:val="0035091F"/>
    <w:rsid w:val="008A4691"/>
    <w:rsid w:val="009B7AC5"/>
    <w:rsid w:val="00B87264"/>
    <w:rsid w:val="00C51361"/>
    <w:rsid w:val="00EF7B96"/>
    <w:rsid w:val="00FB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0A9BC"/>
  <w15:chartTrackingRefBased/>
  <w15:docId w15:val="{058CCDD9-4C09-448B-8B4F-FD95A3779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s-PE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691"/>
  </w:style>
  <w:style w:type="paragraph" w:styleId="Ttulo1">
    <w:name w:val="heading 1"/>
    <w:basedOn w:val="Normal"/>
    <w:next w:val="Normal"/>
    <w:link w:val="Ttulo1Car"/>
    <w:uiPriority w:val="9"/>
    <w:qFormat/>
    <w:rsid w:val="008A469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469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469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469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469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469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469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469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469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46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A4691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4691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469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4691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469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4691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469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4691"/>
    <w:rPr>
      <w:b/>
      <w:bCs/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A469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8A4691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8A4691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8A4691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4691"/>
    <w:rPr>
      <w:color w:val="44546A" w:themeColor="text2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8A4691"/>
    <w:rPr>
      <w:b/>
      <w:bCs/>
    </w:rPr>
  </w:style>
  <w:style w:type="character" w:styleId="nfasis">
    <w:name w:val="Emphasis"/>
    <w:basedOn w:val="Fuentedeprrafopredeter"/>
    <w:uiPriority w:val="20"/>
    <w:qFormat/>
    <w:rsid w:val="008A4691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8A4691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8A4691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8A4691"/>
    <w:rPr>
      <w:i/>
      <w:iCs/>
      <w:color w:val="7B7B7B" w:themeColor="accent3" w:themeShade="BF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469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4691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8A4691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8A4691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8A469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8A4691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8A4691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A4691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FB3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1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E6D73-9A1C-48D8-B4AD-FABDCA06E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186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</dc:creator>
  <cp:keywords/>
  <dc:description/>
  <cp:lastModifiedBy>U</cp:lastModifiedBy>
  <cp:revision>16</cp:revision>
  <dcterms:created xsi:type="dcterms:W3CDTF">2025-06-11T05:14:00Z</dcterms:created>
  <dcterms:modified xsi:type="dcterms:W3CDTF">2025-06-11T08:10:00Z</dcterms:modified>
</cp:coreProperties>
</file>