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ACAAB" w14:textId="77777777" w:rsidR="004D5EE0" w:rsidRDefault="004D5EE0" w:rsidP="004D5EE0">
      <w:pPr>
        <w:pStyle w:val="Title"/>
      </w:pPr>
      <w:r>
        <w:t>Technical Specification Document</w:t>
      </w:r>
    </w:p>
    <w:p w14:paraId="119029F9" w14:textId="77777777" w:rsidR="004D5EE0" w:rsidRDefault="004D5EE0" w:rsidP="004D5EE0">
      <w:pPr>
        <w:pStyle w:val="Subtitle"/>
      </w:pPr>
      <w:r>
        <w:t>Identity Management Compliance for Amazon Music</w:t>
      </w:r>
    </w:p>
    <w:p w14:paraId="01553C64" w14:textId="77777777" w:rsidR="004D5EE0" w:rsidRDefault="004D5EE0" w:rsidP="004D5EE0">
      <w:r w:rsidRPr="004D5EE0">
        <w:t>Document Version: 1.0</w:t>
      </w:r>
    </w:p>
    <w:p w14:paraId="7E47CE90" w14:textId="77777777" w:rsidR="004D5EE0" w:rsidRDefault="004D5EE0" w:rsidP="004D5EE0">
      <w:r w:rsidRPr="004D5EE0">
        <w:t>Date Created: [Insert Date]</w:t>
      </w:r>
    </w:p>
    <w:p w14:paraId="057A4D0B" w14:textId="77777777" w:rsidR="004D5EE0" w:rsidRDefault="004D5EE0" w:rsidP="004D5EE0">
      <w:r w:rsidRPr="004D5EE0">
        <w:t>Last Updated: [Insert Date]</w:t>
      </w:r>
    </w:p>
    <w:p w14:paraId="01546F50" w14:textId="77777777" w:rsidR="004D5EE0" w:rsidRDefault="004D5EE0" w:rsidP="004D5EE0">
      <w:r w:rsidRPr="004D5EE0">
        <w:t>Author: Amazon Music Compliance Team</w:t>
      </w:r>
    </w:p>
    <w:p w14:paraId="1BB3D69E" w14:textId="77777777" w:rsidR="004D5EE0" w:rsidRDefault="004D5EE0" w:rsidP="004D5EE0">
      <w:pPr>
        <w:pStyle w:val="Heading1"/>
      </w:pPr>
      <w:r>
        <w:t>Document Control</w:t>
      </w:r>
    </w:p>
    <w:p w14:paraId="4CCE9D74" w14:textId="77777777" w:rsidR="004D5EE0" w:rsidRDefault="004D5EE0" w:rsidP="004D5EE0">
      <w:pPr>
        <w:pStyle w:val="ListParagraph"/>
        <w:numPr>
          <w:ilvl w:val="0"/>
          <w:numId w:val="10"/>
        </w:numPr>
      </w:pPr>
      <w:r w:rsidRPr="004D5EE0">
        <w:t>Authors: [Full Name(s)]</w:t>
      </w:r>
    </w:p>
    <w:p w14:paraId="60EF074D" w14:textId="77777777" w:rsidR="004D5EE0" w:rsidRDefault="004D5EE0" w:rsidP="004D5EE0">
      <w:pPr>
        <w:pStyle w:val="ListParagraph"/>
        <w:numPr>
          <w:ilvl w:val="0"/>
          <w:numId w:val="10"/>
        </w:numPr>
      </w:pPr>
      <w:r w:rsidRPr="004D5EE0">
        <w:t>Reviewers: [Full Name(s) from Legal, IT Security, and Compliance Teams]</w:t>
      </w:r>
    </w:p>
    <w:p w14:paraId="1E418B2E" w14:textId="77777777" w:rsidR="004D5EE0" w:rsidRDefault="004D5EE0" w:rsidP="004D5EE0">
      <w:pPr>
        <w:pStyle w:val="ListParagraph"/>
        <w:numPr>
          <w:ilvl w:val="0"/>
          <w:numId w:val="10"/>
        </w:numPr>
      </w:pPr>
      <w:r w:rsidRPr="004D5EE0">
        <w:t>Approval: [Approver’s Full Name]</w:t>
      </w:r>
    </w:p>
    <w:p w14:paraId="6AFD7714" w14:textId="77777777" w:rsidR="004D5EE0" w:rsidRDefault="004D5EE0" w:rsidP="004D5EE0">
      <w:pPr>
        <w:pStyle w:val="Heading1"/>
      </w:pPr>
      <w:r>
        <w:t>Reference Documents</w:t>
      </w:r>
    </w:p>
    <w:p w14:paraId="29C2C5A0" w14:textId="77777777" w:rsidR="004D5EE0" w:rsidRDefault="004D5EE0" w:rsidP="004D5EE0">
      <w:pPr>
        <w:pStyle w:val="ListParagraph"/>
        <w:numPr>
          <w:ilvl w:val="0"/>
          <w:numId w:val="11"/>
        </w:numPr>
      </w:pPr>
      <w:r w:rsidRPr="004D5EE0">
        <w:t>GDPR Compliance Guidelines</w:t>
      </w:r>
    </w:p>
    <w:p w14:paraId="2AD57B14" w14:textId="77777777" w:rsidR="004D5EE0" w:rsidRDefault="004D5EE0" w:rsidP="004D5EE0">
      <w:pPr>
        <w:pStyle w:val="ListParagraph"/>
        <w:numPr>
          <w:ilvl w:val="0"/>
          <w:numId w:val="11"/>
        </w:numPr>
      </w:pPr>
      <w:r w:rsidRPr="004D5EE0">
        <w:t>CCPA Implementation Standards</w:t>
      </w:r>
    </w:p>
    <w:p w14:paraId="302C4197" w14:textId="77777777" w:rsidR="004D5EE0" w:rsidRDefault="004D5EE0" w:rsidP="004D5EE0">
      <w:pPr>
        <w:pStyle w:val="ListParagraph"/>
        <w:numPr>
          <w:ilvl w:val="0"/>
          <w:numId w:val="11"/>
        </w:numPr>
      </w:pPr>
      <w:r w:rsidRPr="004D5EE0">
        <w:t>ISO/IEC 27001 Security Management Standards</w:t>
      </w:r>
    </w:p>
    <w:p w14:paraId="01C3EE73" w14:textId="77777777" w:rsidR="004D5EE0" w:rsidRDefault="004D5EE0" w:rsidP="004D5EE0">
      <w:pPr>
        <w:pStyle w:val="ListParagraph"/>
        <w:numPr>
          <w:ilvl w:val="0"/>
          <w:numId w:val="11"/>
        </w:numPr>
      </w:pPr>
      <w:r w:rsidRPr="004D5EE0">
        <w:t>NIST Cybersecurity Framework</w:t>
      </w:r>
    </w:p>
    <w:p w14:paraId="475CE495" w14:textId="77777777" w:rsidR="004D5EE0" w:rsidRDefault="004D5EE0" w:rsidP="004D5EE0">
      <w:pPr>
        <w:pStyle w:val="Heading1"/>
      </w:pPr>
      <w:r>
        <w:t>Introduction</w:t>
      </w:r>
    </w:p>
    <w:p w14:paraId="6F664A74" w14:textId="77777777" w:rsidR="004D5EE0" w:rsidRDefault="004D5EE0" w:rsidP="004D5EE0">
      <w:r w:rsidRPr="004D5EE0">
        <w:t>This document outlines the system requirements and configurations necessary to ensure Amazon Music’s identity management system complies with GDPR, CCPA, COPPA, and future anticipated privacy regulations through 2025.</w:t>
      </w:r>
    </w:p>
    <w:p w14:paraId="4D879094" w14:textId="77777777" w:rsidR="004D5EE0" w:rsidRDefault="004D5EE0" w:rsidP="004D5EE0">
      <w:pPr>
        <w:pStyle w:val="Heading1"/>
      </w:pPr>
      <w:r>
        <w:t>System Overview</w:t>
      </w:r>
    </w:p>
    <w:p w14:paraId="5E36B43C" w14:textId="77777777" w:rsidR="004D5EE0" w:rsidRDefault="004D5EE0" w:rsidP="004D5EE0">
      <w:pPr>
        <w:pStyle w:val="Heading2"/>
      </w:pPr>
      <w:r>
        <w:t>Purpose</w:t>
      </w:r>
    </w:p>
    <w:p w14:paraId="591A7F0F" w14:textId="77777777" w:rsidR="004D5EE0" w:rsidRDefault="004D5EE0" w:rsidP="004D5EE0">
      <w:r w:rsidRPr="004D5EE0">
        <w:t>Upgrade the identity management system to ensure robust security and compliance with international data protection laws.</w:t>
      </w:r>
    </w:p>
    <w:p w14:paraId="537607CF" w14:textId="77777777" w:rsidR="004D5EE0" w:rsidRDefault="004D5EE0" w:rsidP="004D5EE0">
      <w:pPr>
        <w:pStyle w:val="Heading2"/>
      </w:pPr>
      <w:r>
        <w:t>Scope</w:t>
      </w:r>
    </w:p>
    <w:p w14:paraId="38A4AD0A" w14:textId="77777777" w:rsidR="004D5EE0" w:rsidRDefault="004D5EE0" w:rsidP="004D5EE0">
      <w:r w:rsidRPr="004D5EE0">
        <w:t>Includes all systems handling personal identification information (PII) of Amazon Music users across all operational regions.</w:t>
      </w:r>
    </w:p>
    <w:p w14:paraId="181508D1" w14:textId="77777777" w:rsidR="004D5EE0" w:rsidRDefault="004D5EE0" w:rsidP="004D5EE0">
      <w:pPr>
        <w:pStyle w:val="Heading1"/>
      </w:pPr>
      <w:r>
        <w:lastRenderedPageBreak/>
        <w:t>Requirements</w:t>
      </w:r>
    </w:p>
    <w:p w14:paraId="02E52AEC" w14:textId="77777777" w:rsidR="004D5EE0" w:rsidRDefault="004D5EE0" w:rsidP="004D5EE0">
      <w:pPr>
        <w:pStyle w:val="Heading2"/>
      </w:pPr>
      <w:r>
        <w:t>Functional Requirements</w:t>
      </w:r>
    </w:p>
    <w:p w14:paraId="4584437A" w14:textId="77777777" w:rsidR="004D5EE0" w:rsidRDefault="004D5EE0" w:rsidP="004D5EE0">
      <w:pPr>
        <w:pStyle w:val="ListParagraph"/>
        <w:numPr>
          <w:ilvl w:val="0"/>
          <w:numId w:val="12"/>
        </w:numPr>
      </w:pPr>
      <w:r w:rsidRPr="004D5EE0">
        <w:t>Implement AES-256 encryption for all stored PII.</w:t>
      </w:r>
    </w:p>
    <w:p w14:paraId="294C67CF" w14:textId="77777777" w:rsidR="004D5EE0" w:rsidRDefault="004D5EE0" w:rsidP="004D5EE0">
      <w:pPr>
        <w:pStyle w:val="ListParagraph"/>
        <w:numPr>
          <w:ilvl w:val="0"/>
          <w:numId w:val="12"/>
        </w:numPr>
      </w:pPr>
      <w:r w:rsidRPr="004D5EE0">
        <w:t>Support adaptive multi-factor authentication (MFA) for user logins, incorporating contextual factors.</w:t>
      </w:r>
    </w:p>
    <w:p w14:paraId="1D14D5E5" w14:textId="77777777" w:rsidR="004D5EE0" w:rsidRDefault="004D5EE0" w:rsidP="004D5EE0">
      <w:pPr>
        <w:pStyle w:val="ListParagraph"/>
        <w:numPr>
          <w:ilvl w:val="0"/>
          <w:numId w:val="12"/>
        </w:numPr>
      </w:pPr>
      <w:r w:rsidRPr="004D5EE0">
        <w:t>Allow users to manage their PII (view, update, delete) in compliance with GDPR’s 'Right to be Forgotten' and similar CCPA provisions.</w:t>
      </w:r>
    </w:p>
    <w:p w14:paraId="5C9AF38B" w14:textId="77777777" w:rsidR="004D5EE0" w:rsidRDefault="004D5EE0" w:rsidP="004D5EE0">
      <w:pPr>
        <w:pStyle w:val="Heading2"/>
      </w:pPr>
      <w:r>
        <w:t>Non-Functional Requirements</w:t>
      </w:r>
    </w:p>
    <w:p w14:paraId="37691444" w14:textId="77777777" w:rsidR="004D5EE0" w:rsidRDefault="004D5EE0" w:rsidP="004D5EE0">
      <w:pPr>
        <w:pStyle w:val="ListParagraph"/>
        <w:numPr>
          <w:ilvl w:val="0"/>
          <w:numId w:val="13"/>
        </w:numPr>
      </w:pPr>
      <w:r w:rsidRPr="004D5EE0">
        <w:t>Achieve 99.999% uptime outside scheduled maintenance.</w:t>
      </w:r>
    </w:p>
    <w:p w14:paraId="1137367D" w14:textId="77777777" w:rsidR="004D5EE0" w:rsidRDefault="004D5EE0" w:rsidP="004D5EE0">
      <w:pPr>
        <w:pStyle w:val="ListParagraph"/>
        <w:numPr>
          <w:ilvl w:val="0"/>
          <w:numId w:val="13"/>
        </w:numPr>
      </w:pPr>
      <w:r w:rsidRPr="004D5EE0">
        <w:t>Log all PII access and modifications with immutable timestamps.</w:t>
      </w:r>
    </w:p>
    <w:p w14:paraId="55C7BA96" w14:textId="77777777" w:rsidR="004D5EE0" w:rsidRDefault="004D5EE0" w:rsidP="004D5EE0">
      <w:pPr>
        <w:pStyle w:val="ListParagraph"/>
        <w:numPr>
          <w:ilvl w:val="0"/>
          <w:numId w:val="13"/>
        </w:numPr>
      </w:pPr>
      <w:r w:rsidRPr="004D5EE0">
        <w:t>Ensure critical operations (e.g., authentication) meet stringent latency requirements (≤ 1 second).</w:t>
      </w:r>
    </w:p>
    <w:p w14:paraId="42CEDF0F" w14:textId="77777777" w:rsidR="004D5EE0" w:rsidRDefault="004D5EE0" w:rsidP="004D5EE0">
      <w:pPr>
        <w:pStyle w:val="Heading2"/>
      </w:pPr>
      <w:r>
        <w:t>Compliance Requirements</w:t>
      </w:r>
    </w:p>
    <w:p w14:paraId="237569F3" w14:textId="77777777" w:rsidR="004D5EE0" w:rsidRDefault="004D5EE0" w:rsidP="004D5EE0">
      <w:pPr>
        <w:pStyle w:val="ListParagraph"/>
        <w:numPr>
          <w:ilvl w:val="0"/>
          <w:numId w:val="14"/>
        </w:numPr>
      </w:pPr>
      <w:r w:rsidRPr="004D5EE0">
        <w:t>All data handling processes must comply with GDPR, particularly Articles on security of processing.</w:t>
      </w:r>
    </w:p>
    <w:p w14:paraId="3BBCAB95" w14:textId="77777777" w:rsidR="004D5EE0" w:rsidRDefault="004D5EE0" w:rsidP="004D5EE0">
      <w:pPr>
        <w:pStyle w:val="ListParagraph"/>
        <w:numPr>
          <w:ilvl w:val="0"/>
          <w:numId w:val="14"/>
        </w:numPr>
      </w:pPr>
      <w:r w:rsidRPr="004D5EE0">
        <w:t>Facilitate handling of CCPA user requests within the stipulated 45-day period.</w:t>
      </w:r>
    </w:p>
    <w:p w14:paraId="4F9A3807" w14:textId="77777777" w:rsidR="004D5EE0" w:rsidRDefault="004D5EE0" w:rsidP="004D5EE0">
      <w:pPr>
        <w:pStyle w:val="Heading1"/>
      </w:pPr>
      <w:r>
        <w:t>System Architecture</w:t>
      </w:r>
    </w:p>
    <w:p w14:paraId="58B3684F" w14:textId="77777777" w:rsidR="004D5EE0" w:rsidRDefault="004D5EE0" w:rsidP="004D5EE0">
      <w:pPr>
        <w:pStyle w:val="Heading2"/>
      </w:pPr>
      <w:r>
        <w:t>High-Level Architecture</w:t>
      </w:r>
    </w:p>
    <w:p w14:paraId="0DB75A88" w14:textId="77777777" w:rsidR="004D5EE0" w:rsidRDefault="004D5EE0" w:rsidP="004D5EE0">
      <w:r w:rsidRPr="004D5EE0">
        <w:t>High-level diagram illustrating data flows, API interactions, and major components. [Insert Diagram: High-Level System Architecture]</w:t>
      </w:r>
    </w:p>
    <w:p w14:paraId="28BC1816" w14:textId="77777777" w:rsidR="004D5EE0" w:rsidRDefault="004D5EE0" w:rsidP="004D5EE0">
      <w:pPr>
        <w:pStyle w:val="Heading2"/>
      </w:pPr>
      <w:r>
        <w:t>Detailed System Components</w:t>
      </w:r>
    </w:p>
    <w:p w14:paraId="152FB5C9" w14:textId="77777777" w:rsidR="004D5EE0" w:rsidRDefault="004D5EE0" w:rsidP="004D5EE0">
      <w:r w:rsidRPr="004D5EE0">
        <w:t>Component 1: Biometric Authentication System</w:t>
      </w:r>
    </w:p>
    <w:p w14:paraId="23AFD8AE" w14:textId="77777777" w:rsidR="004D5EE0" w:rsidRDefault="004D5EE0" w:rsidP="004D5EE0">
      <w:pPr>
        <w:pStyle w:val="ListParagraph"/>
        <w:numPr>
          <w:ilvl w:val="0"/>
          <w:numId w:val="15"/>
        </w:numPr>
      </w:pPr>
      <w:r w:rsidRPr="004D5EE0">
        <w:t>Function: Validates user identity using biometric data (facial recognition, fingerprint).</w:t>
      </w:r>
    </w:p>
    <w:p w14:paraId="39A2F0AA" w14:textId="77777777" w:rsidR="004D5EE0" w:rsidRDefault="004D5EE0" w:rsidP="004D5EE0">
      <w:pPr>
        <w:pStyle w:val="ListParagraph"/>
        <w:numPr>
          <w:ilvl w:val="0"/>
          <w:numId w:val="15"/>
        </w:numPr>
      </w:pPr>
      <w:r w:rsidRPr="004D5EE0">
        <w:t>Specifications: Handle at least 200,000 transactions per day with failover capability.</w:t>
      </w:r>
    </w:p>
    <w:p w14:paraId="73E45F1C" w14:textId="77777777" w:rsidR="004D5EE0" w:rsidRDefault="004D5EE0" w:rsidP="004D5EE0">
      <w:r w:rsidRPr="004D5EE0">
        <w:t>Component 2: Encryption Service</w:t>
      </w:r>
    </w:p>
    <w:p w14:paraId="3953A796" w14:textId="77777777" w:rsidR="004D5EE0" w:rsidRDefault="004D5EE0" w:rsidP="004D5EE0">
      <w:pPr>
        <w:pStyle w:val="ListParagraph"/>
        <w:numPr>
          <w:ilvl w:val="0"/>
          <w:numId w:val="16"/>
        </w:numPr>
      </w:pPr>
      <w:r w:rsidRPr="004D5EE0">
        <w:t>Function: Ensures data encryption both at rest and in transit.</w:t>
      </w:r>
    </w:p>
    <w:p w14:paraId="38806EA0" w14:textId="77777777" w:rsidR="004D5EE0" w:rsidRDefault="004D5EE0" w:rsidP="004D5EE0">
      <w:pPr>
        <w:pStyle w:val="ListParagraph"/>
        <w:numPr>
          <w:ilvl w:val="0"/>
          <w:numId w:val="16"/>
        </w:numPr>
      </w:pPr>
      <w:r w:rsidRPr="004D5EE0">
        <w:t>Specifications: Use TLS 1.3 for transit and AES-256 for data at rest.</w:t>
      </w:r>
    </w:p>
    <w:p w14:paraId="6FCD594F" w14:textId="77777777" w:rsidR="004D5EE0" w:rsidRDefault="004D5EE0" w:rsidP="004D5EE0">
      <w:pPr>
        <w:pStyle w:val="Heading1"/>
      </w:pPr>
      <w:r>
        <w:lastRenderedPageBreak/>
        <w:t>Data Management</w:t>
      </w:r>
    </w:p>
    <w:p w14:paraId="21CE8DFA" w14:textId="77777777" w:rsidR="004D5EE0" w:rsidRDefault="004D5EE0" w:rsidP="004D5EE0">
      <w:pPr>
        <w:pStyle w:val="Heading2"/>
      </w:pPr>
      <w:r>
        <w:t>Data Model</w:t>
      </w:r>
    </w:p>
    <w:p w14:paraId="048CB870" w14:textId="77777777" w:rsidR="004D5EE0" w:rsidRDefault="004D5EE0" w:rsidP="004D5EE0">
      <w:r w:rsidRPr="004D5EE0">
        <w:t xml:space="preserve">Entity-Relationship Diagram showing the user table, PII fields, and relationships. Fields: </w:t>
      </w:r>
      <w:proofErr w:type="spellStart"/>
      <w:r w:rsidRPr="004D5EE0">
        <w:t>UserID</w:t>
      </w:r>
      <w:proofErr w:type="spellEnd"/>
      <w:r w:rsidRPr="004D5EE0">
        <w:t xml:space="preserve">, </w:t>
      </w:r>
      <w:proofErr w:type="spellStart"/>
      <w:r w:rsidRPr="004D5EE0">
        <w:t>EncryptedUsername</w:t>
      </w:r>
      <w:proofErr w:type="spellEnd"/>
      <w:r w:rsidRPr="004D5EE0">
        <w:t xml:space="preserve">, </w:t>
      </w:r>
      <w:proofErr w:type="spellStart"/>
      <w:r w:rsidRPr="004D5EE0">
        <w:t>HashedPassword</w:t>
      </w:r>
      <w:proofErr w:type="spellEnd"/>
      <w:r w:rsidRPr="004D5EE0">
        <w:t xml:space="preserve">, </w:t>
      </w:r>
      <w:proofErr w:type="spellStart"/>
      <w:r w:rsidRPr="004D5EE0">
        <w:t>EncryptedPII</w:t>
      </w:r>
      <w:proofErr w:type="spellEnd"/>
      <w:r w:rsidRPr="004D5EE0">
        <w:t xml:space="preserve">, </w:t>
      </w:r>
      <w:proofErr w:type="spellStart"/>
      <w:r w:rsidRPr="004D5EE0">
        <w:t>ConsentTimestamp</w:t>
      </w:r>
      <w:proofErr w:type="spellEnd"/>
      <w:r w:rsidRPr="004D5EE0">
        <w:t xml:space="preserve">, </w:t>
      </w:r>
      <w:proofErr w:type="spellStart"/>
      <w:r w:rsidRPr="004D5EE0">
        <w:t>DeletionFlag</w:t>
      </w:r>
      <w:proofErr w:type="spellEnd"/>
      <w:r w:rsidRPr="004D5EE0">
        <w:t>. [Insert Diagram: ER Diagram of User Data Model]</w:t>
      </w:r>
    </w:p>
    <w:p w14:paraId="390F42AF" w14:textId="77777777" w:rsidR="004D5EE0" w:rsidRDefault="004D5EE0" w:rsidP="004D5EE0">
      <w:pPr>
        <w:pStyle w:val="Heading2"/>
      </w:pPr>
      <w:r>
        <w:t>Data Flow Diagram</w:t>
      </w:r>
    </w:p>
    <w:p w14:paraId="00793058" w14:textId="77777777" w:rsidR="004D5EE0" w:rsidRDefault="004D5EE0" w:rsidP="004D5EE0">
      <w:r w:rsidRPr="004D5EE0">
        <w:t>Diagram showing how PII is processed during registration, login, and deletion in compliance with GDPR/CCPA. [Insert Diagram: Data Flow Diagram]</w:t>
      </w:r>
    </w:p>
    <w:p w14:paraId="06499D4B" w14:textId="77777777" w:rsidR="004D5EE0" w:rsidRDefault="004D5EE0" w:rsidP="004D5EE0">
      <w:pPr>
        <w:pStyle w:val="Heading1"/>
      </w:pPr>
      <w:r>
        <w:t>Security Specifications</w:t>
      </w:r>
    </w:p>
    <w:p w14:paraId="5161EFE3" w14:textId="77777777" w:rsidR="004D5EE0" w:rsidRDefault="004D5EE0" w:rsidP="004D5EE0">
      <w:pPr>
        <w:pStyle w:val="ListParagraph"/>
        <w:numPr>
          <w:ilvl w:val="0"/>
          <w:numId w:val="17"/>
        </w:numPr>
      </w:pPr>
      <w:r w:rsidRPr="004D5EE0">
        <w:t>Encryption Protocols: AES-256 for data at rest and TLS 1.3 for data in transit.</w:t>
      </w:r>
    </w:p>
    <w:p w14:paraId="6ECAB6C4" w14:textId="77777777" w:rsidR="004D5EE0" w:rsidRDefault="004D5EE0" w:rsidP="004D5EE0">
      <w:pPr>
        <w:pStyle w:val="ListParagraph"/>
        <w:numPr>
          <w:ilvl w:val="0"/>
          <w:numId w:val="17"/>
        </w:numPr>
      </w:pPr>
      <w:r w:rsidRPr="004D5EE0">
        <w:t>Intrusion Detection System: Real-time monitoring and threat response.</w:t>
      </w:r>
    </w:p>
    <w:p w14:paraId="698B694D" w14:textId="77777777" w:rsidR="004D5EE0" w:rsidRDefault="004D5EE0" w:rsidP="004D5EE0">
      <w:pPr>
        <w:pStyle w:val="ListParagraph"/>
        <w:numPr>
          <w:ilvl w:val="0"/>
          <w:numId w:val="17"/>
        </w:numPr>
      </w:pPr>
      <w:r w:rsidRPr="004D5EE0">
        <w:t>Regular Security Audits: Frequency and scope of audits to ensure compliance and integrity.</w:t>
      </w:r>
    </w:p>
    <w:p w14:paraId="5CCD27F8" w14:textId="77777777" w:rsidR="004D5EE0" w:rsidRDefault="004D5EE0" w:rsidP="004D5EE0">
      <w:pPr>
        <w:pStyle w:val="Heading1"/>
      </w:pPr>
      <w:r>
        <w:t>Testing and Validation</w:t>
      </w:r>
    </w:p>
    <w:p w14:paraId="599E4D72" w14:textId="77777777" w:rsidR="004D5EE0" w:rsidRDefault="004D5EE0" w:rsidP="004D5EE0">
      <w:pPr>
        <w:pStyle w:val="Heading2"/>
      </w:pPr>
      <w:r>
        <w:t>Test Cases</w:t>
      </w:r>
    </w:p>
    <w:p w14:paraId="5647365C" w14:textId="77777777" w:rsidR="004D5EE0" w:rsidRDefault="004D5EE0" w:rsidP="004D5EE0">
      <w:pPr>
        <w:pStyle w:val="ListParagraph"/>
        <w:numPr>
          <w:ilvl w:val="0"/>
          <w:numId w:val="18"/>
        </w:numPr>
      </w:pPr>
      <w:r w:rsidRPr="004D5EE0">
        <w:t>Validate encryption integrity of PII at rest.</w:t>
      </w:r>
    </w:p>
    <w:p w14:paraId="1012C126" w14:textId="77777777" w:rsidR="004D5EE0" w:rsidRDefault="004D5EE0" w:rsidP="004D5EE0">
      <w:pPr>
        <w:pStyle w:val="ListParagraph"/>
        <w:numPr>
          <w:ilvl w:val="0"/>
          <w:numId w:val="18"/>
        </w:numPr>
      </w:pPr>
      <w:r w:rsidRPr="004D5EE0">
        <w:t>Verify latency and accuracy of biometric authentication.</w:t>
      </w:r>
    </w:p>
    <w:p w14:paraId="5A04420A" w14:textId="77777777" w:rsidR="004D5EE0" w:rsidRDefault="004D5EE0" w:rsidP="004D5EE0">
      <w:pPr>
        <w:pStyle w:val="ListParagraph"/>
        <w:numPr>
          <w:ilvl w:val="0"/>
          <w:numId w:val="18"/>
        </w:numPr>
      </w:pPr>
      <w:r w:rsidRPr="004D5EE0">
        <w:t>Test compliance of data deletion processes.</w:t>
      </w:r>
    </w:p>
    <w:p w14:paraId="282FD727" w14:textId="77777777" w:rsidR="004D5EE0" w:rsidRDefault="004D5EE0" w:rsidP="004D5EE0">
      <w:pPr>
        <w:pStyle w:val="Heading2"/>
      </w:pPr>
      <w:r>
        <w:t>Test Plan</w:t>
      </w:r>
    </w:p>
    <w:p w14:paraId="282EFA28" w14:textId="77777777" w:rsidR="004D5EE0" w:rsidRDefault="004D5EE0" w:rsidP="004D5EE0">
      <w:r w:rsidRPr="004D5EE0">
        <w:t>Phases include unit, integration, and system-level testing using automated tools within a CI/CD pipeline.</w:t>
      </w:r>
    </w:p>
    <w:p w14:paraId="7FCA5C6C" w14:textId="77777777" w:rsidR="004D5EE0" w:rsidRDefault="004D5EE0" w:rsidP="004D5EE0">
      <w:pPr>
        <w:pStyle w:val="Heading1"/>
      </w:pPr>
      <w:r>
        <w:t>Deployment Strategy</w:t>
      </w:r>
    </w:p>
    <w:p w14:paraId="0665FB2C" w14:textId="77777777" w:rsidR="004D5EE0" w:rsidRDefault="004D5EE0" w:rsidP="004D5EE0">
      <w:pPr>
        <w:pStyle w:val="Heading2"/>
      </w:pPr>
      <w:r>
        <w:t>Initial Rollout</w:t>
      </w:r>
    </w:p>
    <w:p w14:paraId="33C0CCBB" w14:textId="77777777" w:rsidR="004D5EE0" w:rsidRDefault="004D5EE0" w:rsidP="004D5EE0">
      <w:r w:rsidRPr="004D5EE0">
        <w:t>Phased rollout prioritizing compliance in the EU.</w:t>
      </w:r>
    </w:p>
    <w:p w14:paraId="2B007AE8" w14:textId="77777777" w:rsidR="004D5EE0" w:rsidRDefault="004D5EE0" w:rsidP="004D5EE0">
      <w:pPr>
        <w:pStyle w:val="Heading2"/>
      </w:pPr>
      <w:r>
        <w:t>Monitoring and Feedback</w:t>
      </w:r>
    </w:p>
    <w:p w14:paraId="708BD89C" w14:textId="77777777" w:rsidR="004D5EE0" w:rsidRDefault="004D5EE0" w:rsidP="004D5EE0">
      <w:r w:rsidRPr="004D5EE0">
        <w:t>Cloud-native monitoring tools to ensure performance metrics are met, with systematic user feedback collection.</w:t>
      </w:r>
    </w:p>
    <w:p w14:paraId="20D91A57" w14:textId="77777777" w:rsidR="004D5EE0" w:rsidRDefault="004D5EE0" w:rsidP="004D5EE0">
      <w:pPr>
        <w:pStyle w:val="Heading1"/>
      </w:pPr>
      <w:r>
        <w:t>Maintenance and Support</w:t>
      </w:r>
    </w:p>
    <w:p w14:paraId="23D1AAAB" w14:textId="77777777" w:rsidR="004D5EE0" w:rsidRDefault="004D5EE0" w:rsidP="004D5EE0">
      <w:pPr>
        <w:pStyle w:val="ListParagraph"/>
        <w:numPr>
          <w:ilvl w:val="0"/>
          <w:numId w:val="19"/>
        </w:numPr>
      </w:pPr>
      <w:r w:rsidRPr="004D5EE0">
        <w:t>System Updates: Regular update cycles for security patches and feature improvements.</w:t>
      </w:r>
    </w:p>
    <w:p w14:paraId="6CD78D60" w14:textId="77777777" w:rsidR="004D5EE0" w:rsidRDefault="004D5EE0" w:rsidP="004D5EE0">
      <w:pPr>
        <w:pStyle w:val="ListParagraph"/>
        <w:numPr>
          <w:ilvl w:val="0"/>
          <w:numId w:val="19"/>
        </w:numPr>
      </w:pPr>
      <w:r w:rsidRPr="004D5EE0">
        <w:lastRenderedPageBreak/>
        <w:t>User Support: End-user support for privacy concerns and data management queries.</w:t>
      </w:r>
    </w:p>
    <w:p w14:paraId="2AE9461F" w14:textId="77777777" w:rsidR="004D5EE0" w:rsidRDefault="004D5EE0" w:rsidP="004D5EE0">
      <w:pPr>
        <w:pStyle w:val="Heading1"/>
      </w:pPr>
      <w:r>
        <w:t>Conclusion</w:t>
      </w:r>
    </w:p>
    <w:p w14:paraId="196554A9" w14:textId="77777777" w:rsidR="004D5EE0" w:rsidRDefault="004D5EE0" w:rsidP="004D5EE0">
      <w:r w:rsidRPr="004D5EE0">
        <w:t>This document defines the requirements and strategy for ensuring Amazon Music’s identity management system complies with global data protection standards while enhancing security and user trust.</w:t>
      </w:r>
    </w:p>
    <w:p w14:paraId="7CB2CEFE" w14:textId="77777777" w:rsidR="004D5EE0" w:rsidRDefault="004D5EE0" w:rsidP="004D5EE0">
      <w:pPr>
        <w:pStyle w:val="Heading1"/>
      </w:pPr>
      <w:r>
        <w:t>References</w:t>
      </w:r>
    </w:p>
    <w:p w14:paraId="0CBEB336" w14:textId="77777777" w:rsidR="004D5EE0" w:rsidRDefault="004D5EE0" w:rsidP="004D5EE0">
      <w:pPr>
        <w:pStyle w:val="ListParagraph"/>
        <w:numPr>
          <w:ilvl w:val="0"/>
          <w:numId w:val="20"/>
        </w:numPr>
      </w:pPr>
      <w:r w:rsidRPr="004D5EE0">
        <w:t>GDPR Compliance Guidelines</w:t>
      </w:r>
    </w:p>
    <w:p w14:paraId="048E7B20" w14:textId="77777777" w:rsidR="004D5EE0" w:rsidRDefault="004D5EE0" w:rsidP="004D5EE0">
      <w:pPr>
        <w:pStyle w:val="ListParagraph"/>
        <w:numPr>
          <w:ilvl w:val="0"/>
          <w:numId w:val="20"/>
        </w:numPr>
      </w:pPr>
      <w:r w:rsidRPr="004D5EE0">
        <w:t>CCPA Implementation Standards</w:t>
      </w:r>
    </w:p>
    <w:p w14:paraId="27F6B6F1" w14:textId="77777777" w:rsidR="004D5EE0" w:rsidRDefault="004D5EE0" w:rsidP="004D5EE0">
      <w:pPr>
        <w:pStyle w:val="ListParagraph"/>
        <w:numPr>
          <w:ilvl w:val="0"/>
          <w:numId w:val="20"/>
        </w:numPr>
      </w:pPr>
      <w:r w:rsidRPr="004D5EE0">
        <w:t>ISO/IEC 27001 Security Management Standards</w:t>
      </w:r>
    </w:p>
    <w:p w14:paraId="4B5130BF" w14:textId="77777777" w:rsidR="004D5EE0" w:rsidRDefault="004D5EE0" w:rsidP="004D5EE0">
      <w:pPr>
        <w:pStyle w:val="ListParagraph"/>
        <w:numPr>
          <w:ilvl w:val="0"/>
          <w:numId w:val="20"/>
        </w:numPr>
      </w:pPr>
      <w:r w:rsidRPr="004D5EE0">
        <w:t>NIST Cybersecurity Framework</w:t>
      </w:r>
    </w:p>
    <w:p w14:paraId="23C13BEE" w14:textId="77777777" w:rsidR="004D5EE0" w:rsidRDefault="004D5EE0" w:rsidP="004D5EE0">
      <w:pPr>
        <w:pStyle w:val="Heading1"/>
      </w:pPr>
      <w:r>
        <w:t>Glossary</w:t>
      </w:r>
    </w:p>
    <w:p w14:paraId="5C0AA042" w14:textId="77777777" w:rsidR="004D5EE0" w:rsidRDefault="004D5EE0" w:rsidP="004D5EE0">
      <w:r w:rsidRPr="004D5EE0">
        <w:t>Definitions for all technical terms and acronyms used in this document.</w:t>
      </w:r>
    </w:p>
    <w:p w14:paraId="205FC776" w14:textId="77777777" w:rsidR="004D5EE0" w:rsidRDefault="004D5EE0" w:rsidP="004D5EE0">
      <w:pPr>
        <w:pStyle w:val="Heading1"/>
      </w:pPr>
      <w:r>
        <w:t>Approval</w:t>
      </w:r>
    </w:p>
    <w:p w14:paraId="4E97D438" w14:textId="602FAF2A" w:rsidR="000C2975" w:rsidRPr="004D5EE0" w:rsidRDefault="004D5EE0" w:rsidP="004D5EE0">
      <w:r w:rsidRPr="004D5EE0">
        <w:t>Signatures and dates from key stakeholders validating the document.</w:t>
      </w:r>
    </w:p>
    <w:sectPr w:rsidR="000C2975" w:rsidRPr="004D5E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10EB8"/>
    <w:multiLevelType w:val="hybridMultilevel"/>
    <w:tmpl w:val="AECC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F35FA1"/>
    <w:multiLevelType w:val="hybridMultilevel"/>
    <w:tmpl w:val="F206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6F12C1"/>
    <w:multiLevelType w:val="hybridMultilevel"/>
    <w:tmpl w:val="52D0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12896"/>
    <w:multiLevelType w:val="hybridMultilevel"/>
    <w:tmpl w:val="5C94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F2BA4"/>
    <w:multiLevelType w:val="multilevel"/>
    <w:tmpl w:val="E3B68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3770A"/>
    <w:multiLevelType w:val="hybridMultilevel"/>
    <w:tmpl w:val="3526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67344"/>
    <w:multiLevelType w:val="hybridMultilevel"/>
    <w:tmpl w:val="A71C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9303D"/>
    <w:multiLevelType w:val="hybridMultilevel"/>
    <w:tmpl w:val="A458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E3F69"/>
    <w:multiLevelType w:val="hybridMultilevel"/>
    <w:tmpl w:val="A17A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D5E60"/>
    <w:multiLevelType w:val="hybridMultilevel"/>
    <w:tmpl w:val="B3B0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413AC"/>
    <w:multiLevelType w:val="multilevel"/>
    <w:tmpl w:val="ADDC4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906944">
    <w:abstractNumId w:val="8"/>
  </w:num>
  <w:num w:numId="2" w16cid:durableId="1698770216">
    <w:abstractNumId w:val="6"/>
  </w:num>
  <w:num w:numId="3" w16cid:durableId="1451170775">
    <w:abstractNumId w:val="5"/>
  </w:num>
  <w:num w:numId="4" w16cid:durableId="1628077260">
    <w:abstractNumId w:val="4"/>
  </w:num>
  <w:num w:numId="5" w16cid:durableId="463620129">
    <w:abstractNumId w:val="7"/>
  </w:num>
  <w:num w:numId="6" w16cid:durableId="1485122127">
    <w:abstractNumId w:val="3"/>
  </w:num>
  <w:num w:numId="7" w16cid:durableId="1841850426">
    <w:abstractNumId w:val="2"/>
  </w:num>
  <w:num w:numId="8" w16cid:durableId="1629706658">
    <w:abstractNumId w:val="1"/>
  </w:num>
  <w:num w:numId="9" w16cid:durableId="1331955017">
    <w:abstractNumId w:val="0"/>
  </w:num>
  <w:num w:numId="10" w16cid:durableId="1023049215">
    <w:abstractNumId w:val="17"/>
  </w:num>
  <w:num w:numId="11" w16cid:durableId="263923756">
    <w:abstractNumId w:val="13"/>
  </w:num>
  <w:num w:numId="12" w16cid:durableId="2131123074">
    <w:abstractNumId w:val="16"/>
  </w:num>
  <w:num w:numId="13" w16cid:durableId="1233392984">
    <w:abstractNumId w:val="9"/>
  </w:num>
  <w:num w:numId="14" w16cid:durableId="711687052">
    <w:abstractNumId w:val="11"/>
  </w:num>
  <w:num w:numId="15" w16cid:durableId="876233298">
    <w:abstractNumId w:val="18"/>
  </w:num>
  <w:num w:numId="16" w16cid:durableId="1593658498">
    <w:abstractNumId w:val="15"/>
  </w:num>
  <w:num w:numId="17" w16cid:durableId="2137522430">
    <w:abstractNumId w:val="12"/>
  </w:num>
  <w:num w:numId="18" w16cid:durableId="1776290923">
    <w:abstractNumId w:val="10"/>
  </w:num>
  <w:num w:numId="19" w16cid:durableId="865485429">
    <w:abstractNumId w:val="14"/>
  </w:num>
  <w:num w:numId="20" w16cid:durableId="12138886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2975"/>
    <w:rsid w:val="0015074B"/>
    <w:rsid w:val="0029639D"/>
    <w:rsid w:val="00326F90"/>
    <w:rsid w:val="003D633A"/>
    <w:rsid w:val="004D5EE0"/>
    <w:rsid w:val="007D71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6E5E51"/>
  <w14:defaultImageDpi w14:val="300"/>
  <w15:docId w15:val="{370DD4AF-F993-B34C-AA19-9084BBEC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 Zevallos</cp:lastModifiedBy>
  <cp:revision>2</cp:revision>
  <dcterms:created xsi:type="dcterms:W3CDTF">2025-01-27T03:39:00Z</dcterms:created>
  <dcterms:modified xsi:type="dcterms:W3CDTF">2025-01-27T03:39:00Z</dcterms:modified>
  <cp:category/>
</cp:coreProperties>
</file>