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654AA" w14:textId="21141EC6" w:rsidR="00136266" w:rsidRPr="00BD6D70" w:rsidRDefault="00BD6D70" w:rsidP="00BD6D70">
      <w:pPr>
        <w:jc w:val="center"/>
      </w:pPr>
      <w:r w:rsidRPr="00BD6D70">
        <w:t xml:space="preserve">Course </w:t>
      </w:r>
      <w:r w:rsidR="00614F12" w:rsidRPr="00BD6D70">
        <w:t>Project</w:t>
      </w:r>
      <w:r>
        <w:t xml:space="preserve"> -</w:t>
      </w:r>
      <w:r w:rsidRPr="00BD6D70">
        <w:t xml:space="preserve"> Phase 1 - </w:t>
      </w:r>
      <w:r w:rsidR="00614F12" w:rsidRPr="00BD6D70">
        <w:t xml:space="preserve">Dataset </w:t>
      </w:r>
      <w:r w:rsidRPr="00BD6D70">
        <w:t>S</w:t>
      </w:r>
      <w:r w:rsidR="00614F12" w:rsidRPr="00BD6D70">
        <w:t>election</w:t>
      </w:r>
    </w:p>
    <w:p w14:paraId="2D33C9BC" w14:textId="0665E6E7" w:rsidR="00614F12" w:rsidRDefault="000C38C3">
      <w:r>
        <w:t xml:space="preserve">“College graduates per capita by county in </w:t>
      </w:r>
      <w:r w:rsidR="00614F12">
        <w:t xml:space="preserve">North Carolina </w:t>
      </w:r>
      <w:r>
        <w:t>from 1970-2020”</w:t>
      </w:r>
    </w:p>
    <w:p w14:paraId="2BCD32F3" w14:textId="1BED4376" w:rsidR="00BD6D70" w:rsidRDefault="00BD6D70">
      <w:hyperlink r:id="rId7" w:history="1">
        <w:r w:rsidRPr="00841A58">
          <w:rPr>
            <w:rStyle w:val="Hyperlink"/>
          </w:rPr>
          <w:t>https://data.ers.usda.gov/reports.aspx?ID=17829#Pe8cf0234</w:t>
        </w:r>
        <w:r w:rsidRPr="00841A58">
          <w:rPr>
            <w:rStyle w:val="Hyperlink"/>
          </w:rPr>
          <w:t>5d414649bdade4e7b00630d6_6_49iT1</w:t>
        </w:r>
      </w:hyperlink>
    </w:p>
    <w:p w14:paraId="7841BBD0" w14:textId="1EF41AE3" w:rsidR="00BD6D70" w:rsidRDefault="00BD6D70">
      <w:r>
        <w:t>Along with the percentage of college graduates among the counties populations, the data can be further analyzed by categorizing each county by its Rural-Urban Continuum Code (RUCC), to represent its level of urbanization.</w:t>
      </w:r>
    </w:p>
    <w:p w14:paraId="5631575C" w14:textId="2E43D714" w:rsidR="00614F12" w:rsidRPr="000C38C3" w:rsidRDefault="00614F12">
      <w:pPr>
        <w:rPr>
          <w:b/>
          <w:bCs/>
        </w:rPr>
      </w:pPr>
      <w:r w:rsidRPr="000C38C3">
        <w:rPr>
          <w:b/>
          <w:bCs/>
        </w:rPr>
        <w:t>Question 1:</w:t>
      </w:r>
    </w:p>
    <w:p w14:paraId="7B9EF4A0" w14:textId="60BEDCCE" w:rsidR="00614F12" w:rsidRDefault="00614F12">
      <w:r>
        <w:t>Does belonging to a specific Rural-Urban continuum code have any correlation to the prevalence of college graduates among adults (over the age of 25) in North Carolin</w:t>
      </w:r>
      <w:r w:rsidR="00124026">
        <w:t>ian</w:t>
      </w:r>
      <w:r>
        <w:t xml:space="preserve"> counties?</w:t>
      </w:r>
      <w:r w:rsidR="00BD6D70">
        <w:t xml:space="preserve"> (</w:t>
      </w:r>
      <w:r w:rsidR="00EE0885">
        <w:t>A</w:t>
      </w:r>
      <w:r w:rsidR="00BD6D70">
        <w:t>re more urbanized counties more educated than less urbanized ones?)</w:t>
      </w:r>
    </w:p>
    <w:p w14:paraId="0078C6E5" w14:textId="312A4E67" w:rsidR="00614F12" w:rsidRPr="000C38C3" w:rsidRDefault="00614F12">
      <w:pPr>
        <w:rPr>
          <w:b/>
          <w:bCs/>
        </w:rPr>
      </w:pPr>
      <w:r w:rsidRPr="000C38C3">
        <w:rPr>
          <w:b/>
          <w:bCs/>
        </w:rPr>
        <w:t>Question 2:</w:t>
      </w:r>
    </w:p>
    <w:p w14:paraId="3F0EA28E" w14:textId="44F23049" w:rsidR="00614F12" w:rsidRDefault="00124026">
      <w:r>
        <w:t xml:space="preserve">In general, has the </w:t>
      </w:r>
      <w:r w:rsidR="00BD6D70">
        <w:t xml:space="preserve">average </w:t>
      </w:r>
      <w:r>
        <w:t xml:space="preserve">percentage of </w:t>
      </w:r>
      <w:r w:rsidR="00614F12">
        <w:t>college graduates</w:t>
      </w:r>
      <w:r>
        <w:t xml:space="preserve"> in each county risen</w:t>
      </w:r>
      <w:r w:rsidR="00614F12">
        <w:t xml:space="preserve"> since the 1970s?</w:t>
      </w:r>
    </w:p>
    <w:p w14:paraId="4512545B" w14:textId="157B4E22" w:rsidR="00614F12" w:rsidRPr="000C38C3" w:rsidRDefault="00614F12">
      <w:pPr>
        <w:rPr>
          <w:b/>
          <w:bCs/>
        </w:rPr>
      </w:pPr>
      <w:r w:rsidRPr="000C38C3">
        <w:rPr>
          <w:b/>
          <w:bCs/>
        </w:rPr>
        <w:t>Question 3:</w:t>
      </w:r>
    </w:p>
    <w:p w14:paraId="36712922" w14:textId="3D10506F" w:rsidR="00614F12" w:rsidRDefault="00124026">
      <w:r>
        <w:t xml:space="preserve">Which counties in North Carolina have experienced the highest growth in the percentage of college graduates among their </w:t>
      </w:r>
      <w:r w:rsidR="000C38C3">
        <w:t>adult population</w:t>
      </w:r>
      <w:r>
        <w:t>?</w:t>
      </w:r>
    </w:p>
    <w:p w14:paraId="62616F17" w14:textId="794893DE" w:rsidR="000C38C3" w:rsidRPr="000C38C3" w:rsidRDefault="000C38C3" w:rsidP="000C38C3">
      <w:pPr>
        <w:jc w:val="center"/>
        <w:rPr>
          <w:b/>
          <w:bCs/>
        </w:rPr>
      </w:pPr>
      <w:r w:rsidRPr="000C38C3">
        <w:rPr>
          <w:b/>
          <w:bCs/>
        </w:rPr>
        <w:t>Assumptions made when analyzing this data:</w:t>
      </w:r>
    </w:p>
    <w:p w14:paraId="14241009" w14:textId="0BE72715" w:rsidR="00EE0885" w:rsidRDefault="00EE0885" w:rsidP="000C38C3">
      <w:pPr>
        <w:pStyle w:val="ListParagraph"/>
        <w:numPr>
          <w:ilvl w:val="0"/>
          <w:numId w:val="1"/>
        </w:numPr>
      </w:pPr>
      <w:r>
        <w:t>Adults are defined in the dataset as everyone above the age of 25 years old.</w:t>
      </w:r>
    </w:p>
    <w:p w14:paraId="55BAF7D0" w14:textId="3A94F20B" w:rsidR="00124026" w:rsidRDefault="00EE0885" w:rsidP="000C38C3">
      <w:pPr>
        <w:pStyle w:val="ListParagraph"/>
        <w:numPr>
          <w:ilvl w:val="0"/>
          <w:numId w:val="1"/>
        </w:numPr>
      </w:pPr>
      <w:r>
        <w:t xml:space="preserve">The “FIPS” column present in the original dataset will be omitted from my dashboard since each FIPS number corresponds to only one county, which doesn’t contribute any valuable information for the sake of this project since there are no duplicate names in NC counties. </w:t>
      </w:r>
    </w:p>
    <w:p w14:paraId="23300A67" w14:textId="006D070A" w:rsidR="00124026" w:rsidRDefault="00124026" w:rsidP="000C38C3">
      <w:pPr>
        <w:pStyle w:val="ListParagraph"/>
        <w:numPr>
          <w:ilvl w:val="0"/>
          <w:numId w:val="1"/>
        </w:numPr>
      </w:pPr>
      <w:r>
        <w:t>Rural-Urban Continuum Codes are defined as follows:</w:t>
      </w:r>
    </w:p>
    <w:p w14:paraId="1D026332" w14:textId="04812675" w:rsidR="00BD6D70" w:rsidRDefault="000C38C3" w:rsidP="000C38C3">
      <w:pPr>
        <w:ind w:firstLine="360"/>
      </w:pPr>
      <w:hyperlink r:id="rId8" w:history="1">
        <w:r w:rsidRPr="00841A58">
          <w:rPr>
            <w:rStyle w:val="Hyperlink"/>
          </w:rPr>
          <w:t>https://www.ers.usda.gov/data-products/rural-urban-continuum-codes/</w:t>
        </w:r>
      </w:hyperlink>
    </w:p>
    <w:p w14:paraId="2AE89914" w14:textId="38454EA3" w:rsidR="00124026" w:rsidRPr="00124026" w:rsidRDefault="00124026" w:rsidP="000C38C3">
      <w:pPr>
        <w:ind w:firstLine="720"/>
        <w:rPr>
          <w:rFonts w:ascii="Arial" w:eastAsia="Times New Roman" w:hAnsi="Arial" w:cs="Arial"/>
          <w:kern w:val="0"/>
          <w:sz w:val="20"/>
          <w:szCs w:val="20"/>
          <w14:ligatures w14:val="none"/>
        </w:rPr>
      </w:pPr>
      <w:r>
        <w:t xml:space="preserve">1 - </w:t>
      </w:r>
      <w:r w:rsidRPr="00124026">
        <w:rPr>
          <w:rFonts w:ascii="Arial" w:eastAsia="Times New Roman" w:hAnsi="Arial" w:cs="Arial"/>
          <w:kern w:val="0"/>
          <w:sz w:val="20"/>
          <w:szCs w:val="20"/>
          <w14:ligatures w14:val="none"/>
        </w:rPr>
        <w:t xml:space="preserve">Metro - Counties in metro areas of 1 million population or more                                                                                                                                         </w:t>
      </w:r>
    </w:p>
    <w:p w14:paraId="22751655" w14:textId="00E67075" w:rsidR="00124026" w:rsidRPr="00124026" w:rsidRDefault="00124026" w:rsidP="000C38C3">
      <w:pPr>
        <w:ind w:firstLine="720"/>
        <w:rPr>
          <w:rFonts w:ascii="Arial" w:eastAsia="Times New Roman" w:hAnsi="Arial" w:cs="Arial"/>
          <w:kern w:val="0"/>
          <w:sz w:val="20"/>
          <w:szCs w:val="20"/>
          <w14:ligatures w14:val="none"/>
        </w:rPr>
      </w:pPr>
      <w:r>
        <w:t xml:space="preserve">2 - </w:t>
      </w:r>
      <w:r w:rsidRPr="00124026">
        <w:rPr>
          <w:rFonts w:ascii="Arial" w:eastAsia="Times New Roman" w:hAnsi="Arial" w:cs="Arial"/>
          <w:kern w:val="0"/>
          <w:sz w:val="20"/>
          <w:szCs w:val="20"/>
          <w14:ligatures w14:val="none"/>
        </w:rPr>
        <w:t xml:space="preserve">Metro - Counties in metro areas of 250,000 to 1 million population                                                                                                                                      </w:t>
      </w:r>
    </w:p>
    <w:p w14:paraId="3DA716B9" w14:textId="4E1F9E88" w:rsidR="00124026" w:rsidRPr="00124026" w:rsidRDefault="00124026" w:rsidP="000C38C3">
      <w:pPr>
        <w:ind w:firstLine="720"/>
        <w:rPr>
          <w:rFonts w:ascii="Arial" w:eastAsia="Times New Roman" w:hAnsi="Arial" w:cs="Arial"/>
          <w:kern w:val="0"/>
          <w:sz w:val="20"/>
          <w:szCs w:val="20"/>
          <w14:ligatures w14:val="none"/>
        </w:rPr>
      </w:pPr>
      <w:r>
        <w:t xml:space="preserve">3 - </w:t>
      </w:r>
      <w:r w:rsidRPr="00124026">
        <w:rPr>
          <w:rFonts w:ascii="Arial" w:eastAsia="Times New Roman" w:hAnsi="Arial" w:cs="Arial"/>
          <w:kern w:val="0"/>
          <w:sz w:val="20"/>
          <w:szCs w:val="20"/>
          <w14:ligatures w14:val="none"/>
        </w:rPr>
        <w:t xml:space="preserve">Metro - Counties in metro areas of fewer than 250,000 population                                                                                                                                        </w:t>
      </w:r>
    </w:p>
    <w:p w14:paraId="28DF6A64" w14:textId="1E014477" w:rsidR="00124026" w:rsidRPr="00124026" w:rsidRDefault="00124026" w:rsidP="000C38C3">
      <w:pPr>
        <w:ind w:firstLine="720"/>
        <w:rPr>
          <w:rFonts w:ascii="Arial" w:eastAsia="Times New Roman" w:hAnsi="Arial" w:cs="Arial"/>
          <w:kern w:val="0"/>
          <w:sz w:val="20"/>
          <w:szCs w:val="20"/>
          <w14:ligatures w14:val="none"/>
        </w:rPr>
      </w:pPr>
      <w:r>
        <w:t xml:space="preserve">4 - </w:t>
      </w:r>
      <w:r w:rsidRPr="00124026">
        <w:rPr>
          <w:rFonts w:ascii="Arial" w:eastAsia="Times New Roman" w:hAnsi="Arial" w:cs="Arial"/>
          <w:kern w:val="0"/>
          <w:sz w:val="20"/>
          <w:szCs w:val="20"/>
          <w14:ligatures w14:val="none"/>
        </w:rPr>
        <w:t xml:space="preserve">Nonmetro - Urban population of 20,000 or more, adjacent to a metro area                                                                                                                                 </w:t>
      </w:r>
    </w:p>
    <w:p w14:paraId="4AA44EE0" w14:textId="1C72CB7B" w:rsidR="00124026" w:rsidRPr="00124026" w:rsidRDefault="00124026" w:rsidP="000C38C3">
      <w:pPr>
        <w:ind w:firstLine="720"/>
        <w:rPr>
          <w:rFonts w:ascii="Arial" w:eastAsia="Times New Roman" w:hAnsi="Arial" w:cs="Arial"/>
          <w:kern w:val="0"/>
          <w:sz w:val="20"/>
          <w:szCs w:val="20"/>
          <w14:ligatures w14:val="none"/>
        </w:rPr>
      </w:pPr>
      <w:r>
        <w:t xml:space="preserve">5 - </w:t>
      </w:r>
      <w:r w:rsidRPr="00124026">
        <w:rPr>
          <w:rFonts w:ascii="Arial" w:eastAsia="Times New Roman" w:hAnsi="Arial" w:cs="Arial"/>
          <w:kern w:val="0"/>
          <w:sz w:val="20"/>
          <w:szCs w:val="20"/>
          <w14:ligatures w14:val="none"/>
        </w:rPr>
        <w:t xml:space="preserve">Nonmetro - Urban population of 20,000 or more, not adjacent to a metro area                                                                                                                             </w:t>
      </w:r>
    </w:p>
    <w:p w14:paraId="2DE4FF21" w14:textId="451C72E0" w:rsidR="00124026" w:rsidRPr="00124026" w:rsidRDefault="00124026" w:rsidP="000C38C3">
      <w:pPr>
        <w:ind w:firstLine="720"/>
        <w:rPr>
          <w:rFonts w:ascii="Arial" w:eastAsia="Times New Roman" w:hAnsi="Arial" w:cs="Arial"/>
          <w:kern w:val="0"/>
          <w:sz w:val="20"/>
          <w:szCs w:val="20"/>
          <w14:ligatures w14:val="none"/>
        </w:rPr>
      </w:pPr>
      <w:r>
        <w:t xml:space="preserve">6 - </w:t>
      </w:r>
      <w:r w:rsidRPr="00124026">
        <w:rPr>
          <w:rFonts w:ascii="Arial" w:eastAsia="Times New Roman" w:hAnsi="Arial" w:cs="Arial"/>
          <w:kern w:val="0"/>
          <w:sz w:val="20"/>
          <w:szCs w:val="20"/>
          <w14:ligatures w14:val="none"/>
        </w:rPr>
        <w:t xml:space="preserve">Nonmetro - Urban population of 2,500 to 19,999, adjacent to a metro area                                                                                                                                </w:t>
      </w:r>
    </w:p>
    <w:p w14:paraId="765A2C64" w14:textId="7C65EAE4" w:rsidR="00124026" w:rsidRPr="00124026" w:rsidRDefault="00124026" w:rsidP="000C38C3">
      <w:pPr>
        <w:ind w:firstLine="720"/>
        <w:rPr>
          <w:rFonts w:ascii="Arial" w:eastAsia="Times New Roman" w:hAnsi="Arial" w:cs="Arial"/>
          <w:kern w:val="0"/>
          <w:sz w:val="20"/>
          <w:szCs w:val="20"/>
          <w14:ligatures w14:val="none"/>
        </w:rPr>
      </w:pPr>
      <w:r>
        <w:t xml:space="preserve">7 - </w:t>
      </w:r>
      <w:r w:rsidRPr="00124026">
        <w:rPr>
          <w:rFonts w:ascii="Arial" w:eastAsia="Times New Roman" w:hAnsi="Arial" w:cs="Arial"/>
          <w:kern w:val="0"/>
          <w:sz w:val="20"/>
          <w:szCs w:val="20"/>
          <w14:ligatures w14:val="none"/>
        </w:rPr>
        <w:t xml:space="preserve">Nonmetro - Urban population of 2,500 to 19,999, not adjacent to a metro area                                                                                                                            </w:t>
      </w:r>
    </w:p>
    <w:p w14:paraId="72856E59" w14:textId="03E73576" w:rsidR="00BD6D70" w:rsidRPr="00BD6D70" w:rsidRDefault="00124026" w:rsidP="000C38C3">
      <w:pPr>
        <w:ind w:firstLine="720"/>
        <w:rPr>
          <w:rFonts w:ascii="Arial" w:eastAsia="Times New Roman" w:hAnsi="Arial" w:cs="Arial"/>
          <w:kern w:val="0"/>
          <w:sz w:val="20"/>
          <w:szCs w:val="20"/>
          <w14:ligatures w14:val="none"/>
        </w:rPr>
      </w:pPr>
      <w:r>
        <w:t xml:space="preserve">8 - </w:t>
      </w:r>
      <w:r w:rsidR="00BD6D70" w:rsidRPr="00BD6D70">
        <w:rPr>
          <w:rFonts w:ascii="Arial" w:eastAsia="Times New Roman" w:hAnsi="Arial" w:cs="Arial"/>
          <w:kern w:val="0"/>
          <w:sz w:val="20"/>
          <w:szCs w:val="20"/>
          <w14:ligatures w14:val="none"/>
        </w:rPr>
        <w:t xml:space="preserve">Nonmetro - Completely rural or less than 2,500 urban population, adjacent to a metro area                                                                                                               </w:t>
      </w:r>
    </w:p>
    <w:p w14:paraId="017EAECC" w14:textId="74048087" w:rsidR="00BD6D70" w:rsidRPr="00BD6D70" w:rsidRDefault="00BD6D70" w:rsidP="000C38C3">
      <w:pPr>
        <w:ind w:firstLine="720"/>
        <w:rPr>
          <w:rFonts w:ascii="Arial" w:eastAsia="Times New Roman" w:hAnsi="Arial" w:cs="Arial"/>
          <w:kern w:val="0"/>
          <w:sz w:val="20"/>
          <w:szCs w:val="20"/>
          <w14:ligatures w14:val="none"/>
        </w:rPr>
      </w:pPr>
      <w:r>
        <w:t xml:space="preserve">9 - </w:t>
      </w:r>
      <w:r w:rsidRPr="00BD6D70">
        <w:rPr>
          <w:rFonts w:ascii="Arial" w:eastAsia="Times New Roman" w:hAnsi="Arial" w:cs="Arial"/>
          <w:kern w:val="0"/>
          <w:sz w:val="20"/>
          <w:szCs w:val="20"/>
          <w14:ligatures w14:val="none"/>
        </w:rPr>
        <w:t xml:space="preserve">Nonmetro - Completely rural or less than 2,500 urban population, not adjacent to a metro area                                                                                                           </w:t>
      </w:r>
    </w:p>
    <w:p w14:paraId="423BC453" w14:textId="6B090634" w:rsidR="00124026" w:rsidRPr="00614F12" w:rsidRDefault="00124026"/>
    <w:sectPr w:rsidR="00124026" w:rsidRPr="00614F12">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8381A" w14:textId="77777777" w:rsidR="00BD6D70" w:rsidRDefault="00BD6D70" w:rsidP="00BD6D70">
      <w:pPr>
        <w:spacing w:after="0" w:line="240" w:lineRule="auto"/>
      </w:pPr>
      <w:r>
        <w:separator/>
      </w:r>
    </w:p>
  </w:endnote>
  <w:endnote w:type="continuationSeparator" w:id="0">
    <w:p w14:paraId="043C3905" w14:textId="77777777" w:rsidR="00BD6D70" w:rsidRDefault="00BD6D70" w:rsidP="00BD6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0F7FF" w14:textId="77777777" w:rsidR="00BD6D70" w:rsidRDefault="00BD6D70" w:rsidP="00BD6D70">
      <w:pPr>
        <w:spacing w:after="0" w:line="240" w:lineRule="auto"/>
      </w:pPr>
      <w:r>
        <w:separator/>
      </w:r>
    </w:p>
  </w:footnote>
  <w:footnote w:type="continuationSeparator" w:id="0">
    <w:p w14:paraId="14D5C5CC" w14:textId="77777777" w:rsidR="00BD6D70" w:rsidRDefault="00BD6D70" w:rsidP="00BD6D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ECF3D" w14:textId="79D59FDE" w:rsidR="00BD6D70" w:rsidRDefault="00BD6D70">
    <w:pPr>
      <w:pStyle w:val="Header"/>
      <w:rPr>
        <w:lang w:val="es-ES"/>
      </w:rPr>
    </w:pPr>
    <w:r>
      <w:rPr>
        <w:lang w:val="es-ES"/>
      </w:rPr>
      <w:t xml:space="preserve">Christopher Dillard </w:t>
    </w:r>
    <w:r>
      <w:rPr>
        <w:lang w:val="es-ES"/>
      </w:rPr>
      <w:tab/>
    </w:r>
    <w:r>
      <w:rPr>
        <w:lang w:val="es-ES"/>
      </w:rPr>
      <w:tab/>
      <w:t>2/13/2023</w:t>
    </w:r>
  </w:p>
  <w:p w14:paraId="24B17787" w14:textId="44B2B90C" w:rsidR="00BD6D70" w:rsidRPr="00BD6D70" w:rsidRDefault="00BD6D70">
    <w:pPr>
      <w:pStyle w:val="Header"/>
      <w:rPr>
        <w:lang w:val="es-ES"/>
      </w:rPr>
    </w:pPr>
    <w:r>
      <w:rPr>
        <w:lang w:val="es-ES"/>
      </w:rPr>
      <w:t>BAN 500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263E6"/>
    <w:multiLevelType w:val="hybridMultilevel"/>
    <w:tmpl w:val="9E025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9222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F12"/>
    <w:rsid w:val="000C38C3"/>
    <w:rsid w:val="00124026"/>
    <w:rsid w:val="00136266"/>
    <w:rsid w:val="00614F12"/>
    <w:rsid w:val="00883AC5"/>
    <w:rsid w:val="00BD6D70"/>
    <w:rsid w:val="00EE0885"/>
    <w:rsid w:val="00EF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44EF"/>
  <w15:chartTrackingRefBased/>
  <w15:docId w15:val="{F4733086-5B67-47B4-A6AB-3F418867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D70"/>
    <w:rPr>
      <w:color w:val="0563C1" w:themeColor="hyperlink"/>
      <w:u w:val="single"/>
    </w:rPr>
  </w:style>
  <w:style w:type="character" w:styleId="UnresolvedMention">
    <w:name w:val="Unresolved Mention"/>
    <w:basedOn w:val="DefaultParagraphFont"/>
    <w:uiPriority w:val="99"/>
    <w:semiHidden/>
    <w:unhideWhenUsed/>
    <w:rsid w:val="00BD6D70"/>
    <w:rPr>
      <w:color w:val="605E5C"/>
      <w:shd w:val="clear" w:color="auto" w:fill="E1DFDD"/>
    </w:rPr>
  </w:style>
  <w:style w:type="character" w:styleId="FollowedHyperlink">
    <w:name w:val="FollowedHyperlink"/>
    <w:basedOn w:val="DefaultParagraphFont"/>
    <w:uiPriority w:val="99"/>
    <w:semiHidden/>
    <w:unhideWhenUsed/>
    <w:rsid w:val="00BD6D70"/>
    <w:rPr>
      <w:color w:val="954F72" w:themeColor="followedHyperlink"/>
      <w:u w:val="single"/>
    </w:rPr>
  </w:style>
  <w:style w:type="paragraph" w:styleId="Header">
    <w:name w:val="header"/>
    <w:basedOn w:val="Normal"/>
    <w:link w:val="HeaderChar"/>
    <w:uiPriority w:val="99"/>
    <w:unhideWhenUsed/>
    <w:rsid w:val="00BD6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D70"/>
  </w:style>
  <w:style w:type="paragraph" w:styleId="Footer">
    <w:name w:val="footer"/>
    <w:basedOn w:val="Normal"/>
    <w:link w:val="FooterChar"/>
    <w:uiPriority w:val="99"/>
    <w:unhideWhenUsed/>
    <w:rsid w:val="00BD6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D70"/>
  </w:style>
  <w:style w:type="paragraph" w:styleId="ListParagraph">
    <w:name w:val="List Paragraph"/>
    <w:basedOn w:val="Normal"/>
    <w:uiPriority w:val="34"/>
    <w:qFormat/>
    <w:rsid w:val="000C3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1420">
      <w:bodyDiv w:val="1"/>
      <w:marLeft w:val="0"/>
      <w:marRight w:val="0"/>
      <w:marTop w:val="0"/>
      <w:marBottom w:val="0"/>
      <w:divBdr>
        <w:top w:val="none" w:sz="0" w:space="0" w:color="auto"/>
        <w:left w:val="none" w:sz="0" w:space="0" w:color="auto"/>
        <w:bottom w:val="none" w:sz="0" w:space="0" w:color="auto"/>
        <w:right w:val="none" w:sz="0" w:space="0" w:color="auto"/>
      </w:divBdr>
    </w:div>
    <w:div w:id="52778130">
      <w:bodyDiv w:val="1"/>
      <w:marLeft w:val="0"/>
      <w:marRight w:val="0"/>
      <w:marTop w:val="0"/>
      <w:marBottom w:val="0"/>
      <w:divBdr>
        <w:top w:val="none" w:sz="0" w:space="0" w:color="auto"/>
        <w:left w:val="none" w:sz="0" w:space="0" w:color="auto"/>
        <w:bottom w:val="none" w:sz="0" w:space="0" w:color="auto"/>
        <w:right w:val="none" w:sz="0" w:space="0" w:color="auto"/>
      </w:divBdr>
    </w:div>
    <w:div w:id="435902234">
      <w:bodyDiv w:val="1"/>
      <w:marLeft w:val="0"/>
      <w:marRight w:val="0"/>
      <w:marTop w:val="0"/>
      <w:marBottom w:val="0"/>
      <w:divBdr>
        <w:top w:val="none" w:sz="0" w:space="0" w:color="auto"/>
        <w:left w:val="none" w:sz="0" w:space="0" w:color="auto"/>
        <w:bottom w:val="none" w:sz="0" w:space="0" w:color="auto"/>
        <w:right w:val="none" w:sz="0" w:space="0" w:color="auto"/>
      </w:divBdr>
    </w:div>
    <w:div w:id="839928502">
      <w:bodyDiv w:val="1"/>
      <w:marLeft w:val="0"/>
      <w:marRight w:val="0"/>
      <w:marTop w:val="0"/>
      <w:marBottom w:val="0"/>
      <w:divBdr>
        <w:top w:val="none" w:sz="0" w:space="0" w:color="auto"/>
        <w:left w:val="none" w:sz="0" w:space="0" w:color="auto"/>
        <w:bottom w:val="none" w:sz="0" w:space="0" w:color="auto"/>
        <w:right w:val="none" w:sz="0" w:space="0" w:color="auto"/>
      </w:divBdr>
    </w:div>
    <w:div w:id="940605271">
      <w:bodyDiv w:val="1"/>
      <w:marLeft w:val="0"/>
      <w:marRight w:val="0"/>
      <w:marTop w:val="0"/>
      <w:marBottom w:val="0"/>
      <w:divBdr>
        <w:top w:val="none" w:sz="0" w:space="0" w:color="auto"/>
        <w:left w:val="none" w:sz="0" w:space="0" w:color="auto"/>
        <w:bottom w:val="none" w:sz="0" w:space="0" w:color="auto"/>
        <w:right w:val="none" w:sz="0" w:space="0" w:color="auto"/>
      </w:divBdr>
    </w:div>
    <w:div w:id="956371214">
      <w:bodyDiv w:val="1"/>
      <w:marLeft w:val="0"/>
      <w:marRight w:val="0"/>
      <w:marTop w:val="0"/>
      <w:marBottom w:val="0"/>
      <w:divBdr>
        <w:top w:val="none" w:sz="0" w:space="0" w:color="auto"/>
        <w:left w:val="none" w:sz="0" w:space="0" w:color="auto"/>
        <w:bottom w:val="none" w:sz="0" w:space="0" w:color="auto"/>
        <w:right w:val="none" w:sz="0" w:space="0" w:color="auto"/>
      </w:divBdr>
    </w:div>
    <w:div w:id="1041249027">
      <w:bodyDiv w:val="1"/>
      <w:marLeft w:val="0"/>
      <w:marRight w:val="0"/>
      <w:marTop w:val="0"/>
      <w:marBottom w:val="0"/>
      <w:divBdr>
        <w:top w:val="none" w:sz="0" w:space="0" w:color="auto"/>
        <w:left w:val="none" w:sz="0" w:space="0" w:color="auto"/>
        <w:bottom w:val="none" w:sz="0" w:space="0" w:color="auto"/>
        <w:right w:val="none" w:sz="0" w:space="0" w:color="auto"/>
      </w:divBdr>
    </w:div>
    <w:div w:id="1461806539">
      <w:bodyDiv w:val="1"/>
      <w:marLeft w:val="0"/>
      <w:marRight w:val="0"/>
      <w:marTop w:val="0"/>
      <w:marBottom w:val="0"/>
      <w:divBdr>
        <w:top w:val="none" w:sz="0" w:space="0" w:color="auto"/>
        <w:left w:val="none" w:sz="0" w:space="0" w:color="auto"/>
        <w:bottom w:val="none" w:sz="0" w:space="0" w:color="auto"/>
        <w:right w:val="none" w:sz="0" w:space="0" w:color="auto"/>
      </w:divBdr>
    </w:div>
    <w:div w:id="17023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s.usda.gov/data-products/rural-urban-continuum-codes/" TargetMode="External"/><Relationship Id="rId3" Type="http://schemas.openxmlformats.org/officeDocument/2006/relationships/settings" Target="settings.xml"/><Relationship Id="rId7" Type="http://schemas.openxmlformats.org/officeDocument/2006/relationships/hyperlink" Target="https://data.ers.usda.gov/reports.aspx?ID=17829#Pe8cf02345d414649bdade4e7b00630d6_6_49i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Dillard</dc:creator>
  <cp:keywords/>
  <dc:description/>
  <cp:lastModifiedBy>Christopher Dillard</cp:lastModifiedBy>
  <cp:revision>1</cp:revision>
  <dcterms:created xsi:type="dcterms:W3CDTF">2023-02-13T22:55:00Z</dcterms:created>
  <dcterms:modified xsi:type="dcterms:W3CDTF">2023-02-13T23:43:00Z</dcterms:modified>
</cp:coreProperties>
</file>