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6F8CE" w14:textId="3F6CFED1" w:rsidR="009D7017" w:rsidRPr="00C65796" w:rsidRDefault="009D7017" w:rsidP="00C65796">
      <w:pPr>
        <w:spacing w:line="360" w:lineRule="auto"/>
        <w:rPr>
          <w:sz w:val="24"/>
          <w:szCs w:val="24"/>
        </w:rPr>
      </w:pPr>
      <w:r w:rsidRPr="00C65796">
        <w:rPr>
          <w:sz w:val="24"/>
          <w:szCs w:val="24"/>
        </w:rPr>
        <w:t>Christopher Dillard</w:t>
      </w:r>
      <w:r w:rsidR="00C65796" w:rsidRPr="00C65796">
        <w:rPr>
          <w:sz w:val="24"/>
          <w:szCs w:val="24"/>
        </w:rPr>
        <w:tab/>
      </w:r>
      <w:r w:rsidR="00C65796" w:rsidRPr="00C65796">
        <w:rPr>
          <w:sz w:val="24"/>
          <w:szCs w:val="24"/>
        </w:rPr>
        <w:tab/>
      </w:r>
      <w:r w:rsidR="00C65796">
        <w:rPr>
          <w:sz w:val="24"/>
          <w:szCs w:val="24"/>
        </w:rPr>
        <w:tab/>
      </w:r>
      <w:r w:rsidR="00C65796">
        <w:rPr>
          <w:sz w:val="24"/>
          <w:szCs w:val="24"/>
        </w:rPr>
        <w:tab/>
      </w:r>
      <w:r w:rsidR="00C65796">
        <w:rPr>
          <w:sz w:val="24"/>
          <w:szCs w:val="24"/>
        </w:rPr>
        <w:tab/>
      </w:r>
      <w:r w:rsidR="00C65796">
        <w:rPr>
          <w:sz w:val="24"/>
          <w:szCs w:val="24"/>
        </w:rPr>
        <w:tab/>
      </w:r>
      <w:r w:rsidR="00C65796">
        <w:rPr>
          <w:sz w:val="24"/>
          <w:szCs w:val="24"/>
        </w:rPr>
        <w:tab/>
      </w:r>
      <w:r w:rsidR="00C65796">
        <w:rPr>
          <w:sz w:val="24"/>
          <w:szCs w:val="24"/>
        </w:rPr>
        <w:tab/>
      </w:r>
      <w:r w:rsidR="00C65796">
        <w:rPr>
          <w:sz w:val="24"/>
          <w:szCs w:val="24"/>
        </w:rPr>
        <w:tab/>
        <w:t xml:space="preserve">     10/15/2023</w:t>
      </w:r>
    </w:p>
    <w:p w14:paraId="65D1310D" w14:textId="1D23FEBD" w:rsidR="005003B6" w:rsidRPr="004C032C" w:rsidRDefault="00223973" w:rsidP="004C032C">
      <w:pPr>
        <w:spacing w:line="360" w:lineRule="auto"/>
        <w:jc w:val="center"/>
        <w:rPr>
          <w:b/>
          <w:bCs/>
          <w:sz w:val="24"/>
          <w:szCs w:val="24"/>
        </w:rPr>
      </w:pPr>
      <w:r w:rsidRPr="004C032C">
        <w:rPr>
          <w:b/>
          <w:bCs/>
          <w:sz w:val="24"/>
          <w:szCs w:val="24"/>
        </w:rPr>
        <w:t>Classifying Credit Risk for Home Equity Loan Customers</w:t>
      </w:r>
    </w:p>
    <w:p w14:paraId="306CB07D" w14:textId="3C9D8103" w:rsidR="006259F6" w:rsidRDefault="00006A25" w:rsidP="004C032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this assignment, I wanted to </w:t>
      </w:r>
      <w:r w:rsidR="00EA1BA4">
        <w:rPr>
          <w:sz w:val="24"/>
          <w:szCs w:val="24"/>
        </w:rPr>
        <w:t xml:space="preserve">investigate these factors in conjunction with several other variables in a </w:t>
      </w:r>
      <w:r w:rsidR="0050255C">
        <w:rPr>
          <w:sz w:val="24"/>
          <w:szCs w:val="24"/>
        </w:rPr>
        <w:t xml:space="preserve">dataset containing the 5960 applicants for home equity loans and their </w:t>
      </w:r>
      <w:r w:rsidR="0009575E">
        <w:rPr>
          <w:sz w:val="24"/>
          <w:szCs w:val="24"/>
        </w:rPr>
        <w:t>reported credit risk</w:t>
      </w:r>
      <w:r w:rsidR="00BF5931">
        <w:rPr>
          <w:sz w:val="24"/>
          <w:szCs w:val="24"/>
        </w:rPr>
        <w:t xml:space="preserve"> </w:t>
      </w:r>
      <w:r w:rsidR="006F12E5">
        <w:rPr>
          <w:sz w:val="24"/>
          <w:szCs w:val="24"/>
        </w:rPr>
        <w:t>as the</w:t>
      </w:r>
      <w:r w:rsidR="00BF5931">
        <w:rPr>
          <w:sz w:val="24"/>
          <w:szCs w:val="24"/>
        </w:rPr>
        <w:t xml:space="preserve"> bin</w:t>
      </w:r>
      <w:r w:rsidR="006F12E5">
        <w:rPr>
          <w:sz w:val="24"/>
          <w:szCs w:val="24"/>
        </w:rPr>
        <w:t>ary response variable contained in the</w:t>
      </w:r>
      <w:r w:rsidR="0009575E">
        <w:rPr>
          <w:sz w:val="24"/>
          <w:szCs w:val="24"/>
        </w:rPr>
        <w:t xml:space="preserve"> BAD column</w:t>
      </w:r>
      <w:r w:rsidR="006F12E5">
        <w:rPr>
          <w:sz w:val="24"/>
          <w:szCs w:val="24"/>
        </w:rPr>
        <w:t>, being either “Good Risk” or “Bad Risk”</w:t>
      </w:r>
      <w:r w:rsidR="0009575E">
        <w:rPr>
          <w:sz w:val="24"/>
          <w:szCs w:val="24"/>
        </w:rPr>
        <w:t xml:space="preserve">. </w:t>
      </w:r>
      <w:r w:rsidR="005C1085">
        <w:rPr>
          <w:sz w:val="24"/>
          <w:szCs w:val="24"/>
        </w:rPr>
        <w:t xml:space="preserve"> </w:t>
      </w:r>
      <w:r w:rsidR="006F12E5">
        <w:rPr>
          <w:sz w:val="24"/>
          <w:szCs w:val="24"/>
        </w:rPr>
        <w:t xml:space="preserve">Overall, there were </w:t>
      </w:r>
      <w:r w:rsidR="0027758B">
        <w:rPr>
          <w:sz w:val="24"/>
          <w:szCs w:val="24"/>
        </w:rPr>
        <w:t>12 predictor variable</w:t>
      </w:r>
      <w:r w:rsidR="006F12E5">
        <w:rPr>
          <w:sz w:val="24"/>
          <w:szCs w:val="24"/>
        </w:rPr>
        <w:t>s, comprising a</w:t>
      </w:r>
      <w:r w:rsidR="0027758B">
        <w:rPr>
          <w:sz w:val="24"/>
          <w:szCs w:val="24"/>
        </w:rPr>
        <w:t xml:space="preserve"> blend of both continuous and categorical data</w:t>
      </w:r>
      <w:r w:rsidR="00EE42AC">
        <w:rPr>
          <w:sz w:val="24"/>
          <w:szCs w:val="24"/>
        </w:rPr>
        <w:t xml:space="preserve"> with varying number of levels</w:t>
      </w:r>
      <w:r w:rsidR="006F12E5">
        <w:rPr>
          <w:sz w:val="24"/>
          <w:szCs w:val="24"/>
        </w:rPr>
        <w:t>:</w:t>
      </w:r>
    </w:p>
    <w:p w14:paraId="79618B7A" w14:textId="234C4065" w:rsidR="00934A52" w:rsidRDefault="005E2655" w:rsidP="004C032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LOAN</w:t>
      </w:r>
      <w:r w:rsidR="000933E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187914">
        <w:rPr>
          <w:sz w:val="24"/>
          <w:szCs w:val="24"/>
        </w:rPr>
        <w:t>T</w:t>
      </w:r>
      <w:r w:rsidR="00491D09">
        <w:rPr>
          <w:sz w:val="24"/>
          <w:szCs w:val="24"/>
        </w:rPr>
        <w:t xml:space="preserve">he </w:t>
      </w:r>
      <w:r w:rsidR="000933E2">
        <w:rPr>
          <w:sz w:val="24"/>
          <w:szCs w:val="24"/>
        </w:rPr>
        <w:t>total value of the loan</w:t>
      </w:r>
      <w:r w:rsidR="000F74A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1C9A7D16" w14:textId="06D5B29B" w:rsidR="00934A52" w:rsidRDefault="005E2655" w:rsidP="004C032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MORTDUE</w:t>
      </w:r>
      <w:r w:rsidR="00491D09">
        <w:rPr>
          <w:sz w:val="24"/>
          <w:szCs w:val="24"/>
        </w:rPr>
        <w:t xml:space="preserve">: </w:t>
      </w:r>
      <w:r w:rsidR="00187914">
        <w:rPr>
          <w:sz w:val="24"/>
          <w:szCs w:val="24"/>
        </w:rPr>
        <w:t>M</w:t>
      </w:r>
      <w:r>
        <w:rPr>
          <w:sz w:val="24"/>
          <w:szCs w:val="24"/>
        </w:rPr>
        <w:t>ortgage due</w:t>
      </w:r>
      <w:r w:rsidR="000F74A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198B10AB" w14:textId="6EAF8E3D" w:rsidR="00934A52" w:rsidRDefault="003A4E58" w:rsidP="004C032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VALUE</w:t>
      </w:r>
      <w:r w:rsidR="00491D09">
        <w:rPr>
          <w:sz w:val="24"/>
          <w:szCs w:val="24"/>
        </w:rPr>
        <w:t xml:space="preserve">: </w:t>
      </w:r>
      <w:r>
        <w:rPr>
          <w:sz w:val="24"/>
          <w:szCs w:val="24"/>
        </w:rPr>
        <w:t>(continuous</w:t>
      </w:r>
      <w:r w:rsidR="00722278">
        <w:rPr>
          <w:sz w:val="24"/>
          <w:szCs w:val="24"/>
        </w:rPr>
        <w:t xml:space="preserve"> variable</w:t>
      </w:r>
      <w:r>
        <w:rPr>
          <w:sz w:val="24"/>
          <w:szCs w:val="24"/>
        </w:rPr>
        <w:t>)</w:t>
      </w:r>
      <w:r w:rsidR="00111151">
        <w:rPr>
          <w:sz w:val="24"/>
          <w:szCs w:val="24"/>
        </w:rPr>
        <w:t>.</w:t>
      </w:r>
    </w:p>
    <w:p w14:paraId="54C58F32" w14:textId="12AFC5BE" w:rsidR="00934A52" w:rsidRDefault="003A4E58" w:rsidP="004C032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REASON</w:t>
      </w:r>
      <w:r w:rsidR="0072227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111151">
        <w:rPr>
          <w:sz w:val="24"/>
          <w:szCs w:val="24"/>
        </w:rPr>
        <w:t>Either Home Improvement or Debt Consolidation</w:t>
      </w:r>
      <w:r w:rsidR="000F74A0">
        <w:rPr>
          <w:sz w:val="24"/>
          <w:szCs w:val="24"/>
        </w:rPr>
        <w:t>.</w:t>
      </w:r>
      <w:r w:rsidR="00CB5BE2">
        <w:rPr>
          <w:sz w:val="24"/>
          <w:szCs w:val="24"/>
        </w:rPr>
        <w:t xml:space="preserve"> </w:t>
      </w:r>
    </w:p>
    <w:p w14:paraId="145612D4" w14:textId="51032C5C" w:rsidR="00934A52" w:rsidRDefault="00CB5BE2" w:rsidP="004C032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JOB</w:t>
      </w:r>
      <w:r w:rsidR="0072227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111151">
        <w:rPr>
          <w:sz w:val="24"/>
          <w:szCs w:val="24"/>
        </w:rPr>
        <w:t xml:space="preserve">Broad job category </w:t>
      </w:r>
      <w:r>
        <w:rPr>
          <w:sz w:val="24"/>
          <w:szCs w:val="24"/>
        </w:rPr>
        <w:t>(</w:t>
      </w:r>
      <w:r w:rsidR="009C7BAF">
        <w:rPr>
          <w:sz w:val="24"/>
          <w:szCs w:val="24"/>
        </w:rPr>
        <w:t xml:space="preserve">Self, Sales, </w:t>
      </w:r>
      <w:proofErr w:type="spellStart"/>
      <w:r w:rsidR="009C7BAF">
        <w:rPr>
          <w:sz w:val="24"/>
          <w:szCs w:val="24"/>
        </w:rPr>
        <w:t>ProfExe</w:t>
      </w:r>
      <w:proofErr w:type="spellEnd"/>
      <w:r w:rsidR="009C7BAF">
        <w:rPr>
          <w:sz w:val="24"/>
          <w:szCs w:val="24"/>
        </w:rPr>
        <w:t xml:space="preserve">, Office, </w:t>
      </w:r>
      <w:proofErr w:type="spellStart"/>
      <w:r w:rsidR="009C7BAF">
        <w:rPr>
          <w:sz w:val="24"/>
          <w:szCs w:val="24"/>
        </w:rPr>
        <w:t>M</w:t>
      </w:r>
      <w:r w:rsidR="00EE42AC">
        <w:rPr>
          <w:sz w:val="24"/>
          <w:szCs w:val="24"/>
        </w:rPr>
        <w:t>gr</w:t>
      </w:r>
      <w:proofErr w:type="spellEnd"/>
      <w:r w:rsidR="00EE42AC">
        <w:rPr>
          <w:sz w:val="24"/>
          <w:szCs w:val="24"/>
        </w:rPr>
        <w:t>, or Other</w:t>
      </w:r>
      <w:r w:rsidR="00D8020F">
        <w:rPr>
          <w:sz w:val="24"/>
          <w:szCs w:val="24"/>
        </w:rPr>
        <w:t>)</w:t>
      </w:r>
      <w:r w:rsidR="00111151">
        <w:rPr>
          <w:sz w:val="24"/>
          <w:szCs w:val="24"/>
        </w:rPr>
        <w:t>.</w:t>
      </w:r>
    </w:p>
    <w:p w14:paraId="04713366" w14:textId="5188C093" w:rsidR="00934A52" w:rsidRDefault="00D8020F" w:rsidP="004C032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VOJ</w:t>
      </w:r>
      <w:r w:rsidR="0072227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111151">
        <w:rPr>
          <w:sz w:val="24"/>
          <w:szCs w:val="24"/>
        </w:rPr>
        <w:t>Years on the job</w:t>
      </w:r>
      <w:r w:rsidR="000F74A0">
        <w:rPr>
          <w:sz w:val="24"/>
          <w:szCs w:val="24"/>
        </w:rPr>
        <w:t>.</w:t>
      </w:r>
    </w:p>
    <w:p w14:paraId="37D44EBC" w14:textId="1DB90A56" w:rsidR="00934A52" w:rsidRDefault="00AA51CC" w:rsidP="004C032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DEROG</w:t>
      </w:r>
      <w:r w:rsidR="0072227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722278">
        <w:rPr>
          <w:sz w:val="24"/>
          <w:szCs w:val="24"/>
        </w:rPr>
        <w:t xml:space="preserve">Number of derogatory </w:t>
      </w:r>
      <w:r w:rsidR="000F74A0">
        <w:rPr>
          <w:sz w:val="24"/>
          <w:szCs w:val="24"/>
        </w:rPr>
        <w:t>reports.</w:t>
      </w:r>
    </w:p>
    <w:p w14:paraId="544FC5F5" w14:textId="49845D96" w:rsidR="00934A52" w:rsidRDefault="003E3FED" w:rsidP="004C032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DELINQ</w:t>
      </w:r>
      <w:r w:rsidR="0072227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722278">
        <w:rPr>
          <w:sz w:val="24"/>
          <w:szCs w:val="24"/>
        </w:rPr>
        <w:t>Number of delinquent trade line</w:t>
      </w:r>
      <w:r w:rsidR="000F74A0">
        <w:rPr>
          <w:sz w:val="24"/>
          <w:szCs w:val="24"/>
        </w:rPr>
        <w:t>.</w:t>
      </w:r>
    </w:p>
    <w:p w14:paraId="69453147" w14:textId="6EC4D86E" w:rsidR="00934A52" w:rsidRDefault="00800B14" w:rsidP="004C032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CLAGE</w:t>
      </w:r>
      <w:r w:rsidR="0072227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722278">
        <w:rPr>
          <w:sz w:val="24"/>
          <w:szCs w:val="24"/>
        </w:rPr>
        <w:t>Age of oldest trade line</w:t>
      </w:r>
      <w:r w:rsidR="000F74A0">
        <w:rPr>
          <w:sz w:val="24"/>
          <w:szCs w:val="24"/>
        </w:rPr>
        <w:t>.</w:t>
      </w:r>
    </w:p>
    <w:p w14:paraId="3D2E9E55" w14:textId="52BE389A" w:rsidR="00934A52" w:rsidRDefault="006C0312" w:rsidP="004C032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NINQ</w:t>
      </w:r>
      <w:r w:rsidR="00722278">
        <w:rPr>
          <w:sz w:val="24"/>
          <w:szCs w:val="24"/>
        </w:rPr>
        <w:t>: Number of recent credit inquiries</w:t>
      </w:r>
      <w:r w:rsidR="000F74A0">
        <w:rPr>
          <w:sz w:val="24"/>
          <w:szCs w:val="24"/>
        </w:rPr>
        <w:t>.</w:t>
      </w:r>
    </w:p>
    <w:p w14:paraId="137F8CF8" w14:textId="3E6E4FBC" w:rsidR="00934A52" w:rsidRDefault="006C0312" w:rsidP="004C032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CLNO</w:t>
      </w:r>
      <w:r w:rsidR="00187914">
        <w:rPr>
          <w:sz w:val="24"/>
          <w:szCs w:val="24"/>
        </w:rPr>
        <w:t>: Number of trade lines</w:t>
      </w:r>
      <w:r w:rsidR="000F74A0">
        <w:rPr>
          <w:sz w:val="24"/>
          <w:szCs w:val="24"/>
        </w:rPr>
        <w:t>.</w:t>
      </w:r>
    </w:p>
    <w:p w14:paraId="0208A039" w14:textId="4FF02330" w:rsidR="00D31FD7" w:rsidRDefault="00EE1FA7" w:rsidP="00C6579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DEBTINC</w:t>
      </w:r>
      <w:r w:rsidR="00187914">
        <w:rPr>
          <w:sz w:val="24"/>
          <w:szCs w:val="24"/>
        </w:rPr>
        <w:t>: Debt</w:t>
      </w:r>
      <w:r w:rsidR="00FA0593">
        <w:rPr>
          <w:sz w:val="24"/>
          <w:szCs w:val="24"/>
        </w:rPr>
        <w:t xml:space="preserve">-to-Income as a </w:t>
      </w:r>
      <w:r w:rsidR="000F74A0">
        <w:rPr>
          <w:sz w:val="24"/>
          <w:szCs w:val="24"/>
        </w:rPr>
        <w:t>percentage.</w:t>
      </w:r>
    </w:p>
    <w:p w14:paraId="75D467EE" w14:textId="097E6E21" w:rsidR="00921C69" w:rsidRDefault="00921C69" w:rsidP="00C6579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Home Equity Loans generally have low rates, given their long repayment terms </w:t>
      </w:r>
      <w:r w:rsidR="00CD764F">
        <w:rPr>
          <w:sz w:val="24"/>
          <w:szCs w:val="24"/>
        </w:rPr>
        <w:t xml:space="preserve">(NerdWallet, 2023). </w:t>
      </w:r>
      <w:r>
        <w:rPr>
          <w:sz w:val="24"/>
          <w:szCs w:val="24"/>
        </w:rPr>
        <w:t>In exchange for these favorable terms, the applicant</w:t>
      </w:r>
      <w:r w:rsidR="00905DCD">
        <w:rPr>
          <w:sz w:val="24"/>
          <w:szCs w:val="24"/>
        </w:rPr>
        <w:t>’</w:t>
      </w:r>
      <w:r>
        <w:rPr>
          <w:sz w:val="24"/>
          <w:szCs w:val="24"/>
        </w:rPr>
        <w:t>s house is set as collateral for the loan, in which case failure to repay the loan would result in the lender foreclosing the home</w:t>
      </w:r>
      <w:r w:rsidR="00CF5D3D">
        <w:rPr>
          <w:sz w:val="24"/>
          <w:szCs w:val="24"/>
        </w:rPr>
        <w:t>. Typically, a</w:t>
      </w:r>
      <w:r>
        <w:rPr>
          <w:sz w:val="24"/>
          <w:szCs w:val="24"/>
        </w:rPr>
        <w:t xml:space="preserve">pplicant credit history, income, and their home’s market value all factor into both the sum of the loan and </w:t>
      </w:r>
      <w:r w:rsidR="00E45730">
        <w:rPr>
          <w:sz w:val="24"/>
          <w:szCs w:val="24"/>
        </w:rPr>
        <w:t xml:space="preserve">the </w:t>
      </w:r>
      <w:r w:rsidR="00BF6BFB">
        <w:rPr>
          <w:sz w:val="24"/>
          <w:szCs w:val="24"/>
        </w:rPr>
        <w:t xml:space="preserve">stipulated </w:t>
      </w:r>
      <w:r>
        <w:rPr>
          <w:sz w:val="24"/>
          <w:szCs w:val="24"/>
        </w:rPr>
        <w:t xml:space="preserve">interest rate. </w:t>
      </w:r>
      <w:r w:rsidR="00207D2B">
        <w:rPr>
          <w:sz w:val="24"/>
          <w:szCs w:val="24"/>
        </w:rPr>
        <w:t xml:space="preserve">This dataset offers a broader image of how </w:t>
      </w:r>
      <w:r w:rsidR="00207D2B">
        <w:rPr>
          <w:sz w:val="24"/>
          <w:szCs w:val="24"/>
        </w:rPr>
        <w:lastRenderedPageBreak/>
        <w:t>other factors can play into an applic</w:t>
      </w:r>
      <w:r w:rsidR="00BF6BFB">
        <w:rPr>
          <w:sz w:val="24"/>
          <w:szCs w:val="24"/>
        </w:rPr>
        <w:t xml:space="preserve">ant’s </w:t>
      </w:r>
      <w:r w:rsidR="00207D2B">
        <w:rPr>
          <w:sz w:val="24"/>
          <w:szCs w:val="24"/>
        </w:rPr>
        <w:t>perceived credit risk</w:t>
      </w:r>
      <w:r w:rsidR="0023716D">
        <w:rPr>
          <w:sz w:val="24"/>
          <w:szCs w:val="24"/>
        </w:rPr>
        <w:t xml:space="preserve">, like their profession and the intended purpose of their loan. </w:t>
      </w:r>
    </w:p>
    <w:p w14:paraId="68D655EF" w14:textId="2A580238" w:rsidR="005C2F0F" w:rsidRDefault="00EF7ED5" w:rsidP="00C6579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AC4A01">
        <w:rPr>
          <w:sz w:val="24"/>
          <w:szCs w:val="24"/>
        </w:rPr>
        <w:t xml:space="preserve">dataset </w:t>
      </w:r>
      <w:r>
        <w:rPr>
          <w:sz w:val="24"/>
          <w:szCs w:val="24"/>
        </w:rPr>
        <w:t xml:space="preserve">presents a </w:t>
      </w:r>
      <w:r w:rsidR="008F0A87">
        <w:rPr>
          <w:sz w:val="24"/>
          <w:szCs w:val="24"/>
        </w:rPr>
        <w:t>problem</w:t>
      </w:r>
      <w:r w:rsidR="006574DD">
        <w:rPr>
          <w:sz w:val="24"/>
          <w:szCs w:val="24"/>
        </w:rPr>
        <w:t xml:space="preserve"> that has not been addressed</w:t>
      </w:r>
      <w:r w:rsidR="008F0A87">
        <w:rPr>
          <w:sz w:val="24"/>
          <w:szCs w:val="24"/>
        </w:rPr>
        <w:t xml:space="preserve"> in </w:t>
      </w:r>
      <w:r w:rsidR="006574DD">
        <w:rPr>
          <w:sz w:val="24"/>
          <w:szCs w:val="24"/>
        </w:rPr>
        <w:t>previous</w:t>
      </w:r>
      <w:r w:rsidR="008F0A87">
        <w:rPr>
          <w:sz w:val="24"/>
          <w:szCs w:val="24"/>
        </w:rPr>
        <w:t xml:space="preserve"> </w:t>
      </w:r>
      <w:r w:rsidR="00ED147F">
        <w:rPr>
          <w:sz w:val="24"/>
          <w:szCs w:val="24"/>
        </w:rPr>
        <w:t>assignments since</w:t>
      </w:r>
      <w:r w:rsidR="008F0A87">
        <w:rPr>
          <w:sz w:val="24"/>
          <w:szCs w:val="24"/>
        </w:rPr>
        <w:t xml:space="preserve"> there are many instances of missing data</w:t>
      </w:r>
      <w:r w:rsidR="005A3B48">
        <w:rPr>
          <w:sz w:val="24"/>
          <w:szCs w:val="24"/>
        </w:rPr>
        <w:t xml:space="preserve">. The JMP software </w:t>
      </w:r>
      <w:r w:rsidR="006558A6">
        <w:rPr>
          <w:sz w:val="24"/>
          <w:szCs w:val="24"/>
        </w:rPr>
        <w:t xml:space="preserve">comes equipped with </w:t>
      </w:r>
      <w:r w:rsidR="00AC4A01">
        <w:rPr>
          <w:sz w:val="24"/>
          <w:szCs w:val="24"/>
        </w:rPr>
        <w:t>the</w:t>
      </w:r>
      <w:r w:rsidR="006558A6">
        <w:rPr>
          <w:sz w:val="24"/>
          <w:szCs w:val="24"/>
        </w:rPr>
        <w:t xml:space="preserve"> unique</w:t>
      </w:r>
      <w:r w:rsidR="00AC4A01">
        <w:rPr>
          <w:sz w:val="24"/>
          <w:szCs w:val="24"/>
        </w:rPr>
        <w:t xml:space="preserve"> “informative missing” </w:t>
      </w:r>
      <w:r w:rsidR="006558A6">
        <w:rPr>
          <w:sz w:val="24"/>
          <w:szCs w:val="24"/>
        </w:rPr>
        <w:t>feature</w:t>
      </w:r>
      <w:r w:rsidR="005A3B48">
        <w:rPr>
          <w:sz w:val="24"/>
          <w:szCs w:val="24"/>
        </w:rPr>
        <w:t xml:space="preserve"> when running </w:t>
      </w:r>
      <w:r w:rsidR="00AC4A01">
        <w:rPr>
          <w:sz w:val="24"/>
          <w:szCs w:val="24"/>
        </w:rPr>
        <w:t xml:space="preserve">predictive </w:t>
      </w:r>
      <w:r w:rsidR="005A3B48">
        <w:rPr>
          <w:sz w:val="24"/>
          <w:szCs w:val="24"/>
        </w:rPr>
        <w:t>models tha</w:t>
      </w:r>
      <w:r w:rsidR="00AC4A01">
        <w:rPr>
          <w:sz w:val="24"/>
          <w:szCs w:val="24"/>
        </w:rPr>
        <w:t>t serves to address</w:t>
      </w:r>
      <w:r w:rsidR="005A3B48">
        <w:rPr>
          <w:sz w:val="24"/>
          <w:szCs w:val="24"/>
        </w:rPr>
        <w:t xml:space="preserve"> this issue by treating</w:t>
      </w:r>
      <w:r w:rsidR="00557336">
        <w:rPr>
          <w:sz w:val="24"/>
          <w:szCs w:val="24"/>
        </w:rPr>
        <w:t xml:space="preserve"> rows with missing data</w:t>
      </w:r>
      <w:r w:rsidR="009C2B84">
        <w:rPr>
          <w:sz w:val="24"/>
          <w:szCs w:val="24"/>
        </w:rPr>
        <w:t xml:space="preserve"> as a separate class than</w:t>
      </w:r>
      <w:r w:rsidR="00557336">
        <w:rPr>
          <w:sz w:val="24"/>
          <w:szCs w:val="24"/>
        </w:rPr>
        <w:t xml:space="preserve"> the rest</w:t>
      </w:r>
      <w:r w:rsidR="0066524A">
        <w:rPr>
          <w:sz w:val="24"/>
          <w:szCs w:val="24"/>
        </w:rPr>
        <w:t xml:space="preserve">, effectively running the </w:t>
      </w:r>
      <w:r w:rsidR="00557336">
        <w:rPr>
          <w:sz w:val="24"/>
          <w:szCs w:val="24"/>
        </w:rPr>
        <w:t>models</w:t>
      </w:r>
      <w:r w:rsidR="0066524A">
        <w:rPr>
          <w:sz w:val="24"/>
          <w:szCs w:val="24"/>
        </w:rPr>
        <w:t xml:space="preserve"> twice</w:t>
      </w:r>
      <w:r w:rsidR="007C1022">
        <w:rPr>
          <w:sz w:val="24"/>
          <w:szCs w:val="24"/>
        </w:rPr>
        <w:t xml:space="preserve"> to </w:t>
      </w:r>
      <w:r w:rsidR="00A45625">
        <w:rPr>
          <w:sz w:val="24"/>
          <w:szCs w:val="24"/>
        </w:rPr>
        <w:t>evaluate</w:t>
      </w:r>
      <w:r w:rsidR="007C1022">
        <w:rPr>
          <w:sz w:val="24"/>
          <w:szCs w:val="24"/>
        </w:rPr>
        <w:t xml:space="preserve"> how the omission of some responses effects the predictions</w:t>
      </w:r>
      <w:r w:rsidR="00581926">
        <w:rPr>
          <w:sz w:val="24"/>
          <w:szCs w:val="24"/>
        </w:rPr>
        <w:t xml:space="preserve">. In this way, analysts can explore the question as to why respondents might be omitting certain answers </w:t>
      </w:r>
      <w:r w:rsidR="00C561BA">
        <w:rPr>
          <w:sz w:val="24"/>
          <w:szCs w:val="24"/>
        </w:rPr>
        <w:t>when applying for home equity loans</w:t>
      </w:r>
      <w:r w:rsidR="00C9687E">
        <w:rPr>
          <w:sz w:val="24"/>
          <w:szCs w:val="24"/>
        </w:rPr>
        <w:t xml:space="preserve">. </w:t>
      </w:r>
      <w:r w:rsidR="00FB35BD">
        <w:rPr>
          <w:sz w:val="24"/>
          <w:szCs w:val="24"/>
        </w:rPr>
        <w:t>In particular, t</w:t>
      </w:r>
      <w:r w:rsidR="00C9687E">
        <w:rPr>
          <w:sz w:val="24"/>
          <w:szCs w:val="24"/>
        </w:rPr>
        <w:t xml:space="preserve">he </w:t>
      </w:r>
      <w:r w:rsidR="00FB35BD">
        <w:rPr>
          <w:sz w:val="24"/>
          <w:szCs w:val="24"/>
        </w:rPr>
        <w:t xml:space="preserve">Debt/Income ratio </w:t>
      </w:r>
      <w:r w:rsidR="00ED147F">
        <w:rPr>
          <w:sz w:val="24"/>
          <w:szCs w:val="24"/>
        </w:rPr>
        <w:t>variable, DEBTINC</w:t>
      </w:r>
      <w:r w:rsidR="00C41A8F">
        <w:rPr>
          <w:sz w:val="24"/>
          <w:szCs w:val="24"/>
        </w:rPr>
        <w:t xml:space="preserve">, </w:t>
      </w:r>
      <w:r w:rsidR="00C9687E">
        <w:rPr>
          <w:sz w:val="24"/>
          <w:szCs w:val="24"/>
        </w:rPr>
        <w:t>contains many instances of missing data</w:t>
      </w:r>
      <w:r w:rsidR="00EB2617">
        <w:rPr>
          <w:sz w:val="24"/>
          <w:szCs w:val="24"/>
        </w:rPr>
        <w:t xml:space="preserve">, where </w:t>
      </w:r>
      <w:r w:rsidR="00B20F07">
        <w:rPr>
          <w:sz w:val="24"/>
          <w:szCs w:val="24"/>
        </w:rPr>
        <w:t xml:space="preserve">1267 of the 4693 </w:t>
      </w:r>
      <w:r w:rsidR="00ED147F">
        <w:rPr>
          <w:sz w:val="24"/>
          <w:szCs w:val="24"/>
        </w:rPr>
        <w:t xml:space="preserve">responses </w:t>
      </w:r>
      <w:r w:rsidR="00B20F07">
        <w:rPr>
          <w:sz w:val="24"/>
          <w:szCs w:val="24"/>
        </w:rPr>
        <w:t>were left blank</w:t>
      </w:r>
      <w:r w:rsidR="00ED147F">
        <w:rPr>
          <w:sz w:val="24"/>
          <w:szCs w:val="24"/>
        </w:rPr>
        <w:t xml:space="preserve"> for this variable</w:t>
      </w:r>
      <w:r w:rsidR="0004254B">
        <w:rPr>
          <w:sz w:val="24"/>
          <w:szCs w:val="24"/>
        </w:rPr>
        <w:t>,</w:t>
      </w:r>
      <w:r w:rsidR="00E435EB">
        <w:rPr>
          <w:sz w:val="24"/>
          <w:szCs w:val="24"/>
        </w:rPr>
        <w:t xml:space="preserve"> amounting to</w:t>
      </w:r>
      <w:r w:rsidR="0004254B">
        <w:rPr>
          <w:sz w:val="24"/>
          <w:szCs w:val="24"/>
        </w:rPr>
        <w:t xml:space="preserve"> </w:t>
      </w:r>
      <w:r w:rsidR="00856C02">
        <w:rPr>
          <w:sz w:val="24"/>
          <w:szCs w:val="24"/>
        </w:rPr>
        <w:t xml:space="preserve">just over a quarter of all </w:t>
      </w:r>
      <w:r w:rsidR="00E435EB">
        <w:rPr>
          <w:sz w:val="24"/>
          <w:szCs w:val="24"/>
        </w:rPr>
        <w:t>applicants.</w:t>
      </w:r>
    </w:p>
    <w:p w14:paraId="6BCCC46F" w14:textId="001E4079" w:rsidR="005E3716" w:rsidRDefault="00B558FE" w:rsidP="00C6579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My focus </w:t>
      </w:r>
      <w:r w:rsidR="009C0EEE">
        <w:rPr>
          <w:sz w:val="24"/>
          <w:szCs w:val="24"/>
        </w:rPr>
        <w:t xml:space="preserve">in this assignment is to explore </w:t>
      </w:r>
      <w:r w:rsidR="00CB4E3F">
        <w:rPr>
          <w:sz w:val="24"/>
          <w:szCs w:val="24"/>
        </w:rPr>
        <w:t>how well predictive models perform when there is missing data</w:t>
      </w:r>
      <w:r w:rsidR="00FB3150">
        <w:rPr>
          <w:sz w:val="24"/>
          <w:szCs w:val="24"/>
        </w:rPr>
        <w:t xml:space="preserve"> </w:t>
      </w:r>
      <w:r w:rsidR="00CB4E3F">
        <w:rPr>
          <w:sz w:val="24"/>
          <w:szCs w:val="24"/>
        </w:rPr>
        <w:t>by comparing models with the “Informative Missing” option selected to their otherwise identi</w:t>
      </w:r>
      <w:r w:rsidR="00EF3DD6">
        <w:rPr>
          <w:sz w:val="24"/>
          <w:szCs w:val="24"/>
        </w:rPr>
        <w:t xml:space="preserve">cal counterparts for each method. </w:t>
      </w:r>
      <w:r w:rsidR="0049582A">
        <w:rPr>
          <w:sz w:val="24"/>
          <w:szCs w:val="24"/>
        </w:rPr>
        <w:t xml:space="preserve"> So, </w:t>
      </w:r>
      <w:r w:rsidR="00EF3DD6">
        <w:rPr>
          <w:sz w:val="24"/>
          <w:szCs w:val="24"/>
        </w:rPr>
        <w:t xml:space="preserve">I used </w:t>
      </w:r>
      <w:r w:rsidR="0049582A">
        <w:rPr>
          <w:sz w:val="24"/>
          <w:szCs w:val="24"/>
        </w:rPr>
        <w:t>three predictive modeling technique</w:t>
      </w:r>
      <w:r w:rsidR="003E4435">
        <w:rPr>
          <w:sz w:val="24"/>
          <w:szCs w:val="24"/>
        </w:rPr>
        <w:t xml:space="preserve">s </w:t>
      </w:r>
      <w:r w:rsidR="0049582A">
        <w:rPr>
          <w:sz w:val="24"/>
          <w:szCs w:val="24"/>
        </w:rPr>
        <w:t>with both versions:</w:t>
      </w:r>
      <w:r w:rsidR="00921C21">
        <w:rPr>
          <w:sz w:val="24"/>
          <w:szCs w:val="24"/>
        </w:rPr>
        <w:t xml:space="preserve"> the </w:t>
      </w:r>
      <w:r w:rsidR="00130B49">
        <w:rPr>
          <w:sz w:val="24"/>
          <w:szCs w:val="24"/>
        </w:rPr>
        <w:t>Boosted Tree (Boosted Decision Tree)</w:t>
      </w:r>
      <w:r w:rsidR="00921C21">
        <w:rPr>
          <w:sz w:val="24"/>
          <w:szCs w:val="24"/>
        </w:rPr>
        <w:t xml:space="preserve">, </w:t>
      </w:r>
      <w:r w:rsidR="00731078">
        <w:rPr>
          <w:sz w:val="24"/>
          <w:szCs w:val="24"/>
        </w:rPr>
        <w:t>the Boo</w:t>
      </w:r>
      <w:r w:rsidR="005E3716">
        <w:rPr>
          <w:sz w:val="24"/>
          <w:szCs w:val="24"/>
        </w:rPr>
        <w:t>t</w:t>
      </w:r>
      <w:r w:rsidR="00731078">
        <w:rPr>
          <w:sz w:val="24"/>
          <w:szCs w:val="24"/>
        </w:rPr>
        <w:t xml:space="preserve">strap Forest, and the Boosted Neural Network. </w:t>
      </w:r>
      <w:r w:rsidR="00130B49">
        <w:rPr>
          <w:sz w:val="24"/>
          <w:szCs w:val="24"/>
        </w:rPr>
        <w:t xml:space="preserve"> </w:t>
      </w:r>
    </w:p>
    <w:p w14:paraId="3565153F" w14:textId="753452DC" w:rsidR="00130B49" w:rsidRDefault="005134F1" w:rsidP="00C6579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Boosted Tree and Boosted Neural Network both share the commonality of boosting in their constructions. </w:t>
      </w:r>
      <w:r w:rsidR="00130B49">
        <w:rPr>
          <w:sz w:val="24"/>
          <w:szCs w:val="24"/>
        </w:rPr>
        <w:t>Boosting is the idea of having a model learn from its mistakes</w:t>
      </w:r>
      <w:r w:rsidR="006D24E0">
        <w:rPr>
          <w:sz w:val="24"/>
          <w:szCs w:val="24"/>
        </w:rPr>
        <w:t xml:space="preserve"> (misclassifi</w:t>
      </w:r>
      <w:r w:rsidR="00161928">
        <w:rPr>
          <w:sz w:val="24"/>
          <w:szCs w:val="24"/>
        </w:rPr>
        <w:t>ed observations</w:t>
      </w:r>
      <w:r w:rsidR="006D24E0">
        <w:rPr>
          <w:sz w:val="24"/>
          <w:szCs w:val="24"/>
        </w:rPr>
        <w:t xml:space="preserve"> in this case, but otherwise </w:t>
      </w:r>
      <w:r w:rsidR="00075D4F">
        <w:rPr>
          <w:sz w:val="24"/>
          <w:szCs w:val="24"/>
        </w:rPr>
        <w:t>known</w:t>
      </w:r>
      <w:r w:rsidR="006D24E0">
        <w:rPr>
          <w:sz w:val="24"/>
          <w:szCs w:val="24"/>
        </w:rPr>
        <w:t xml:space="preserve"> as residuals in a regression problem) and re</w:t>
      </w:r>
      <w:r w:rsidR="00161928">
        <w:rPr>
          <w:sz w:val="24"/>
          <w:szCs w:val="24"/>
        </w:rPr>
        <w:t>build</w:t>
      </w:r>
      <w:r w:rsidR="006D24E0">
        <w:rPr>
          <w:sz w:val="24"/>
          <w:szCs w:val="24"/>
        </w:rPr>
        <w:t xml:space="preserve"> the model by giving the errors more weight</w:t>
      </w:r>
      <w:r w:rsidR="000B482A">
        <w:rPr>
          <w:sz w:val="24"/>
          <w:szCs w:val="24"/>
        </w:rPr>
        <w:t xml:space="preserve"> in each sequential </w:t>
      </w:r>
      <w:r w:rsidR="00CC100A">
        <w:rPr>
          <w:sz w:val="24"/>
          <w:szCs w:val="24"/>
        </w:rPr>
        <w:t xml:space="preserve">iteration of the model until the models predictions on the </w:t>
      </w:r>
      <w:r w:rsidR="00B016F4">
        <w:rPr>
          <w:sz w:val="24"/>
          <w:szCs w:val="24"/>
        </w:rPr>
        <w:t xml:space="preserve">validation data of the data </w:t>
      </w:r>
      <w:r w:rsidR="0059313D">
        <w:rPr>
          <w:sz w:val="24"/>
          <w:szCs w:val="24"/>
        </w:rPr>
        <w:t>cease</w:t>
      </w:r>
      <w:r w:rsidR="00B016F4">
        <w:rPr>
          <w:sz w:val="24"/>
          <w:szCs w:val="24"/>
        </w:rPr>
        <w:t xml:space="preserve"> to improve</w:t>
      </w:r>
      <w:r w:rsidR="00161928">
        <w:rPr>
          <w:sz w:val="24"/>
          <w:szCs w:val="24"/>
        </w:rPr>
        <w:t xml:space="preserve">. </w:t>
      </w:r>
      <w:r w:rsidR="006B723F">
        <w:rPr>
          <w:sz w:val="24"/>
          <w:szCs w:val="24"/>
        </w:rPr>
        <w:t xml:space="preserve">The </w:t>
      </w:r>
      <w:r w:rsidR="00CB76B6">
        <w:rPr>
          <w:sz w:val="24"/>
          <w:szCs w:val="24"/>
        </w:rPr>
        <w:t xml:space="preserve">majority vote </w:t>
      </w:r>
      <w:r w:rsidR="006B723F">
        <w:rPr>
          <w:sz w:val="24"/>
          <w:szCs w:val="24"/>
        </w:rPr>
        <w:t xml:space="preserve">of all the </w:t>
      </w:r>
      <w:r w:rsidR="0019483E">
        <w:rPr>
          <w:sz w:val="24"/>
          <w:szCs w:val="24"/>
        </w:rPr>
        <w:t xml:space="preserve">weighted “boosts” </w:t>
      </w:r>
      <w:r w:rsidR="006E0DD0">
        <w:rPr>
          <w:sz w:val="24"/>
          <w:szCs w:val="24"/>
        </w:rPr>
        <w:t>predictions in this classification problem</w:t>
      </w:r>
      <w:r w:rsidR="006B723F">
        <w:rPr>
          <w:sz w:val="24"/>
          <w:szCs w:val="24"/>
        </w:rPr>
        <w:t xml:space="preserve"> </w:t>
      </w:r>
      <w:r w:rsidR="0019483E">
        <w:rPr>
          <w:sz w:val="24"/>
          <w:szCs w:val="24"/>
        </w:rPr>
        <w:t>are</w:t>
      </w:r>
      <w:r w:rsidR="006B723F">
        <w:rPr>
          <w:sz w:val="24"/>
          <w:szCs w:val="24"/>
        </w:rPr>
        <w:t xml:space="preserve"> then </w:t>
      </w:r>
      <w:r w:rsidR="006E0DD0">
        <w:rPr>
          <w:sz w:val="24"/>
          <w:szCs w:val="24"/>
        </w:rPr>
        <w:t xml:space="preserve">taken </w:t>
      </w:r>
      <w:r w:rsidR="006B723F">
        <w:rPr>
          <w:sz w:val="24"/>
          <w:szCs w:val="24"/>
        </w:rPr>
        <w:t xml:space="preserve">to produce the </w:t>
      </w:r>
      <w:r w:rsidR="00B5559B">
        <w:rPr>
          <w:sz w:val="24"/>
          <w:szCs w:val="24"/>
        </w:rPr>
        <w:t xml:space="preserve">final version of the </w:t>
      </w:r>
      <w:r w:rsidR="003D0773">
        <w:rPr>
          <w:sz w:val="24"/>
          <w:szCs w:val="24"/>
        </w:rPr>
        <w:t>boosted model’s</w:t>
      </w:r>
      <w:r w:rsidR="006B723F">
        <w:rPr>
          <w:sz w:val="24"/>
          <w:szCs w:val="24"/>
        </w:rPr>
        <w:t xml:space="preserve"> </w:t>
      </w:r>
      <w:r w:rsidR="00F16DC6">
        <w:rPr>
          <w:sz w:val="24"/>
          <w:szCs w:val="24"/>
        </w:rPr>
        <w:t>predictions.</w:t>
      </w:r>
    </w:p>
    <w:p w14:paraId="3CDCEC7A" w14:textId="7BF1AC4C" w:rsidR="00B244E5" w:rsidRDefault="00B244E5" w:rsidP="00C6579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F376B5">
        <w:rPr>
          <w:sz w:val="24"/>
          <w:szCs w:val="24"/>
        </w:rPr>
        <w:t>Bootstrap Forest</w:t>
      </w:r>
      <w:r w:rsidR="001F1F59">
        <w:rPr>
          <w:sz w:val="24"/>
          <w:szCs w:val="24"/>
        </w:rPr>
        <w:t xml:space="preserve"> (commonly called the </w:t>
      </w:r>
      <w:r w:rsidR="00E5713A">
        <w:rPr>
          <w:sz w:val="24"/>
          <w:szCs w:val="24"/>
        </w:rPr>
        <w:t>Random Forest</w:t>
      </w:r>
      <w:r w:rsidR="00F376B5">
        <w:rPr>
          <w:sz w:val="24"/>
          <w:szCs w:val="24"/>
        </w:rPr>
        <w:t xml:space="preserve"> method</w:t>
      </w:r>
      <w:r w:rsidR="00E5713A">
        <w:rPr>
          <w:sz w:val="24"/>
          <w:szCs w:val="24"/>
        </w:rPr>
        <w:t>)</w:t>
      </w:r>
      <w:r w:rsidR="00F376B5">
        <w:rPr>
          <w:sz w:val="24"/>
          <w:szCs w:val="24"/>
        </w:rPr>
        <w:t>, unlike the other t</w:t>
      </w:r>
      <w:r w:rsidR="005134F1">
        <w:rPr>
          <w:sz w:val="24"/>
          <w:szCs w:val="24"/>
        </w:rPr>
        <w:t>w</w:t>
      </w:r>
      <w:r w:rsidR="00F376B5">
        <w:rPr>
          <w:sz w:val="24"/>
          <w:szCs w:val="24"/>
        </w:rPr>
        <w:t xml:space="preserve">o, employs a bagging method of </w:t>
      </w:r>
      <w:proofErr w:type="spellStart"/>
      <w:r w:rsidR="00F376B5">
        <w:rPr>
          <w:sz w:val="24"/>
          <w:szCs w:val="24"/>
        </w:rPr>
        <w:t>ensembling</w:t>
      </w:r>
      <w:proofErr w:type="spellEnd"/>
      <w:r w:rsidR="003D0773">
        <w:rPr>
          <w:sz w:val="24"/>
          <w:szCs w:val="24"/>
        </w:rPr>
        <w:t xml:space="preserve"> where </w:t>
      </w:r>
      <w:r w:rsidR="001018A4">
        <w:rPr>
          <w:sz w:val="24"/>
          <w:szCs w:val="24"/>
        </w:rPr>
        <w:t xml:space="preserve">instead of </w:t>
      </w:r>
      <w:r w:rsidR="00F204B3">
        <w:rPr>
          <w:sz w:val="24"/>
          <w:szCs w:val="24"/>
        </w:rPr>
        <w:t xml:space="preserve">weighted </w:t>
      </w:r>
      <w:r w:rsidR="001018A4">
        <w:rPr>
          <w:sz w:val="24"/>
          <w:szCs w:val="24"/>
        </w:rPr>
        <w:t xml:space="preserve">averages (for regression problems) and </w:t>
      </w:r>
      <w:r w:rsidR="00323ABC">
        <w:rPr>
          <w:sz w:val="24"/>
          <w:szCs w:val="24"/>
        </w:rPr>
        <w:t xml:space="preserve">weighted majority vote (in this case for classification problems), the model </w:t>
      </w:r>
      <w:r w:rsidR="0025295D">
        <w:rPr>
          <w:sz w:val="24"/>
          <w:szCs w:val="24"/>
        </w:rPr>
        <w:t xml:space="preserve">produce final predictions </w:t>
      </w:r>
      <w:r w:rsidR="00F33F1C">
        <w:rPr>
          <w:sz w:val="24"/>
          <w:szCs w:val="24"/>
        </w:rPr>
        <w:t>for the applicants credit risk as a simple majority vote</w:t>
      </w:r>
      <w:r w:rsidR="001773C9">
        <w:rPr>
          <w:sz w:val="24"/>
          <w:szCs w:val="24"/>
        </w:rPr>
        <w:t xml:space="preserve"> for each “tree”</w:t>
      </w:r>
      <w:r w:rsidR="00AB2757">
        <w:rPr>
          <w:sz w:val="24"/>
          <w:szCs w:val="24"/>
        </w:rPr>
        <w:t>, essentially as a collection of many decision trees</w:t>
      </w:r>
      <w:r w:rsidR="00E71DC3">
        <w:rPr>
          <w:sz w:val="24"/>
          <w:szCs w:val="24"/>
        </w:rPr>
        <w:t xml:space="preserve"> without </w:t>
      </w:r>
      <w:r w:rsidR="00014A55">
        <w:rPr>
          <w:sz w:val="24"/>
          <w:szCs w:val="24"/>
        </w:rPr>
        <w:t>applying any</w:t>
      </w:r>
      <w:r w:rsidR="00E71DC3">
        <w:rPr>
          <w:sz w:val="24"/>
          <w:szCs w:val="24"/>
        </w:rPr>
        <w:t xml:space="preserve"> weight</w:t>
      </w:r>
      <w:r w:rsidR="00014A55">
        <w:rPr>
          <w:sz w:val="24"/>
          <w:szCs w:val="24"/>
        </w:rPr>
        <w:t xml:space="preserve">s on </w:t>
      </w:r>
      <w:r w:rsidR="00014A55">
        <w:rPr>
          <w:sz w:val="24"/>
          <w:szCs w:val="24"/>
        </w:rPr>
        <w:lastRenderedPageBreak/>
        <w:t>misclassifications (</w:t>
      </w:r>
      <w:r w:rsidR="001E2375">
        <w:rPr>
          <w:sz w:val="24"/>
          <w:szCs w:val="24"/>
        </w:rPr>
        <w:t>equivalent to residuals in regression problems).</w:t>
      </w:r>
      <w:r w:rsidR="00AB2757">
        <w:rPr>
          <w:sz w:val="24"/>
          <w:szCs w:val="24"/>
        </w:rPr>
        <w:t xml:space="preserve"> </w:t>
      </w:r>
      <w:r w:rsidR="00975C67">
        <w:rPr>
          <w:sz w:val="24"/>
          <w:szCs w:val="24"/>
        </w:rPr>
        <w:t>The idea</w:t>
      </w:r>
      <w:r w:rsidR="006E2EF6">
        <w:rPr>
          <w:sz w:val="24"/>
          <w:szCs w:val="24"/>
        </w:rPr>
        <w:t xml:space="preserve"> of taking a collection of many independent trees</w:t>
      </w:r>
      <w:r w:rsidR="00F64EC7">
        <w:rPr>
          <w:sz w:val="24"/>
          <w:szCs w:val="24"/>
        </w:rPr>
        <w:t>, in principle,</w:t>
      </w:r>
      <w:r w:rsidR="006E2EF6">
        <w:rPr>
          <w:sz w:val="24"/>
          <w:szCs w:val="24"/>
        </w:rPr>
        <w:t xml:space="preserve"> </w:t>
      </w:r>
      <w:r w:rsidR="00D67FA1">
        <w:rPr>
          <w:sz w:val="24"/>
          <w:szCs w:val="24"/>
        </w:rPr>
        <w:t>s</w:t>
      </w:r>
      <w:r w:rsidR="00F64EC7">
        <w:rPr>
          <w:sz w:val="24"/>
          <w:szCs w:val="24"/>
        </w:rPr>
        <w:t>erves</w:t>
      </w:r>
      <w:r w:rsidR="00D67FA1">
        <w:rPr>
          <w:sz w:val="24"/>
          <w:szCs w:val="24"/>
        </w:rPr>
        <w:t xml:space="preserve"> </w:t>
      </w:r>
      <w:r w:rsidR="00BF00C7">
        <w:rPr>
          <w:sz w:val="24"/>
          <w:szCs w:val="24"/>
        </w:rPr>
        <w:t xml:space="preserve">to </w:t>
      </w:r>
      <w:r w:rsidR="006E2EF6">
        <w:rPr>
          <w:sz w:val="24"/>
          <w:szCs w:val="24"/>
        </w:rPr>
        <w:t>avoid overfitting</w:t>
      </w:r>
      <w:r w:rsidR="00BF00C7">
        <w:rPr>
          <w:sz w:val="24"/>
          <w:szCs w:val="24"/>
        </w:rPr>
        <w:t>.</w:t>
      </w:r>
    </w:p>
    <w:p w14:paraId="6CCB3E39" w14:textId="5715EFC5" w:rsidR="00CF7354" w:rsidRDefault="00F21382" w:rsidP="00C6579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</w:t>
      </w:r>
      <w:r w:rsidR="00F16DC6">
        <w:rPr>
          <w:sz w:val="24"/>
          <w:szCs w:val="24"/>
        </w:rPr>
        <w:t xml:space="preserve">ne particular criticism of </w:t>
      </w:r>
      <w:r w:rsidR="002D17E1">
        <w:rPr>
          <w:sz w:val="24"/>
          <w:szCs w:val="24"/>
        </w:rPr>
        <w:t xml:space="preserve">the ordinary </w:t>
      </w:r>
      <w:r w:rsidR="00F16DC6">
        <w:rPr>
          <w:sz w:val="24"/>
          <w:szCs w:val="24"/>
        </w:rPr>
        <w:t>Decision Trees is how the</w:t>
      </w:r>
      <w:r w:rsidR="00141057">
        <w:rPr>
          <w:sz w:val="24"/>
          <w:szCs w:val="24"/>
        </w:rPr>
        <w:t xml:space="preserve"> individual trees tend to</w:t>
      </w:r>
      <w:r w:rsidR="00263ED2">
        <w:rPr>
          <w:sz w:val="24"/>
          <w:szCs w:val="24"/>
        </w:rPr>
        <w:t xml:space="preserve"> be</w:t>
      </w:r>
      <w:r w:rsidR="00141057">
        <w:rPr>
          <w:sz w:val="24"/>
          <w:szCs w:val="24"/>
        </w:rPr>
        <w:t xml:space="preserve"> highly correlated, which could lead to overfitting the model and poorly performing on </w:t>
      </w:r>
      <w:r w:rsidR="00886DE2">
        <w:rPr>
          <w:sz w:val="24"/>
          <w:szCs w:val="24"/>
        </w:rPr>
        <w:t xml:space="preserve">new data. </w:t>
      </w:r>
      <w:r w:rsidR="006F7F73">
        <w:rPr>
          <w:sz w:val="24"/>
          <w:szCs w:val="24"/>
        </w:rPr>
        <w:t xml:space="preserve">Luckily, the </w:t>
      </w:r>
      <w:r w:rsidR="00E55C84">
        <w:rPr>
          <w:sz w:val="24"/>
          <w:szCs w:val="24"/>
        </w:rPr>
        <w:t>boosted version of Decision Trees</w:t>
      </w:r>
      <w:r w:rsidR="00694946">
        <w:rPr>
          <w:sz w:val="24"/>
          <w:szCs w:val="24"/>
        </w:rPr>
        <w:t xml:space="preserve"> </w:t>
      </w:r>
      <w:r w:rsidR="00886DE2">
        <w:rPr>
          <w:sz w:val="24"/>
          <w:szCs w:val="24"/>
        </w:rPr>
        <w:t>avoid</w:t>
      </w:r>
      <w:r w:rsidR="00694946">
        <w:rPr>
          <w:sz w:val="24"/>
          <w:szCs w:val="24"/>
        </w:rPr>
        <w:t>s this phenomenon</w:t>
      </w:r>
      <w:r w:rsidR="00886DE2">
        <w:rPr>
          <w:sz w:val="24"/>
          <w:szCs w:val="24"/>
        </w:rPr>
        <w:t xml:space="preserve"> since it runs a large number of models and then </w:t>
      </w:r>
      <w:r w:rsidR="006F7F73">
        <w:rPr>
          <w:sz w:val="24"/>
          <w:szCs w:val="24"/>
        </w:rPr>
        <w:t>takes the majority vote or averages</w:t>
      </w:r>
      <w:r w:rsidR="00886DE2">
        <w:rPr>
          <w:sz w:val="24"/>
          <w:szCs w:val="24"/>
        </w:rPr>
        <w:t xml:space="preserve"> the predictions.</w:t>
      </w:r>
      <w:r w:rsidR="00F4419F">
        <w:rPr>
          <w:sz w:val="24"/>
          <w:szCs w:val="24"/>
        </w:rPr>
        <w:t xml:space="preserve"> In this assignment</w:t>
      </w:r>
      <w:r w:rsidR="006F7F73">
        <w:rPr>
          <w:sz w:val="24"/>
          <w:szCs w:val="24"/>
        </w:rPr>
        <w:t>,</w:t>
      </w:r>
      <w:r w:rsidR="00F4419F">
        <w:rPr>
          <w:sz w:val="24"/>
          <w:szCs w:val="24"/>
        </w:rPr>
        <w:t xml:space="preserve"> I specified for all Decision Tree</w:t>
      </w:r>
      <w:r w:rsidR="0090704B">
        <w:rPr>
          <w:sz w:val="24"/>
          <w:szCs w:val="24"/>
        </w:rPr>
        <w:t>s</w:t>
      </w:r>
      <w:r w:rsidR="00F4419F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90704B">
        <w:rPr>
          <w:sz w:val="24"/>
          <w:szCs w:val="24"/>
        </w:rPr>
        <w:t>labeled as Boosted Trees in my tables)</w:t>
      </w:r>
      <w:r w:rsidR="00F4419F">
        <w:rPr>
          <w:sz w:val="24"/>
          <w:szCs w:val="24"/>
        </w:rPr>
        <w:t xml:space="preserve"> to have </w:t>
      </w:r>
      <w:r w:rsidR="00246FBA">
        <w:rPr>
          <w:sz w:val="24"/>
          <w:szCs w:val="24"/>
        </w:rPr>
        <w:t xml:space="preserve">200 </w:t>
      </w:r>
      <w:r w:rsidR="00F4419F">
        <w:rPr>
          <w:sz w:val="24"/>
          <w:szCs w:val="24"/>
        </w:rPr>
        <w:t>“boosts”</w:t>
      </w:r>
      <w:r w:rsidR="008607F1">
        <w:rPr>
          <w:sz w:val="24"/>
          <w:szCs w:val="24"/>
        </w:rPr>
        <w:t xml:space="preserve"> for this reason</w:t>
      </w:r>
      <w:r w:rsidR="006F7F73">
        <w:rPr>
          <w:sz w:val="24"/>
          <w:szCs w:val="24"/>
        </w:rPr>
        <w:t xml:space="preserve">, which should also help to yield very similar results if </w:t>
      </w:r>
      <w:r w:rsidR="004164F7">
        <w:rPr>
          <w:sz w:val="24"/>
          <w:szCs w:val="24"/>
        </w:rPr>
        <w:t>rerun</w:t>
      </w:r>
      <w:r w:rsidR="006F7F73">
        <w:rPr>
          <w:sz w:val="24"/>
          <w:szCs w:val="24"/>
        </w:rPr>
        <w:t xml:space="preserve">. </w:t>
      </w:r>
    </w:p>
    <w:p w14:paraId="248E579B" w14:textId="254F2B50" w:rsidR="003051B2" w:rsidRDefault="003051B2" w:rsidP="00C6579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screenshot below shows the </w:t>
      </w:r>
      <w:r w:rsidR="002F28D9">
        <w:rPr>
          <w:sz w:val="24"/>
          <w:szCs w:val="24"/>
        </w:rPr>
        <w:t xml:space="preserve">model dialogue for the Boosted Tree where I maintained the default values for many of the options and set the random seed to 123. </w:t>
      </w:r>
      <w:r w:rsidR="002518C4">
        <w:rPr>
          <w:sz w:val="24"/>
          <w:szCs w:val="24"/>
        </w:rPr>
        <w:t xml:space="preserve">The </w:t>
      </w:r>
      <w:r w:rsidR="00602981">
        <w:rPr>
          <w:sz w:val="24"/>
          <w:szCs w:val="24"/>
        </w:rPr>
        <w:t>“E</w:t>
      </w:r>
      <w:r w:rsidR="002518C4">
        <w:rPr>
          <w:sz w:val="24"/>
          <w:szCs w:val="24"/>
        </w:rPr>
        <w:t xml:space="preserve">arly </w:t>
      </w:r>
      <w:r w:rsidR="00602981">
        <w:rPr>
          <w:sz w:val="24"/>
          <w:szCs w:val="24"/>
        </w:rPr>
        <w:t>S</w:t>
      </w:r>
      <w:r w:rsidR="002518C4">
        <w:rPr>
          <w:sz w:val="24"/>
          <w:szCs w:val="24"/>
        </w:rPr>
        <w:t>topping</w:t>
      </w:r>
      <w:r w:rsidR="00602981">
        <w:rPr>
          <w:sz w:val="24"/>
          <w:szCs w:val="24"/>
        </w:rPr>
        <w:t xml:space="preserve">” </w:t>
      </w:r>
      <w:r w:rsidR="002518C4">
        <w:rPr>
          <w:sz w:val="24"/>
          <w:szCs w:val="24"/>
        </w:rPr>
        <w:t xml:space="preserve">option helps ensure that JMP stop the model when it stops improving its predictive capacity on the validation data, as opposed to running </w:t>
      </w:r>
      <w:r w:rsidR="00CD3947">
        <w:rPr>
          <w:sz w:val="24"/>
          <w:szCs w:val="24"/>
        </w:rPr>
        <w:t xml:space="preserve">all 200 boosts, thus partly controlling for how computationally intensive this method can become. </w:t>
      </w:r>
    </w:p>
    <w:p w14:paraId="7FDA4615" w14:textId="77777777" w:rsidR="0073556F" w:rsidRDefault="0073556F" w:rsidP="00C65796">
      <w:pPr>
        <w:spacing w:line="360" w:lineRule="auto"/>
        <w:rPr>
          <w:noProof/>
          <w:sz w:val="24"/>
          <w:szCs w:val="24"/>
        </w:rPr>
      </w:pPr>
    </w:p>
    <w:p w14:paraId="764A95EB" w14:textId="478CCE7C" w:rsidR="00394811" w:rsidRDefault="007E2DDA" w:rsidP="00C65796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CE39F7" wp14:editId="2202630C">
            <wp:extent cx="4476750" cy="3282949"/>
            <wp:effectExtent l="0" t="0" r="0" b="0"/>
            <wp:docPr id="424592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92644" name="Picture 1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" t="4229"/>
                    <a:stretch/>
                  </pic:blipFill>
                  <pic:spPr bwMode="auto">
                    <a:xfrm>
                      <a:off x="0" y="0"/>
                      <a:ext cx="4476750" cy="3282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C1C89" w14:textId="32B0D603" w:rsidR="00261A1A" w:rsidRDefault="00492B57" w:rsidP="00C65796">
      <w:pPr>
        <w:spacing w:line="360" w:lineRule="auto"/>
        <w:rPr>
          <w:sz w:val="24"/>
          <w:szCs w:val="24"/>
        </w:rPr>
      </w:pPr>
      <w:r w:rsidRPr="00300805">
        <w:rPr>
          <w:sz w:val="24"/>
          <w:szCs w:val="24"/>
        </w:rPr>
        <w:lastRenderedPageBreak/>
        <w:t>In addition</w:t>
      </w:r>
      <w:r w:rsidR="007C116E" w:rsidRPr="00300805">
        <w:rPr>
          <w:sz w:val="24"/>
          <w:szCs w:val="24"/>
        </w:rPr>
        <w:t xml:space="preserve"> </w:t>
      </w:r>
      <w:r w:rsidRPr="00300805">
        <w:rPr>
          <w:sz w:val="24"/>
          <w:szCs w:val="24"/>
        </w:rPr>
        <w:t xml:space="preserve">to the </w:t>
      </w:r>
      <w:r w:rsidR="00306982" w:rsidRPr="00300805">
        <w:rPr>
          <w:sz w:val="24"/>
          <w:szCs w:val="24"/>
        </w:rPr>
        <w:t xml:space="preserve">3 models explained earlier, I also created </w:t>
      </w:r>
      <w:r w:rsidR="0052606B" w:rsidRPr="00300805">
        <w:rPr>
          <w:sz w:val="24"/>
          <w:szCs w:val="24"/>
        </w:rPr>
        <w:t xml:space="preserve">2 models that don’t offer the </w:t>
      </w:r>
      <w:r w:rsidR="000A559F" w:rsidRPr="00300805">
        <w:rPr>
          <w:sz w:val="24"/>
          <w:szCs w:val="24"/>
        </w:rPr>
        <w:t>“Informative Missing” option when constructing the models</w:t>
      </w:r>
      <w:r w:rsidR="00545369" w:rsidRPr="00300805">
        <w:rPr>
          <w:sz w:val="24"/>
          <w:szCs w:val="24"/>
        </w:rPr>
        <w:t xml:space="preserve">: A Nominal Logistic model and a K-Nearest Neighbors (KNN) model. </w:t>
      </w:r>
      <w:r w:rsidR="00DC759B" w:rsidRPr="00300805">
        <w:rPr>
          <w:sz w:val="24"/>
          <w:szCs w:val="24"/>
        </w:rPr>
        <w:t>The reasoning beh</w:t>
      </w:r>
      <w:r w:rsidR="00C018FF" w:rsidRPr="00300805">
        <w:rPr>
          <w:sz w:val="24"/>
          <w:szCs w:val="24"/>
        </w:rPr>
        <w:t xml:space="preserve">ind including the Nominal Logistic model in </w:t>
      </w:r>
      <w:r w:rsidR="00DC759B" w:rsidRPr="00300805">
        <w:rPr>
          <w:sz w:val="24"/>
          <w:szCs w:val="24"/>
        </w:rPr>
        <w:t xml:space="preserve">this is discussion to show the vast improvement in </w:t>
      </w:r>
      <w:r w:rsidR="00F60D3A" w:rsidRPr="00300805">
        <w:rPr>
          <w:sz w:val="24"/>
          <w:szCs w:val="24"/>
        </w:rPr>
        <w:t xml:space="preserve">predictions </w:t>
      </w:r>
      <w:r w:rsidR="00F701B4">
        <w:rPr>
          <w:sz w:val="24"/>
          <w:szCs w:val="24"/>
        </w:rPr>
        <w:t xml:space="preserve">derived from a simpler methodology </w:t>
      </w:r>
      <w:r w:rsidR="00F60D3A" w:rsidRPr="00300805">
        <w:rPr>
          <w:sz w:val="24"/>
          <w:szCs w:val="24"/>
        </w:rPr>
        <w:t>to</w:t>
      </w:r>
      <w:r w:rsidR="00C018FF" w:rsidRPr="00300805">
        <w:rPr>
          <w:sz w:val="24"/>
          <w:szCs w:val="24"/>
        </w:rPr>
        <w:t xml:space="preserve"> more complex methods, as well as</w:t>
      </w:r>
      <w:r w:rsidR="00F60D3A" w:rsidRPr="00300805">
        <w:rPr>
          <w:sz w:val="24"/>
          <w:szCs w:val="24"/>
        </w:rPr>
        <w:t xml:space="preserve"> showcase the true power of the “Informative Missing” </w:t>
      </w:r>
      <w:r w:rsidR="00C018FF" w:rsidRPr="00300805">
        <w:rPr>
          <w:sz w:val="24"/>
          <w:szCs w:val="24"/>
        </w:rPr>
        <w:t xml:space="preserve">feature in JMP. </w:t>
      </w:r>
      <w:r w:rsidR="00127C50" w:rsidRPr="00300805">
        <w:rPr>
          <w:sz w:val="24"/>
          <w:szCs w:val="24"/>
        </w:rPr>
        <w:t xml:space="preserve">KNN models, although </w:t>
      </w:r>
      <w:r w:rsidR="00E54199">
        <w:rPr>
          <w:sz w:val="24"/>
          <w:szCs w:val="24"/>
        </w:rPr>
        <w:t xml:space="preserve">simpler than </w:t>
      </w:r>
      <w:proofErr w:type="spellStart"/>
      <w:r w:rsidR="00E54199">
        <w:rPr>
          <w:sz w:val="24"/>
          <w:szCs w:val="24"/>
        </w:rPr>
        <w:t>ensembling</w:t>
      </w:r>
      <w:proofErr w:type="spellEnd"/>
      <w:r w:rsidR="00E54199">
        <w:rPr>
          <w:sz w:val="24"/>
          <w:szCs w:val="24"/>
        </w:rPr>
        <w:t xml:space="preserve"> methods</w:t>
      </w:r>
      <w:r w:rsidR="00127C50" w:rsidRPr="00300805">
        <w:rPr>
          <w:sz w:val="24"/>
          <w:szCs w:val="24"/>
        </w:rPr>
        <w:t xml:space="preserve">, </w:t>
      </w:r>
      <w:r w:rsidR="009D258B" w:rsidRPr="00300805">
        <w:rPr>
          <w:sz w:val="24"/>
          <w:szCs w:val="24"/>
        </w:rPr>
        <w:t>is a pow</w:t>
      </w:r>
      <w:r w:rsidR="001C3484" w:rsidRPr="00300805">
        <w:rPr>
          <w:sz w:val="24"/>
          <w:szCs w:val="24"/>
        </w:rPr>
        <w:t>erful method that can handle missing dat</w:t>
      </w:r>
      <w:r w:rsidR="00FE7A78" w:rsidRPr="00300805">
        <w:rPr>
          <w:sz w:val="24"/>
          <w:szCs w:val="24"/>
        </w:rPr>
        <w:t>a</w:t>
      </w:r>
      <w:r w:rsidR="006D04E4" w:rsidRPr="00300805">
        <w:rPr>
          <w:sz w:val="24"/>
          <w:szCs w:val="24"/>
        </w:rPr>
        <w:t xml:space="preserve"> in JMP by using the “nearest neighbor imputation” method. </w:t>
      </w:r>
      <w:r w:rsidR="00CC497D" w:rsidRPr="00300805">
        <w:rPr>
          <w:sz w:val="24"/>
          <w:szCs w:val="24"/>
        </w:rPr>
        <w:t xml:space="preserve">In this method, </w:t>
      </w:r>
      <w:r w:rsidR="00682348" w:rsidRPr="00300805">
        <w:rPr>
          <w:sz w:val="24"/>
          <w:szCs w:val="24"/>
        </w:rPr>
        <w:t>missing values are filled by assigning rows to certain classes</w:t>
      </w:r>
      <w:r w:rsidR="0007273D" w:rsidRPr="00300805">
        <w:rPr>
          <w:sz w:val="24"/>
          <w:szCs w:val="24"/>
        </w:rPr>
        <w:t xml:space="preserve"> </w:t>
      </w:r>
      <w:r w:rsidR="00205B4B" w:rsidRPr="00300805">
        <w:rPr>
          <w:sz w:val="24"/>
          <w:szCs w:val="24"/>
        </w:rPr>
        <w:t xml:space="preserve">for missing values in categorical variables and an average for </w:t>
      </w:r>
      <w:r w:rsidR="00E425AD" w:rsidRPr="00300805">
        <w:rPr>
          <w:sz w:val="24"/>
          <w:szCs w:val="24"/>
        </w:rPr>
        <w:t>continuous variables</w:t>
      </w:r>
      <w:r w:rsidR="00682348" w:rsidRPr="00300805">
        <w:rPr>
          <w:sz w:val="24"/>
          <w:szCs w:val="24"/>
        </w:rPr>
        <w:t xml:space="preserve"> </w:t>
      </w:r>
      <w:r w:rsidR="00D31700" w:rsidRPr="00300805">
        <w:rPr>
          <w:sz w:val="24"/>
          <w:szCs w:val="24"/>
        </w:rPr>
        <w:t>(</w:t>
      </w:r>
      <w:r w:rsidR="001E0FE0" w:rsidRPr="00300805">
        <w:rPr>
          <w:sz w:val="24"/>
          <w:szCs w:val="24"/>
        </w:rPr>
        <w:t xml:space="preserve">the </w:t>
      </w:r>
      <w:r w:rsidR="00E425AD" w:rsidRPr="00300805">
        <w:rPr>
          <w:sz w:val="24"/>
          <w:szCs w:val="24"/>
        </w:rPr>
        <w:t xml:space="preserve">number of neighbors </w:t>
      </w:r>
      <w:r w:rsidR="00D022BD" w:rsidRPr="00300805">
        <w:rPr>
          <w:sz w:val="24"/>
          <w:szCs w:val="24"/>
        </w:rPr>
        <w:t xml:space="preserve">used to </w:t>
      </w:r>
      <w:r w:rsidR="00D312C7" w:rsidRPr="00300805">
        <w:rPr>
          <w:sz w:val="24"/>
          <w:szCs w:val="24"/>
        </w:rPr>
        <w:t>impute the values</w:t>
      </w:r>
      <w:r w:rsidR="00D022BD" w:rsidRPr="00300805">
        <w:rPr>
          <w:sz w:val="24"/>
          <w:szCs w:val="24"/>
        </w:rPr>
        <w:t xml:space="preserve"> is set as </w:t>
      </w:r>
      <w:r w:rsidR="001E0FE0" w:rsidRPr="00300805">
        <w:rPr>
          <w:sz w:val="24"/>
          <w:szCs w:val="24"/>
        </w:rPr>
        <w:t>K’s value in the model dialogue</w:t>
      </w:r>
      <w:r w:rsidR="006C061C" w:rsidRPr="00300805">
        <w:rPr>
          <w:sz w:val="24"/>
          <w:szCs w:val="24"/>
        </w:rPr>
        <w:t xml:space="preserve"> box</w:t>
      </w:r>
      <w:r w:rsidR="001E0FE0" w:rsidRPr="00300805">
        <w:rPr>
          <w:sz w:val="24"/>
          <w:szCs w:val="24"/>
        </w:rPr>
        <w:t xml:space="preserve"> in JMP)</w:t>
      </w:r>
      <w:r w:rsidR="00D022BD" w:rsidRPr="00300805">
        <w:rPr>
          <w:sz w:val="24"/>
          <w:szCs w:val="24"/>
        </w:rPr>
        <w:t xml:space="preserve">. </w:t>
      </w:r>
      <w:r w:rsidR="00EA04C3">
        <w:rPr>
          <w:sz w:val="24"/>
          <w:szCs w:val="24"/>
        </w:rPr>
        <w:t xml:space="preserve">The default K value for the model dialogue was 10. </w:t>
      </w:r>
      <w:r w:rsidR="00160CFC">
        <w:rPr>
          <w:sz w:val="24"/>
          <w:szCs w:val="24"/>
        </w:rPr>
        <w:t>In simple terms</w:t>
      </w:r>
      <w:r w:rsidR="00D022BD" w:rsidRPr="00300805">
        <w:rPr>
          <w:sz w:val="24"/>
          <w:szCs w:val="24"/>
        </w:rPr>
        <w:t xml:space="preserve">, with a K value of </w:t>
      </w:r>
      <w:r w:rsidR="00B122AD">
        <w:rPr>
          <w:sz w:val="24"/>
          <w:szCs w:val="24"/>
        </w:rPr>
        <w:t>10</w:t>
      </w:r>
      <w:r w:rsidR="00D022BD" w:rsidRPr="00300805">
        <w:rPr>
          <w:sz w:val="24"/>
          <w:szCs w:val="24"/>
        </w:rPr>
        <w:t xml:space="preserve">, </w:t>
      </w:r>
      <w:r w:rsidR="00595631" w:rsidRPr="00300805">
        <w:rPr>
          <w:sz w:val="24"/>
          <w:szCs w:val="24"/>
        </w:rPr>
        <w:t xml:space="preserve">JMP would impute the missing value for an applicant’s response by </w:t>
      </w:r>
      <w:r w:rsidR="00FA1F9F" w:rsidRPr="00300805">
        <w:rPr>
          <w:sz w:val="24"/>
          <w:szCs w:val="24"/>
        </w:rPr>
        <w:t xml:space="preserve">looking at the nearest </w:t>
      </w:r>
      <w:r w:rsidR="00B122AD">
        <w:rPr>
          <w:sz w:val="24"/>
          <w:szCs w:val="24"/>
        </w:rPr>
        <w:t>10</w:t>
      </w:r>
      <w:r w:rsidR="00FA1F9F" w:rsidRPr="00300805">
        <w:rPr>
          <w:sz w:val="24"/>
          <w:szCs w:val="24"/>
        </w:rPr>
        <w:t xml:space="preserve"> “neighbors” for this data point and </w:t>
      </w:r>
      <w:r w:rsidR="0055079C" w:rsidRPr="00300805">
        <w:rPr>
          <w:sz w:val="24"/>
          <w:szCs w:val="24"/>
        </w:rPr>
        <w:t>replace</w:t>
      </w:r>
      <w:r w:rsidR="00C34740">
        <w:rPr>
          <w:sz w:val="24"/>
          <w:szCs w:val="24"/>
        </w:rPr>
        <w:t xml:space="preserve"> the missing value with the majority vote</w:t>
      </w:r>
      <w:r w:rsidR="0055079C">
        <w:rPr>
          <w:sz w:val="24"/>
          <w:szCs w:val="24"/>
        </w:rPr>
        <w:t xml:space="preserve"> or average, dependent on the type of data for each column.</w:t>
      </w:r>
      <w:r w:rsidR="00B122AD">
        <w:rPr>
          <w:sz w:val="24"/>
          <w:szCs w:val="24"/>
        </w:rPr>
        <w:t xml:space="preserve"> </w:t>
      </w:r>
    </w:p>
    <w:p w14:paraId="5B8451C1" w14:textId="3E4BB208" w:rsidR="00C65796" w:rsidRPr="00C65796" w:rsidRDefault="00CF7354" w:rsidP="00C6579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Since </w:t>
      </w:r>
      <w:r w:rsidR="00CE7935">
        <w:rPr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 w:rsidR="00ED7294">
        <w:rPr>
          <w:sz w:val="24"/>
          <w:szCs w:val="24"/>
        </w:rPr>
        <w:t>dataset contains c</w:t>
      </w:r>
      <w:r>
        <w:rPr>
          <w:sz w:val="24"/>
          <w:szCs w:val="24"/>
        </w:rPr>
        <w:t xml:space="preserve">ross sectional data, and not a time series </w:t>
      </w:r>
      <w:r w:rsidR="00B539C5">
        <w:rPr>
          <w:sz w:val="24"/>
          <w:szCs w:val="24"/>
        </w:rPr>
        <w:t xml:space="preserve">dataset, my cross-validation column </w:t>
      </w:r>
      <w:r w:rsidR="004A44F4">
        <w:rPr>
          <w:sz w:val="24"/>
          <w:szCs w:val="24"/>
        </w:rPr>
        <w:t xml:space="preserve">had a </w:t>
      </w:r>
      <w:r w:rsidR="006021BE">
        <w:rPr>
          <w:sz w:val="24"/>
          <w:szCs w:val="24"/>
        </w:rPr>
        <w:t>60-20-20 split for the training, validation, and testing split</w:t>
      </w:r>
      <w:r w:rsidR="00CB4F7D">
        <w:rPr>
          <w:sz w:val="24"/>
          <w:szCs w:val="24"/>
        </w:rPr>
        <w:t>s</w:t>
      </w:r>
      <w:r w:rsidR="006021BE">
        <w:rPr>
          <w:sz w:val="24"/>
          <w:szCs w:val="24"/>
        </w:rPr>
        <w:t xml:space="preserve">, respectively. </w:t>
      </w:r>
      <w:r w:rsidR="00AD0F72">
        <w:rPr>
          <w:sz w:val="24"/>
          <w:szCs w:val="24"/>
        </w:rPr>
        <w:t xml:space="preserve">I also used a random seed of 123 for the purpose of replicability of my models. </w:t>
      </w:r>
    </w:p>
    <w:p w14:paraId="53F75C8A" w14:textId="1482A6E6" w:rsidR="00C65796" w:rsidRDefault="005E57E0" w:rsidP="00C6579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 ran all 8 models into the model comparison tool where my focus was on the </w:t>
      </w:r>
      <w:r w:rsidR="00323C9D">
        <w:rPr>
          <w:sz w:val="24"/>
          <w:szCs w:val="24"/>
        </w:rPr>
        <w:t>Misclassification</w:t>
      </w:r>
      <w:r>
        <w:rPr>
          <w:sz w:val="24"/>
          <w:szCs w:val="24"/>
        </w:rPr>
        <w:t xml:space="preserve"> Rates for the Test split. Since the </w:t>
      </w:r>
      <w:r w:rsidR="00D63E40">
        <w:rPr>
          <w:sz w:val="24"/>
          <w:szCs w:val="24"/>
        </w:rPr>
        <w:t>R-squares and RASE, which are</w:t>
      </w:r>
      <w:r w:rsidR="00F153A1">
        <w:rPr>
          <w:sz w:val="24"/>
          <w:szCs w:val="24"/>
        </w:rPr>
        <w:t xml:space="preserve"> only informative for regression problems, were logically empty</w:t>
      </w:r>
      <w:r w:rsidR="00364C27">
        <w:rPr>
          <w:sz w:val="24"/>
          <w:szCs w:val="24"/>
        </w:rPr>
        <w:t>,</w:t>
      </w:r>
      <w:r w:rsidR="00F153A1">
        <w:rPr>
          <w:sz w:val="24"/>
          <w:szCs w:val="24"/>
        </w:rPr>
        <w:t xml:space="preserve"> I copied the Misclassification rates into the simplified table below, using Excel</w:t>
      </w:r>
      <w:r w:rsidR="00705CB2">
        <w:rPr>
          <w:sz w:val="24"/>
          <w:szCs w:val="24"/>
        </w:rPr>
        <w:t xml:space="preserve"> </w:t>
      </w:r>
      <w:r w:rsidR="00364C27">
        <w:rPr>
          <w:sz w:val="24"/>
          <w:szCs w:val="24"/>
        </w:rPr>
        <w:t xml:space="preserve">to highlight </w:t>
      </w:r>
      <w:r w:rsidR="00705CB2">
        <w:rPr>
          <w:sz w:val="24"/>
          <w:szCs w:val="24"/>
        </w:rPr>
        <w:t>where three results stood out</w:t>
      </w:r>
      <w:r w:rsidR="00F153A1">
        <w:rPr>
          <w:sz w:val="24"/>
          <w:szCs w:val="24"/>
        </w:rPr>
        <w:t>:</w:t>
      </w:r>
    </w:p>
    <w:tbl>
      <w:tblPr>
        <w:tblW w:w="8080" w:type="dxa"/>
        <w:tblLook w:val="04A0" w:firstRow="1" w:lastRow="0" w:firstColumn="1" w:lastColumn="0" w:noHBand="0" w:noVBand="1"/>
      </w:tblPr>
      <w:tblGrid>
        <w:gridCol w:w="1560"/>
        <w:gridCol w:w="4400"/>
        <w:gridCol w:w="2120"/>
      </w:tblGrid>
      <w:tr w:rsidR="00705CB2" w:rsidRPr="00705CB2" w14:paraId="18DD7C2B" w14:textId="77777777" w:rsidTr="00705CB2">
        <w:trPr>
          <w:trHeight w:val="48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743E2493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Validation 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0F0E0727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Creator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28351E70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Misclassification Rate</w:t>
            </w:r>
          </w:p>
        </w:tc>
      </w:tr>
      <w:tr w:rsidR="00705CB2" w:rsidRPr="00705CB2" w14:paraId="45D44607" w14:textId="77777777" w:rsidTr="00705CB2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3F12A0F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Training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729E9" w14:textId="46D7B225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Binominal </w:t>
            </w:r>
            <w:r w:rsidR="00AD15AE"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Logistic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FACC8" w14:textId="77777777" w:rsidR="00705CB2" w:rsidRPr="00705CB2" w:rsidRDefault="00705CB2" w:rsidP="007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0.4835</w:t>
            </w:r>
          </w:p>
        </w:tc>
      </w:tr>
      <w:tr w:rsidR="00705CB2" w:rsidRPr="00705CB2" w14:paraId="189E6CB0" w14:textId="77777777" w:rsidTr="00705CB2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B8F5E6B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Training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33F2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Bosted Tree Informative Missing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952B" w14:textId="77777777" w:rsidR="00705CB2" w:rsidRPr="00705CB2" w:rsidRDefault="00705CB2" w:rsidP="007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0.0218</w:t>
            </w:r>
          </w:p>
        </w:tc>
      </w:tr>
      <w:tr w:rsidR="00705CB2" w:rsidRPr="00705CB2" w14:paraId="64F0DB24" w14:textId="77777777" w:rsidTr="00705CB2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0BC5C27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Training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81132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Boosted Tree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87A84" w14:textId="77777777" w:rsidR="00705CB2" w:rsidRPr="00705CB2" w:rsidRDefault="00705CB2" w:rsidP="007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0.1342</w:t>
            </w:r>
          </w:p>
        </w:tc>
      </w:tr>
      <w:tr w:rsidR="00705CB2" w:rsidRPr="00705CB2" w14:paraId="5D4D3C07" w14:textId="77777777" w:rsidTr="00705CB2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713CEF8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Training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C03C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Bootstrap Forest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83DB" w14:textId="77777777" w:rsidR="00705CB2" w:rsidRPr="00705CB2" w:rsidRDefault="00705CB2" w:rsidP="007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0.08</w:t>
            </w:r>
          </w:p>
        </w:tc>
      </w:tr>
      <w:tr w:rsidR="00705CB2" w:rsidRPr="00705CB2" w14:paraId="3E770B9B" w14:textId="77777777" w:rsidTr="00705CB2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704BFB7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Training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BD442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Bootstrap Forest Informative Missing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965B" w14:textId="77777777" w:rsidR="00705CB2" w:rsidRPr="00705CB2" w:rsidRDefault="00705CB2" w:rsidP="007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0.0431</w:t>
            </w:r>
          </w:p>
        </w:tc>
      </w:tr>
      <w:tr w:rsidR="00705CB2" w:rsidRPr="00705CB2" w14:paraId="2AE3A9FB" w14:textId="77777777" w:rsidTr="00705CB2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8051E89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Training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56D1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Boosted Neural Network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C833D" w14:textId="77777777" w:rsidR="00705CB2" w:rsidRPr="00705CB2" w:rsidRDefault="00705CB2" w:rsidP="007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0.46</w:t>
            </w:r>
          </w:p>
        </w:tc>
      </w:tr>
      <w:tr w:rsidR="00705CB2" w:rsidRPr="00705CB2" w14:paraId="150262E4" w14:textId="77777777" w:rsidTr="00705CB2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AFCCE75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Training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95B42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K-Nearest Neighbors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EDD73" w14:textId="77777777" w:rsidR="00705CB2" w:rsidRPr="00705CB2" w:rsidRDefault="00705CB2" w:rsidP="007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705CB2" w:rsidRPr="00705CB2" w14:paraId="27E513B9" w14:textId="77777777" w:rsidTr="00705CB2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7987DB4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Training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B10B2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Boosted Neural Network Informative Missing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603F" w14:textId="77777777" w:rsidR="00705CB2" w:rsidRPr="00705CB2" w:rsidRDefault="00705CB2" w:rsidP="007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0.0626</w:t>
            </w:r>
          </w:p>
        </w:tc>
      </w:tr>
      <w:tr w:rsidR="00705CB2" w:rsidRPr="00705CB2" w14:paraId="17FAC045" w14:textId="77777777" w:rsidTr="00705CB2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A327AF3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Validation 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36E7B" w14:textId="35E3B72C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Binominal </w:t>
            </w:r>
            <w:r w:rsidR="00AD15AE"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Logistic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232FC" w14:textId="77777777" w:rsidR="00705CB2" w:rsidRPr="00705CB2" w:rsidRDefault="00705CB2" w:rsidP="007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0.4681</w:t>
            </w:r>
          </w:p>
        </w:tc>
      </w:tr>
      <w:tr w:rsidR="00705CB2" w:rsidRPr="00705CB2" w14:paraId="0A79FF79" w14:textId="77777777" w:rsidTr="00705CB2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9AEDEED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 xml:space="preserve">Validation 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AE4FF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Boosted Tree Informative Missing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FB545" w14:textId="77777777" w:rsidR="00705CB2" w:rsidRPr="00705CB2" w:rsidRDefault="00705CB2" w:rsidP="007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0.0713</w:t>
            </w:r>
          </w:p>
        </w:tc>
      </w:tr>
      <w:tr w:rsidR="00705CB2" w:rsidRPr="00705CB2" w14:paraId="5EEF6AE4" w14:textId="77777777" w:rsidTr="00705CB2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54A6B8D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Validation 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A23E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Boosted Tree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8E9D4" w14:textId="77777777" w:rsidR="00705CB2" w:rsidRPr="00705CB2" w:rsidRDefault="00705CB2" w:rsidP="007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0.1242</w:t>
            </w:r>
          </w:p>
        </w:tc>
      </w:tr>
      <w:tr w:rsidR="00705CB2" w:rsidRPr="00705CB2" w14:paraId="542E20BD" w14:textId="77777777" w:rsidTr="00705CB2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1E496DB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Validation 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03DB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Bootstrap Forest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CE086" w14:textId="77777777" w:rsidR="00705CB2" w:rsidRPr="00705CB2" w:rsidRDefault="00705CB2" w:rsidP="007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0.1376</w:t>
            </w:r>
          </w:p>
        </w:tc>
      </w:tr>
      <w:tr w:rsidR="00705CB2" w:rsidRPr="00705CB2" w14:paraId="34F7E5D3" w14:textId="77777777" w:rsidTr="00705CB2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8AAC503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Validation 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4A91B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Bootstrap Forest Informative Missing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404F" w14:textId="77777777" w:rsidR="00705CB2" w:rsidRPr="00705CB2" w:rsidRDefault="00705CB2" w:rsidP="007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0.0931</w:t>
            </w:r>
          </w:p>
        </w:tc>
      </w:tr>
      <w:tr w:rsidR="00705CB2" w:rsidRPr="00705CB2" w14:paraId="32EEE799" w14:textId="77777777" w:rsidTr="00705CB2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538A24D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Validation 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724DD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Boosted Neural Network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DF14C" w14:textId="77777777" w:rsidR="00705CB2" w:rsidRPr="00705CB2" w:rsidRDefault="00705CB2" w:rsidP="007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0.4513</w:t>
            </w:r>
          </w:p>
        </w:tc>
      </w:tr>
      <w:tr w:rsidR="00705CB2" w:rsidRPr="00705CB2" w14:paraId="2B031E33" w14:textId="77777777" w:rsidTr="00705CB2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2379D25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Validation 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44FA2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K-Nearest Neighbors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FE6B9" w14:textId="77777777" w:rsidR="00705CB2" w:rsidRPr="00705CB2" w:rsidRDefault="00705CB2" w:rsidP="007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0.0587</w:t>
            </w:r>
          </w:p>
        </w:tc>
      </w:tr>
      <w:tr w:rsidR="00705CB2" w:rsidRPr="00705CB2" w14:paraId="4BCE259F" w14:textId="77777777" w:rsidTr="00705CB2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1AA5FF2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Validation 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FA373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Boosted Neural Network Informative Missing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5920" w14:textId="77777777" w:rsidR="00705CB2" w:rsidRPr="00705CB2" w:rsidRDefault="00705CB2" w:rsidP="007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0.0747</w:t>
            </w:r>
          </w:p>
        </w:tc>
      </w:tr>
      <w:tr w:rsidR="00705CB2" w:rsidRPr="00705CB2" w14:paraId="02D48F99" w14:textId="77777777" w:rsidTr="00705CB2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E862E7C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Test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23033" w14:textId="0961AB52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Binominal </w:t>
            </w:r>
            <w:r w:rsidR="00AD15AE"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Logistic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F69C" w14:textId="77777777" w:rsidR="00705CB2" w:rsidRPr="00705CB2" w:rsidRDefault="00705CB2" w:rsidP="007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0.4815</w:t>
            </w:r>
          </w:p>
        </w:tc>
      </w:tr>
      <w:tr w:rsidR="00705CB2" w:rsidRPr="00705CB2" w14:paraId="01CFE20A" w14:textId="77777777" w:rsidTr="00705CB2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F959AA7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Test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95AC9BF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Boosted Tree Informative Missing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AFA5D08" w14:textId="77777777" w:rsidR="00705CB2" w:rsidRPr="00705CB2" w:rsidRDefault="00705CB2" w:rsidP="007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0.0805</w:t>
            </w:r>
          </w:p>
        </w:tc>
      </w:tr>
      <w:tr w:rsidR="00705CB2" w:rsidRPr="00705CB2" w14:paraId="7BDE1971" w14:textId="77777777" w:rsidTr="00705CB2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F1F3CDA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Test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E38EA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Boosted Tree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A1895" w14:textId="77777777" w:rsidR="00705CB2" w:rsidRPr="00705CB2" w:rsidRDefault="00705CB2" w:rsidP="007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0.1426</w:t>
            </w:r>
          </w:p>
        </w:tc>
      </w:tr>
      <w:tr w:rsidR="00705CB2" w:rsidRPr="00705CB2" w14:paraId="4184D6F7" w14:textId="77777777" w:rsidTr="00705CB2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282F412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Test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1F4B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Bootstrap Forest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6865" w14:textId="77777777" w:rsidR="00705CB2" w:rsidRPr="00705CB2" w:rsidRDefault="00705CB2" w:rsidP="007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0.1233</w:t>
            </w:r>
          </w:p>
        </w:tc>
      </w:tr>
      <w:tr w:rsidR="00705CB2" w:rsidRPr="00705CB2" w14:paraId="7FA6BEB4" w14:textId="77777777" w:rsidTr="00705CB2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0378757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Test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E4A2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Bootstrap Forest Informative Missing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2CE07" w14:textId="77777777" w:rsidR="00705CB2" w:rsidRPr="00705CB2" w:rsidRDefault="00705CB2" w:rsidP="007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0.1091</w:t>
            </w:r>
          </w:p>
        </w:tc>
      </w:tr>
      <w:tr w:rsidR="00705CB2" w:rsidRPr="00705CB2" w14:paraId="1640070A" w14:textId="77777777" w:rsidTr="00705CB2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AEEE944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Test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7A280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Boosted Neural Network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20FAB" w14:textId="77777777" w:rsidR="00705CB2" w:rsidRPr="00705CB2" w:rsidRDefault="00705CB2" w:rsidP="007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0.4664</w:t>
            </w:r>
          </w:p>
        </w:tc>
      </w:tr>
      <w:tr w:rsidR="00705CB2" w:rsidRPr="00705CB2" w14:paraId="2F4081F2" w14:textId="77777777" w:rsidTr="00705CB2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15ABE09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Test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13929FA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K-Nearest Neighbors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90C12F9" w14:textId="77777777" w:rsidR="00705CB2" w:rsidRPr="00705CB2" w:rsidRDefault="00705CB2" w:rsidP="007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0.0663</w:t>
            </w:r>
          </w:p>
        </w:tc>
      </w:tr>
      <w:tr w:rsidR="00705CB2" w:rsidRPr="00705CB2" w14:paraId="604043D7" w14:textId="77777777" w:rsidTr="00705CB2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8C5FBB0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Test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E557E2B" w14:textId="77777777" w:rsidR="00705CB2" w:rsidRPr="00705CB2" w:rsidRDefault="00705CB2" w:rsidP="007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Boosted Neural Network Informative Missing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0D61714" w14:textId="77777777" w:rsidR="00705CB2" w:rsidRPr="00705CB2" w:rsidRDefault="00705CB2" w:rsidP="007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5C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0.0831</w:t>
            </w:r>
          </w:p>
        </w:tc>
      </w:tr>
    </w:tbl>
    <w:p w14:paraId="25449888" w14:textId="77777777" w:rsidR="00F153A1" w:rsidRPr="00C65796" w:rsidRDefault="00F153A1" w:rsidP="00C65796">
      <w:pPr>
        <w:spacing w:line="360" w:lineRule="auto"/>
        <w:rPr>
          <w:sz w:val="24"/>
          <w:szCs w:val="24"/>
        </w:rPr>
      </w:pPr>
    </w:p>
    <w:p w14:paraId="225F142E" w14:textId="7D49A4D3" w:rsidR="00C65796" w:rsidRDefault="00014D42" w:rsidP="00C6579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first major takeaway</w:t>
      </w:r>
      <w:r w:rsidR="00705CB2">
        <w:rPr>
          <w:sz w:val="24"/>
          <w:szCs w:val="24"/>
        </w:rPr>
        <w:t xml:space="preserve"> is just how much better </w:t>
      </w:r>
      <w:r w:rsidR="009D7D4F">
        <w:rPr>
          <w:sz w:val="24"/>
          <w:szCs w:val="24"/>
        </w:rPr>
        <w:t xml:space="preserve">each method was at making predictions on the Test data when the Informative Missing option was selected. </w:t>
      </w:r>
      <w:r w:rsidR="00D66699">
        <w:rPr>
          <w:sz w:val="24"/>
          <w:szCs w:val="24"/>
        </w:rPr>
        <w:t xml:space="preserve">The best model where this option was selected was the </w:t>
      </w:r>
      <w:r w:rsidR="005F7B30">
        <w:rPr>
          <w:sz w:val="24"/>
          <w:szCs w:val="24"/>
        </w:rPr>
        <w:t xml:space="preserve">highlighted Boosted Tree model where a misclassification rate of </w:t>
      </w:r>
      <w:r w:rsidR="00FF37A3">
        <w:rPr>
          <w:sz w:val="24"/>
          <w:szCs w:val="24"/>
        </w:rPr>
        <w:t xml:space="preserve">0.0805, which was slightly better than Boosted Neural Network model with the Informative Missing option enable, which </w:t>
      </w:r>
      <w:r w:rsidR="00364B95">
        <w:rPr>
          <w:sz w:val="24"/>
          <w:szCs w:val="24"/>
        </w:rPr>
        <w:t xml:space="preserve">misclassified 0.083 of the Test split. </w:t>
      </w:r>
    </w:p>
    <w:p w14:paraId="335DC610" w14:textId="45D5C634" w:rsidR="00014D42" w:rsidRDefault="00FC47EC" w:rsidP="00C6579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For these two methods, the models lacking this feature per</w:t>
      </w:r>
      <w:r w:rsidR="006D16DD">
        <w:rPr>
          <w:sz w:val="24"/>
          <w:szCs w:val="24"/>
        </w:rPr>
        <w:t>form</w:t>
      </w:r>
      <w:r w:rsidR="00A50C3F">
        <w:rPr>
          <w:sz w:val="24"/>
          <w:szCs w:val="24"/>
        </w:rPr>
        <w:t>ed</w:t>
      </w:r>
      <w:r w:rsidR="006D16DD">
        <w:rPr>
          <w:sz w:val="24"/>
          <w:szCs w:val="24"/>
        </w:rPr>
        <w:t xml:space="preserve"> worse, </w:t>
      </w:r>
      <w:r w:rsidR="00A50C3F">
        <w:rPr>
          <w:sz w:val="24"/>
          <w:szCs w:val="24"/>
        </w:rPr>
        <w:t>however</w:t>
      </w:r>
      <w:r w:rsidR="006D16DD">
        <w:rPr>
          <w:sz w:val="24"/>
          <w:szCs w:val="24"/>
        </w:rPr>
        <w:t xml:space="preserve"> not </w:t>
      </w:r>
      <w:r w:rsidR="007F2FCC">
        <w:rPr>
          <w:sz w:val="24"/>
          <w:szCs w:val="24"/>
        </w:rPr>
        <w:t>to</w:t>
      </w:r>
      <w:r w:rsidR="006D16DD">
        <w:rPr>
          <w:sz w:val="24"/>
          <w:szCs w:val="24"/>
        </w:rPr>
        <w:t xml:space="preserve"> the same degree. The </w:t>
      </w:r>
      <w:r w:rsidR="00E42F32">
        <w:rPr>
          <w:sz w:val="24"/>
          <w:szCs w:val="24"/>
        </w:rPr>
        <w:t>normal Boosted Tree had a misclassification rate of 0.14</w:t>
      </w:r>
      <w:r w:rsidR="00CE4B3F">
        <w:rPr>
          <w:sz w:val="24"/>
          <w:szCs w:val="24"/>
        </w:rPr>
        <w:t>26</w:t>
      </w:r>
      <w:r w:rsidR="00E42F32">
        <w:rPr>
          <w:sz w:val="24"/>
          <w:szCs w:val="24"/>
        </w:rPr>
        <w:t xml:space="preserve">, whereas the normal Boosted Neural Network model’s misclassification </w:t>
      </w:r>
      <w:r w:rsidR="00CE4B3F">
        <w:rPr>
          <w:sz w:val="24"/>
          <w:szCs w:val="24"/>
        </w:rPr>
        <w:t xml:space="preserve">rate was a vastly worse 0.4664. </w:t>
      </w:r>
    </w:p>
    <w:p w14:paraId="7AA8F2A4" w14:textId="60DB8527" w:rsidR="007F2FCC" w:rsidRDefault="00364B95" w:rsidP="00C6579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best model overall was the K-Nearest Neighbors</w:t>
      </w:r>
      <w:r w:rsidR="00E06BE1">
        <w:rPr>
          <w:sz w:val="24"/>
          <w:szCs w:val="24"/>
        </w:rPr>
        <w:t>, which did not have an Informative Missing option available</w:t>
      </w:r>
      <w:r w:rsidR="00F83665">
        <w:rPr>
          <w:sz w:val="24"/>
          <w:szCs w:val="24"/>
        </w:rPr>
        <w:t xml:space="preserve"> when building the model. </w:t>
      </w:r>
      <w:r w:rsidR="0051627B">
        <w:rPr>
          <w:sz w:val="24"/>
          <w:szCs w:val="24"/>
        </w:rPr>
        <w:t xml:space="preserve">Unfortunately, KNN models are less interpretable </w:t>
      </w:r>
      <w:r w:rsidR="003724BD">
        <w:rPr>
          <w:sz w:val="24"/>
          <w:szCs w:val="24"/>
        </w:rPr>
        <w:t>and naturally do not offer the ability to assess variable importance</w:t>
      </w:r>
      <w:r w:rsidR="00717CA7">
        <w:rPr>
          <w:sz w:val="24"/>
          <w:szCs w:val="24"/>
        </w:rPr>
        <w:t xml:space="preserve"> in JMP</w:t>
      </w:r>
      <w:r w:rsidR="003724BD">
        <w:rPr>
          <w:sz w:val="24"/>
          <w:szCs w:val="24"/>
        </w:rPr>
        <w:t xml:space="preserve"> by virtue of their design. </w:t>
      </w:r>
    </w:p>
    <w:p w14:paraId="461EE3EA" w14:textId="4F9B74A3" w:rsidR="00FE4CD8" w:rsidRDefault="007F2FCC" w:rsidP="00C6579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So, in tune with the original assignment, the best model that proves the power of </w:t>
      </w:r>
      <w:r w:rsidR="00BD787A">
        <w:rPr>
          <w:sz w:val="24"/>
          <w:szCs w:val="24"/>
        </w:rPr>
        <w:t>the Informative Missing feature in JMP is the Boosted Tree model, which I will be using to expl</w:t>
      </w:r>
      <w:r w:rsidR="00A831DA">
        <w:rPr>
          <w:sz w:val="24"/>
          <w:szCs w:val="24"/>
        </w:rPr>
        <w:t xml:space="preserve">ore </w:t>
      </w:r>
      <w:r w:rsidR="00914FE3">
        <w:rPr>
          <w:sz w:val="24"/>
          <w:szCs w:val="24"/>
        </w:rPr>
        <w:t xml:space="preserve">each </w:t>
      </w:r>
      <w:r w:rsidR="00A831DA">
        <w:rPr>
          <w:sz w:val="24"/>
          <w:szCs w:val="24"/>
        </w:rPr>
        <w:t>variable</w:t>
      </w:r>
      <w:r w:rsidR="00914FE3">
        <w:rPr>
          <w:sz w:val="24"/>
          <w:szCs w:val="24"/>
        </w:rPr>
        <w:t>’s importance by their Independent Uniform Inputs:</w:t>
      </w:r>
    </w:p>
    <w:p w14:paraId="57702AA9" w14:textId="77777777" w:rsidR="005D7ABC" w:rsidRDefault="005D7ABC" w:rsidP="005D7AB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25"/>
        <w:gridCol w:w="1205"/>
        <w:gridCol w:w="1205"/>
        <w:gridCol w:w="1670"/>
      </w:tblGrid>
      <w:tr w:rsidR="005D7ABC" w14:paraId="1579807F" w14:textId="77777777">
        <w:trPr>
          <w:trHeight w:val="239"/>
          <w:tblHeader/>
        </w:trPr>
        <w:tc>
          <w:tcPr>
            <w:tcW w:w="10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5217FA6" w14:textId="77777777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Column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12AA625" w14:textId="77777777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Main Effect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C34C50B" w14:textId="77777777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Total Effect</w:t>
            </w:r>
          </w:p>
        </w:tc>
        <w:tc>
          <w:tcPr>
            <w:tcW w:w="16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F77E42D" w14:textId="77777777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5D7ABC" w14:paraId="47193116" w14:textId="77777777">
        <w:trPr>
          <w:trHeight w:val="239"/>
        </w:trPr>
        <w:tc>
          <w:tcPr>
            <w:tcW w:w="10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433C0F" w14:textId="77777777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DELINQ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6406EF" w14:textId="77777777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0.236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6ABF7E" w14:textId="77777777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0.543</w:t>
            </w:r>
          </w:p>
        </w:tc>
        <w:tc>
          <w:tcPr>
            <w:tcW w:w="16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40EEE3" w14:textId="5198FA5C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6072114B" wp14:editId="577C2B61">
                  <wp:extent cx="822960" cy="129540"/>
                  <wp:effectExtent l="0" t="0" r="0" b="3810"/>
                  <wp:docPr id="911024595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BC" w14:paraId="78FD732F" w14:textId="77777777">
        <w:trPr>
          <w:trHeight w:val="239"/>
        </w:trPr>
        <w:tc>
          <w:tcPr>
            <w:tcW w:w="10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7D02CB" w14:textId="77777777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REASON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E0EB81" w14:textId="77777777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0.028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B791D3" w14:textId="77777777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0.453</w:t>
            </w:r>
          </w:p>
        </w:tc>
        <w:tc>
          <w:tcPr>
            <w:tcW w:w="16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621CF3" w14:textId="30A7D34F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130E559F" wp14:editId="58C8F690">
                  <wp:extent cx="822960" cy="129540"/>
                  <wp:effectExtent l="0" t="0" r="0" b="3810"/>
                  <wp:docPr id="124260952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BC" w14:paraId="6C63D024" w14:textId="77777777">
        <w:trPr>
          <w:trHeight w:val="239"/>
        </w:trPr>
        <w:tc>
          <w:tcPr>
            <w:tcW w:w="10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38DB45" w14:textId="77777777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DEROG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40B005" w14:textId="77777777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0.056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AD9460" w14:textId="77777777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16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21D136" w14:textId="5FC860F0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27F77367" wp14:editId="06F428A8">
                  <wp:extent cx="822960" cy="129540"/>
                  <wp:effectExtent l="0" t="0" r="0" b="3810"/>
                  <wp:docPr id="14973344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BC" w14:paraId="74B53864" w14:textId="77777777">
        <w:trPr>
          <w:trHeight w:val="239"/>
        </w:trPr>
        <w:tc>
          <w:tcPr>
            <w:tcW w:w="10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34F8E0" w14:textId="77777777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lastRenderedPageBreak/>
              <w:t>JOB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3C96B2" w14:textId="77777777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0.033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A6E0507" w14:textId="77777777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0.201</w:t>
            </w:r>
          </w:p>
        </w:tc>
        <w:tc>
          <w:tcPr>
            <w:tcW w:w="16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C3B9A1" w14:textId="54957706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5B130A90" wp14:editId="2205D3A7">
                  <wp:extent cx="822960" cy="129540"/>
                  <wp:effectExtent l="0" t="0" r="0" b="3810"/>
                  <wp:docPr id="10668238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BC" w14:paraId="329465A7" w14:textId="77777777">
        <w:trPr>
          <w:trHeight w:val="239"/>
        </w:trPr>
        <w:tc>
          <w:tcPr>
            <w:tcW w:w="10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414B89" w14:textId="77777777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CLNO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EFBC6AC" w14:textId="77777777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0.021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0190A6" w14:textId="77777777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0.156</w:t>
            </w:r>
          </w:p>
        </w:tc>
        <w:tc>
          <w:tcPr>
            <w:tcW w:w="16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16F3D0" w14:textId="6FC86E41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04890F7B" wp14:editId="21485A99">
                  <wp:extent cx="822960" cy="129540"/>
                  <wp:effectExtent l="0" t="0" r="0" b="3810"/>
                  <wp:docPr id="158041085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BC" w14:paraId="7FD4E020" w14:textId="77777777">
        <w:trPr>
          <w:trHeight w:val="239"/>
        </w:trPr>
        <w:tc>
          <w:tcPr>
            <w:tcW w:w="10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0C9183" w14:textId="77777777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NINQ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36F9E6" w14:textId="77777777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0.015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1DC5F2" w14:textId="77777777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0.116</w:t>
            </w:r>
          </w:p>
        </w:tc>
        <w:tc>
          <w:tcPr>
            <w:tcW w:w="16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3FBA25" w14:textId="366206F7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19239B02" wp14:editId="39C785BA">
                  <wp:extent cx="822960" cy="129540"/>
                  <wp:effectExtent l="0" t="0" r="0" b="3810"/>
                  <wp:docPr id="192666565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BC" w14:paraId="15EB50DA" w14:textId="77777777">
        <w:trPr>
          <w:trHeight w:val="239"/>
        </w:trPr>
        <w:tc>
          <w:tcPr>
            <w:tcW w:w="10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4A71ECB" w14:textId="77777777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CLAGE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550C44" w14:textId="77777777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0.017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C46138" w14:textId="77777777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0.099</w:t>
            </w:r>
          </w:p>
        </w:tc>
        <w:tc>
          <w:tcPr>
            <w:tcW w:w="16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D29D59" w14:textId="695225E1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05FE4D7C" wp14:editId="73A057B8">
                  <wp:extent cx="822960" cy="129540"/>
                  <wp:effectExtent l="0" t="0" r="0" b="3810"/>
                  <wp:docPr id="25649192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BC" w14:paraId="3A853311" w14:textId="77777777">
        <w:trPr>
          <w:trHeight w:val="239"/>
        </w:trPr>
        <w:tc>
          <w:tcPr>
            <w:tcW w:w="10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8975C9" w14:textId="77777777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YOJ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78A1DF" w14:textId="77777777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0.013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E6B99C" w14:textId="77777777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0.095</w:t>
            </w:r>
          </w:p>
        </w:tc>
        <w:tc>
          <w:tcPr>
            <w:tcW w:w="16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6B6818" w14:textId="01ECCB11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07EF328A" wp14:editId="2DB488B1">
                  <wp:extent cx="822960" cy="129540"/>
                  <wp:effectExtent l="0" t="0" r="0" b="3810"/>
                  <wp:docPr id="9564470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BC" w14:paraId="35F40CC0" w14:textId="77777777">
        <w:trPr>
          <w:trHeight w:val="239"/>
        </w:trPr>
        <w:tc>
          <w:tcPr>
            <w:tcW w:w="10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04DE8E" w14:textId="77777777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DEBTINC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CDABD17" w14:textId="77777777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0.021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94C41E" w14:textId="77777777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0.084</w:t>
            </w:r>
          </w:p>
        </w:tc>
        <w:tc>
          <w:tcPr>
            <w:tcW w:w="16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34858B" w14:textId="7B05FA33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7E729D37" wp14:editId="4A996D61">
                  <wp:extent cx="822960" cy="129540"/>
                  <wp:effectExtent l="0" t="0" r="0" b="3810"/>
                  <wp:docPr id="163902755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BC" w14:paraId="6B85CA64" w14:textId="77777777">
        <w:trPr>
          <w:trHeight w:val="239"/>
        </w:trPr>
        <w:tc>
          <w:tcPr>
            <w:tcW w:w="10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99E0E9" w14:textId="77777777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VALUE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564F92" w14:textId="77777777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0.006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375082" w14:textId="77777777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0.026</w:t>
            </w:r>
          </w:p>
        </w:tc>
        <w:tc>
          <w:tcPr>
            <w:tcW w:w="16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18551C" w14:textId="504AF6AD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0E0632F5" wp14:editId="47A2EC2B">
                  <wp:extent cx="822960" cy="129540"/>
                  <wp:effectExtent l="0" t="0" r="0" b="3810"/>
                  <wp:docPr id="164980403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BC" w14:paraId="74E3ED02" w14:textId="77777777">
        <w:trPr>
          <w:trHeight w:val="239"/>
        </w:trPr>
        <w:tc>
          <w:tcPr>
            <w:tcW w:w="10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B25984" w14:textId="77777777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LOAN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20C1BF" w14:textId="77777777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0.006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B576FC" w14:textId="77777777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0.023</w:t>
            </w:r>
          </w:p>
        </w:tc>
        <w:tc>
          <w:tcPr>
            <w:tcW w:w="16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A256AC" w14:textId="24EB3D0B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1EDD8ABE" wp14:editId="7B87D45F">
                  <wp:extent cx="822960" cy="129540"/>
                  <wp:effectExtent l="0" t="0" r="0" b="3810"/>
                  <wp:docPr id="212406852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BC" w14:paraId="0FE395EA" w14:textId="77777777">
        <w:trPr>
          <w:trHeight w:val="239"/>
        </w:trPr>
        <w:tc>
          <w:tcPr>
            <w:tcW w:w="10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084E79" w14:textId="77777777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MORTDUE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B775C3" w14:textId="77777777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0.005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2D92B4" w14:textId="77777777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16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861ED90" w14:textId="247434AE" w:rsidR="005D7ABC" w:rsidRDefault="005D7A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3420552B" wp14:editId="5E9C123A">
                  <wp:extent cx="822960" cy="129540"/>
                  <wp:effectExtent l="0" t="0" r="0" b="3810"/>
                  <wp:docPr id="19847248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A303AF" w14:textId="77777777" w:rsidR="003724BD" w:rsidRDefault="003724BD" w:rsidP="00C65796">
      <w:pPr>
        <w:pStyle w:val="NormalWeb"/>
        <w:shd w:val="clear" w:color="auto" w:fill="FFFFFF"/>
        <w:spacing w:before="180" w:beforeAutospacing="0" w:after="180" w:afterAutospacing="0" w:line="360" w:lineRule="auto"/>
        <w:rPr>
          <w:rFonts w:asciiTheme="minorHAnsi" w:hAnsiTheme="minorHAnsi" w:cstheme="minorHAnsi"/>
        </w:rPr>
      </w:pPr>
    </w:p>
    <w:p w14:paraId="333BA135" w14:textId="4FC352CF" w:rsidR="001E69A5" w:rsidRPr="00B7354B" w:rsidRDefault="00B70EE1" w:rsidP="00C65796">
      <w:pPr>
        <w:pStyle w:val="NormalWeb"/>
        <w:shd w:val="clear" w:color="auto" w:fill="FFFFFF"/>
        <w:spacing w:before="180" w:beforeAutospacing="0" w:after="180" w:afterAutospacing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DELINQ (Number of Delinquent Trade Lines) was the most important variable in this model.</w:t>
      </w:r>
      <w:r w:rsidR="00AD3203">
        <w:rPr>
          <w:rFonts w:asciiTheme="minorHAnsi" w:hAnsiTheme="minorHAnsi" w:cstheme="minorHAnsi"/>
        </w:rPr>
        <w:t xml:space="preserve"> The idea of delinquency on trade lines refers to </w:t>
      </w:r>
      <w:r w:rsidR="00FB27A1">
        <w:rPr>
          <w:rFonts w:asciiTheme="minorHAnsi" w:hAnsiTheme="minorHAnsi" w:cstheme="minorHAnsi"/>
        </w:rPr>
        <w:t>where the borrower misses payments</w:t>
      </w:r>
      <w:r w:rsidR="00DC22B1">
        <w:rPr>
          <w:rFonts w:asciiTheme="minorHAnsi" w:hAnsiTheme="minorHAnsi" w:cstheme="minorHAnsi"/>
        </w:rPr>
        <w:t xml:space="preserve"> for line of credit such as mortgage, car loans, student loans, credit cards, or personal loan</w:t>
      </w:r>
      <w:r w:rsidR="00E30564">
        <w:rPr>
          <w:rFonts w:asciiTheme="minorHAnsi" w:hAnsiTheme="minorHAnsi" w:cstheme="minorHAnsi"/>
        </w:rPr>
        <w:t>s</w:t>
      </w:r>
      <w:r w:rsidR="00F476B0">
        <w:rPr>
          <w:rFonts w:asciiTheme="minorHAnsi" w:hAnsiTheme="minorHAnsi" w:cstheme="minorHAnsi"/>
        </w:rPr>
        <w:t xml:space="preserve"> </w:t>
      </w:r>
      <w:r w:rsidR="00B7354B" w:rsidRPr="00B7354B">
        <w:rPr>
          <w:rFonts w:asciiTheme="minorHAnsi" w:hAnsiTheme="minorHAnsi" w:cstheme="minorHAnsi"/>
        </w:rPr>
        <w:t>(Investop</w:t>
      </w:r>
      <w:r w:rsidR="00B7354B">
        <w:rPr>
          <w:rFonts w:asciiTheme="minorHAnsi" w:hAnsiTheme="minorHAnsi" w:cstheme="minorHAnsi"/>
        </w:rPr>
        <w:t>edia, 2022).</w:t>
      </w:r>
      <w:r w:rsidR="00AD0B80">
        <w:rPr>
          <w:rFonts w:asciiTheme="minorHAnsi" w:hAnsiTheme="minorHAnsi" w:cstheme="minorHAnsi"/>
        </w:rPr>
        <w:t xml:space="preserve"> Logically, the higher the number of delinquent lines, the worse the borrower’s credit score would be</w:t>
      </w:r>
      <w:r w:rsidR="0047385D">
        <w:rPr>
          <w:rFonts w:asciiTheme="minorHAnsi" w:hAnsiTheme="minorHAnsi" w:cstheme="minorHAnsi"/>
        </w:rPr>
        <w:t xml:space="preserve">, </w:t>
      </w:r>
      <w:r w:rsidR="00AD0B80">
        <w:rPr>
          <w:rFonts w:asciiTheme="minorHAnsi" w:hAnsiTheme="minorHAnsi" w:cstheme="minorHAnsi"/>
        </w:rPr>
        <w:t xml:space="preserve">which is </w:t>
      </w:r>
      <w:r w:rsidR="00843104">
        <w:rPr>
          <w:rFonts w:asciiTheme="minorHAnsi" w:hAnsiTheme="minorHAnsi" w:cstheme="minorHAnsi"/>
        </w:rPr>
        <w:t xml:space="preserve">detrimental to their reputation. </w:t>
      </w:r>
      <w:r w:rsidR="00F0433E">
        <w:rPr>
          <w:rFonts w:asciiTheme="minorHAnsi" w:hAnsiTheme="minorHAnsi" w:cstheme="minorHAnsi"/>
        </w:rPr>
        <w:t>So, le</w:t>
      </w:r>
      <w:r w:rsidR="00843104">
        <w:rPr>
          <w:rFonts w:asciiTheme="minorHAnsi" w:hAnsiTheme="minorHAnsi" w:cstheme="minorHAnsi"/>
        </w:rPr>
        <w:t>nders would feel less</w:t>
      </w:r>
      <w:r w:rsidR="003C4C50">
        <w:rPr>
          <w:rFonts w:asciiTheme="minorHAnsi" w:hAnsiTheme="minorHAnsi" w:cstheme="minorHAnsi"/>
        </w:rPr>
        <w:t xml:space="preserve"> inclined t</w:t>
      </w:r>
      <w:r w:rsidR="007A39F2">
        <w:rPr>
          <w:rFonts w:asciiTheme="minorHAnsi" w:hAnsiTheme="minorHAnsi" w:cstheme="minorHAnsi"/>
        </w:rPr>
        <w:t xml:space="preserve">o </w:t>
      </w:r>
      <w:r w:rsidR="009476EC">
        <w:rPr>
          <w:rFonts w:asciiTheme="minorHAnsi" w:hAnsiTheme="minorHAnsi" w:cstheme="minorHAnsi"/>
        </w:rPr>
        <w:t xml:space="preserve">trust </w:t>
      </w:r>
      <w:r w:rsidR="007A39F2">
        <w:rPr>
          <w:rFonts w:asciiTheme="minorHAnsi" w:hAnsiTheme="minorHAnsi" w:cstheme="minorHAnsi"/>
        </w:rPr>
        <w:t>the applicant</w:t>
      </w:r>
      <w:r w:rsidR="007D5848">
        <w:rPr>
          <w:rFonts w:asciiTheme="minorHAnsi" w:hAnsiTheme="minorHAnsi" w:cstheme="minorHAnsi"/>
        </w:rPr>
        <w:t xml:space="preserve"> to repay their</w:t>
      </w:r>
      <w:r w:rsidR="009476EC">
        <w:rPr>
          <w:rFonts w:asciiTheme="minorHAnsi" w:hAnsiTheme="minorHAnsi" w:cstheme="minorHAnsi"/>
        </w:rPr>
        <w:t xml:space="preserve"> home equity</w:t>
      </w:r>
      <w:r w:rsidR="007D5848">
        <w:rPr>
          <w:rFonts w:asciiTheme="minorHAnsi" w:hAnsiTheme="minorHAnsi" w:cstheme="minorHAnsi"/>
        </w:rPr>
        <w:t xml:space="preserve"> loan in a timely manner, if at all. </w:t>
      </w:r>
      <w:r w:rsidR="00F0433E">
        <w:rPr>
          <w:rFonts w:asciiTheme="minorHAnsi" w:hAnsiTheme="minorHAnsi" w:cstheme="minorHAnsi"/>
        </w:rPr>
        <w:t xml:space="preserve"> </w:t>
      </w:r>
      <w:r w:rsidR="003C4C50">
        <w:rPr>
          <w:rFonts w:asciiTheme="minorHAnsi" w:hAnsiTheme="minorHAnsi" w:cstheme="minorHAnsi"/>
        </w:rPr>
        <w:t xml:space="preserve"> </w:t>
      </w:r>
    </w:p>
    <w:p w14:paraId="50EDF034" w14:textId="4FB6774D" w:rsidR="007140CF" w:rsidRDefault="007140CF" w:rsidP="00C65796">
      <w:pPr>
        <w:pStyle w:val="NormalWeb"/>
        <w:shd w:val="clear" w:color="auto" w:fill="FFFFFF"/>
        <w:spacing w:before="180" w:beforeAutospacing="0" w:after="180" w:afterAutospacing="0" w:line="360" w:lineRule="auto"/>
        <w:rPr>
          <w:rFonts w:asciiTheme="minorHAnsi" w:hAnsiTheme="minorHAnsi" w:cstheme="minorHAnsi"/>
          <w:noProof/>
          <w14:ligatures w14:val="standardContextual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260B9EA0" wp14:editId="4D5E0D23">
            <wp:extent cx="5844540" cy="3134360"/>
            <wp:effectExtent l="0" t="0" r="3810" b="8890"/>
            <wp:docPr id="1008184456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84456" name="Picture 17" descr="A screenshot of a computer&#10;&#10;Description automatically generated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4" r="1666"/>
                    <a:stretch/>
                  </pic:blipFill>
                  <pic:spPr bwMode="auto">
                    <a:xfrm>
                      <a:off x="0" y="0"/>
                      <a:ext cx="5844540" cy="313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DAA4F" w14:textId="2EC28B57" w:rsidR="00562BDB" w:rsidRDefault="006F068D" w:rsidP="00C65796">
      <w:pPr>
        <w:pStyle w:val="NormalWeb"/>
        <w:shd w:val="clear" w:color="auto" w:fill="FFFFFF"/>
        <w:spacing w:before="180" w:beforeAutospacing="0" w:after="180" w:afterAutospacing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So, what </w:t>
      </w:r>
      <w:r w:rsidR="00FB286B">
        <w:rPr>
          <w:rFonts w:asciiTheme="minorHAnsi" w:hAnsiTheme="minorHAnsi" w:cstheme="minorHAnsi"/>
        </w:rPr>
        <w:t xml:space="preserve">other responses </w:t>
      </w:r>
      <w:r>
        <w:rPr>
          <w:rFonts w:asciiTheme="minorHAnsi" w:hAnsiTheme="minorHAnsi" w:cstheme="minorHAnsi"/>
        </w:rPr>
        <w:t xml:space="preserve">did these </w:t>
      </w:r>
      <w:r w:rsidR="00FB286B">
        <w:rPr>
          <w:rFonts w:asciiTheme="minorHAnsi" w:hAnsiTheme="minorHAnsi" w:cstheme="minorHAnsi"/>
        </w:rPr>
        <w:t>7 Applicants with the highest DELINQ value in their group hav</w:t>
      </w:r>
      <w:r w:rsidR="00243442">
        <w:rPr>
          <w:rFonts w:asciiTheme="minorHAnsi" w:hAnsiTheme="minorHAnsi" w:cstheme="minorHAnsi"/>
        </w:rPr>
        <w:t>e?</w:t>
      </w:r>
    </w:p>
    <w:p w14:paraId="6903B9CB" w14:textId="4AC3FBE0" w:rsidR="00732DE3" w:rsidRDefault="00705294" w:rsidP="00C65796">
      <w:pPr>
        <w:pStyle w:val="NormalWeb"/>
        <w:shd w:val="clear" w:color="auto" w:fill="FFFFFF"/>
        <w:spacing w:before="180" w:beforeAutospacing="0" w:after="180" w:afterAutospacing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lastRenderedPageBreak/>
        <w:drawing>
          <wp:inline distT="0" distB="0" distL="0" distR="0" wp14:anchorId="5BA295B8" wp14:editId="12476A83">
            <wp:extent cx="5943600" cy="1626235"/>
            <wp:effectExtent l="0" t="0" r="0" b="0"/>
            <wp:docPr id="1044774335" name="Picture 18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74335" name="Picture 18" descr="A screenshot of a 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89A6" w14:textId="345B3D29" w:rsidR="00876E2D" w:rsidRDefault="00417294" w:rsidP="00C65796">
      <w:pPr>
        <w:pStyle w:val="NormalWeb"/>
        <w:shd w:val="clear" w:color="auto" w:fill="FFFFFF"/>
        <w:spacing w:before="180" w:beforeAutospacing="0" w:after="180" w:afterAutospacing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A265CE">
        <w:rPr>
          <w:rFonts w:asciiTheme="minorHAnsi" w:hAnsiTheme="minorHAnsi" w:cstheme="minorHAnsi"/>
        </w:rPr>
        <w:t xml:space="preserve">hese 7 applicants </w:t>
      </w:r>
      <w:r w:rsidR="00B65EB0">
        <w:rPr>
          <w:rFonts w:asciiTheme="minorHAnsi" w:hAnsiTheme="minorHAnsi" w:cstheme="minorHAnsi"/>
        </w:rPr>
        <w:t>all either</w:t>
      </w:r>
      <w:r w:rsidR="007A4E3B">
        <w:rPr>
          <w:rFonts w:asciiTheme="minorHAnsi" w:hAnsiTheme="minorHAnsi" w:cstheme="minorHAnsi"/>
        </w:rPr>
        <w:t xml:space="preserve"> had </w:t>
      </w:r>
      <w:proofErr w:type="spellStart"/>
      <w:r w:rsidR="007A4E3B">
        <w:rPr>
          <w:rFonts w:asciiTheme="minorHAnsi" w:hAnsiTheme="minorHAnsi" w:cstheme="minorHAnsi"/>
        </w:rPr>
        <w:t>Mgr</w:t>
      </w:r>
      <w:proofErr w:type="spellEnd"/>
      <w:r w:rsidR="007A4E3B">
        <w:rPr>
          <w:rFonts w:asciiTheme="minorHAnsi" w:hAnsiTheme="minorHAnsi" w:cstheme="minorHAnsi"/>
        </w:rPr>
        <w:t xml:space="preserve"> </w:t>
      </w:r>
      <w:r w:rsidR="00B65EB0">
        <w:rPr>
          <w:rFonts w:asciiTheme="minorHAnsi" w:hAnsiTheme="minorHAnsi" w:cstheme="minorHAnsi"/>
        </w:rPr>
        <w:t xml:space="preserve">or </w:t>
      </w:r>
      <w:proofErr w:type="spellStart"/>
      <w:r w:rsidR="00B65EB0">
        <w:rPr>
          <w:rFonts w:asciiTheme="minorHAnsi" w:hAnsiTheme="minorHAnsi" w:cstheme="minorHAnsi"/>
        </w:rPr>
        <w:t>ProfExe</w:t>
      </w:r>
      <w:proofErr w:type="spellEnd"/>
      <w:r w:rsidR="007A4E3B">
        <w:rPr>
          <w:rFonts w:asciiTheme="minorHAnsi" w:hAnsiTheme="minorHAnsi" w:cstheme="minorHAnsi"/>
        </w:rPr>
        <w:t xml:space="preserve"> listed as their Job.</w:t>
      </w:r>
      <w:r w:rsidR="00E82612">
        <w:rPr>
          <w:rFonts w:asciiTheme="minorHAnsi" w:hAnsiTheme="minorHAnsi" w:cstheme="minorHAnsi"/>
        </w:rPr>
        <w:t xml:space="preserve"> All of the </w:t>
      </w:r>
      <w:proofErr w:type="spellStart"/>
      <w:r w:rsidR="00E82612">
        <w:rPr>
          <w:rFonts w:asciiTheme="minorHAnsi" w:hAnsiTheme="minorHAnsi" w:cstheme="minorHAnsi"/>
        </w:rPr>
        <w:t>ProfExe</w:t>
      </w:r>
      <w:proofErr w:type="spellEnd"/>
      <w:r w:rsidR="00E82612">
        <w:rPr>
          <w:rFonts w:asciiTheme="minorHAnsi" w:hAnsiTheme="minorHAnsi" w:cstheme="minorHAnsi"/>
        </w:rPr>
        <w:t xml:space="preserve"> in this situation listed their Reason as Home Improving</w:t>
      </w:r>
      <w:r w:rsidR="006F1415">
        <w:rPr>
          <w:rFonts w:asciiTheme="minorHAnsi" w:hAnsiTheme="minorHAnsi" w:cstheme="minorHAnsi"/>
        </w:rPr>
        <w:t xml:space="preserve">, so the empty spaces for the </w:t>
      </w:r>
      <w:proofErr w:type="spellStart"/>
      <w:r w:rsidR="006F1415">
        <w:rPr>
          <w:rFonts w:asciiTheme="minorHAnsi" w:hAnsiTheme="minorHAnsi" w:cstheme="minorHAnsi"/>
        </w:rPr>
        <w:t>Mgr</w:t>
      </w:r>
      <w:proofErr w:type="spellEnd"/>
      <w:r w:rsidR="006F1415">
        <w:rPr>
          <w:rFonts w:asciiTheme="minorHAnsi" w:hAnsiTheme="minorHAnsi" w:cstheme="minorHAnsi"/>
        </w:rPr>
        <w:t xml:space="preserve"> (assumed</w:t>
      </w:r>
      <w:r w:rsidR="00FE5F2C">
        <w:rPr>
          <w:rFonts w:asciiTheme="minorHAnsi" w:hAnsiTheme="minorHAnsi" w:cstheme="minorHAnsi"/>
        </w:rPr>
        <w:t xml:space="preserve"> to be</w:t>
      </w:r>
      <w:r w:rsidR="006F1415">
        <w:rPr>
          <w:rFonts w:asciiTheme="minorHAnsi" w:hAnsiTheme="minorHAnsi" w:cstheme="minorHAnsi"/>
        </w:rPr>
        <w:t xml:space="preserve"> Managers) applicants might be </w:t>
      </w:r>
      <w:r w:rsidR="00FE5F2C">
        <w:rPr>
          <w:rFonts w:asciiTheme="minorHAnsi" w:hAnsiTheme="minorHAnsi" w:cstheme="minorHAnsi"/>
        </w:rPr>
        <w:t xml:space="preserve">intentional </w:t>
      </w:r>
      <w:r w:rsidR="005E19D4">
        <w:rPr>
          <w:rFonts w:asciiTheme="minorHAnsi" w:hAnsiTheme="minorHAnsi" w:cstheme="minorHAnsi"/>
        </w:rPr>
        <w:t xml:space="preserve">so as to not disclose that </w:t>
      </w:r>
      <w:r w:rsidR="006F1415">
        <w:rPr>
          <w:rFonts w:asciiTheme="minorHAnsi" w:hAnsiTheme="minorHAnsi" w:cstheme="minorHAnsi"/>
        </w:rPr>
        <w:t xml:space="preserve">their loan is for </w:t>
      </w:r>
      <w:proofErr w:type="spellStart"/>
      <w:r w:rsidR="002C1809">
        <w:rPr>
          <w:rFonts w:asciiTheme="minorHAnsi" w:hAnsiTheme="minorHAnsi" w:cstheme="minorHAnsi"/>
        </w:rPr>
        <w:t>DebtCon</w:t>
      </w:r>
      <w:proofErr w:type="spellEnd"/>
      <w:r w:rsidR="002C1809">
        <w:rPr>
          <w:rFonts w:asciiTheme="minorHAnsi" w:hAnsiTheme="minorHAnsi" w:cstheme="minorHAnsi"/>
        </w:rPr>
        <w:t xml:space="preserve"> (Debt Consolidation) purposes. </w:t>
      </w:r>
      <w:r w:rsidR="005E19D4">
        <w:rPr>
          <w:rFonts w:asciiTheme="minorHAnsi" w:hAnsiTheme="minorHAnsi" w:cstheme="minorHAnsi"/>
        </w:rPr>
        <w:t>In fact, t</w:t>
      </w:r>
      <w:r w:rsidR="00876E2D">
        <w:rPr>
          <w:rFonts w:asciiTheme="minorHAnsi" w:hAnsiTheme="minorHAnsi" w:cstheme="minorHAnsi"/>
        </w:rPr>
        <w:t>he r</w:t>
      </w:r>
      <w:r w:rsidR="005E19D4">
        <w:rPr>
          <w:rFonts w:asciiTheme="minorHAnsi" w:hAnsiTheme="minorHAnsi" w:cstheme="minorHAnsi"/>
        </w:rPr>
        <w:t>eason</w:t>
      </w:r>
      <w:r w:rsidR="00876E2D">
        <w:rPr>
          <w:rFonts w:asciiTheme="minorHAnsi" w:hAnsiTheme="minorHAnsi" w:cstheme="minorHAnsi"/>
        </w:rPr>
        <w:t xml:space="preserve"> for each loan was identified as the second most important contributing factor in an applicant’s credit risk</w:t>
      </w:r>
      <w:r w:rsidR="005E19D4">
        <w:rPr>
          <w:rFonts w:asciiTheme="minorHAnsi" w:hAnsiTheme="minorHAnsi" w:cstheme="minorHAnsi"/>
        </w:rPr>
        <w:t xml:space="preserve"> by the model</w:t>
      </w:r>
      <w:r w:rsidR="00876E2D">
        <w:rPr>
          <w:rFonts w:asciiTheme="minorHAnsi" w:hAnsiTheme="minorHAnsi" w:cstheme="minorHAnsi"/>
        </w:rPr>
        <w:t xml:space="preserve">. </w:t>
      </w:r>
      <w:r w:rsidR="00FF0D52">
        <w:rPr>
          <w:rFonts w:asciiTheme="minorHAnsi" w:hAnsiTheme="minorHAnsi" w:cstheme="minorHAnsi"/>
        </w:rPr>
        <w:t>Surprisingly though</w:t>
      </w:r>
      <w:r w:rsidR="005E19D4">
        <w:rPr>
          <w:rFonts w:asciiTheme="minorHAnsi" w:hAnsiTheme="minorHAnsi" w:cstheme="minorHAnsi"/>
        </w:rPr>
        <w:t>,</w:t>
      </w:r>
      <w:r w:rsidR="00FF0D52">
        <w:rPr>
          <w:rFonts w:asciiTheme="minorHAnsi" w:hAnsiTheme="minorHAnsi" w:cstheme="minorHAnsi"/>
        </w:rPr>
        <w:t xml:space="preserve"> the </w:t>
      </w:r>
      <w:r w:rsidR="000C651E">
        <w:rPr>
          <w:rFonts w:asciiTheme="minorHAnsi" w:hAnsiTheme="minorHAnsi" w:cstheme="minorHAnsi"/>
        </w:rPr>
        <w:t xml:space="preserve">proportion of the two reasons (Home Improvement and Debt Consolidation) were fairly similar </w:t>
      </w:r>
      <w:r w:rsidR="00FB3928">
        <w:rPr>
          <w:rFonts w:asciiTheme="minorHAnsi" w:hAnsiTheme="minorHAnsi" w:cstheme="minorHAnsi"/>
        </w:rPr>
        <w:t>between the risk groups</w:t>
      </w:r>
      <w:r w:rsidR="00B146DC">
        <w:rPr>
          <w:rFonts w:asciiTheme="minorHAnsi" w:hAnsiTheme="minorHAnsi" w:cstheme="minorHAnsi"/>
        </w:rPr>
        <w:t xml:space="preserve"> as shows in the mosaic plot below:</w:t>
      </w:r>
    </w:p>
    <w:p w14:paraId="27D61F8B" w14:textId="77777777" w:rsidR="00D95189" w:rsidRDefault="00D95189" w:rsidP="00C65796">
      <w:pPr>
        <w:pStyle w:val="NormalWeb"/>
        <w:shd w:val="clear" w:color="auto" w:fill="FFFFFF"/>
        <w:spacing w:before="180" w:beforeAutospacing="0" w:after="180" w:afterAutospacing="0" w:line="360" w:lineRule="auto"/>
        <w:rPr>
          <w:rFonts w:asciiTheme="minorHAnsi" w:hAnsiTheme="minorHAnsi" w:cstheme="minorHAnsi"/>
          <w:noProof/>
          <w14:ligatures w14:val="standardContextual"/>
        </w:rPr>
      </w:pPr>
    </w:p>
    <w:p w14:paraId="68B19BDF" w14:textId="77777777" w:rsidR="006F11A9" w:rsidRDefault="006F11A9" w:rsidP="00C65796">
      <w:pPr>
        <w:pStyle w:val="NormalWeb"/>
        <w:shd w:val="clear" w:color="auto" w:fill="FFFFFF"/>
        <w:spacing w:before="180" w:beforeAutospacing="0" w:after="180" w:afterAutospacing="0" w:line="360" w:lineRule="auto"/>
        <w:rPr>
          <w:rFonts w:asciiTheme="minorHAnsi" w:hAnsiTheme="minorHAnsi" w:cstheme="minorHAnsi"/>
          <w:noProof/>
          <w14:ligatures w14:val="standardContextual"/>
        </w:rPr>
      </w:pPr>
    </w:p>
    <w:p w14:paraId="54D9D068" w14:textId="45B26AA2" w:rsidR="00562BDB" w:rsidRDefault="006F11A9" w:rsidP="00C65796">
      <w:pPr>
        <w:pStyle w:val="NormalWeb"/>
        <w:shd w:val="clear" w:color="auto" w:fill="FFFFFF"/>
        <w:spacing w:before="180" w:beforeAutospacing="0" w:after="180" w:afterAutospacing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3B8ECD0C" wp14:editId="7B70B00C">
            <wp:extent cx="4684143" cy="3439596"/>
            <wp:effectExtent l="0" t="0" r="2540" b="8890"/>
            <wp:docPr id="616219317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19317" name="Picture 5" descr="A screenshot of a graph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79"/>
                    <a:stretch/>
                  </pic:blipFill>
                  <pic:spPr bwMode="auto">
                    <a:xfrm>
                      <a:off x="0" y="0"/>
                      <a:ext cx="4688116" cy="3442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39F78" w14:textId="0AEF439C" w:rsidR="00B70EE1" w:rsidRDefault="00CD256C" w:rsidP="00C65796">
      <w:pPr>
        <w:pStyle w:val="NormalWeb"/>
        <w:shd w:val="clear" w:color="auto" w:fill="FFFFFF"/>
        <w:spacing w:before="180" w:beforeAutospacing="0" w:after="180" w:afterAutospacing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Earlier in this paper, I mentioned that the DEBTINC (Debt-to-Income as a percentage) </w:t>
      </w:r>
      <w:r w:rsidR="0007112A">
        <w:rPr>
          <w:rFonts w:asciiTheme="minorHAnsi" w:hAnsiTheme="minorHAnsi" w:cstheme="minorHAnsi"/>
        </w:rPr>
        <w:t>column was missing data for over a quarter of the applicants. Th</w:t>
      </w:r>
      <w:r w:rsidR="001A0C8C">
        <w:rPr>
          <w:rFonts w:asciiTheme="minorHAnsi" w:hAnsiTheme="minorHAnsi" w:cstheme="minorHAnsi"/>
        </w:rPr>
        <w:t>e Graph Below show the distribution of Respondent’s Debt t</w:t>
      </w:r>
      <w:r w:rsidR="00562BDB">
        <w:rPr>
          <w:rFonts w:asciiTheme="minorHAnsi" w:hAnsiTheme="minorHAnsi" w:cstheme="minorHAnsi"/>
        </w:rPr>
        <w:t xml:space="preserve">o Income Percentage </w:t>
      </w:r>
      <w:r w:rsidR="008F65C0">
        <w:rPr>
          <w:rFonts w:asciiTheme="minorHAnsi" w:hAnsiTheme="minorHAnsi" w:cstheme="minorHAnsi"/>
        </w:rPr>
        <w:t>by which group they belong to:</w:t>
      </w:r>
    </w:p>
    <w:p w14:paraId="361FB3CC" w14:textId="08FE7D5D" w:rsidR="007609DA" w:rsidRDefault="007609DA" w:rsidP="00C65796">
      <w:pPr>
        <w:pStyle w:val="NormalWeb"/>
        <w:shd w:val="clear" w:color="auto" w:fill="FFFFFF"/>
        <w:spacing w:before="180" w:beforeAutospacing="0" w:after="180" w:afterAutospacing="0" w:line="360" w:lineRule="auto"/>
        <w:rPr>
          <w:rFonts w:asciiTheme="minorHAnsi" w:hAnsiTheme="minorHAnsi" w:cstheme="minorHAnsi"/>
          <w:noProof/>
          <w14:ligatures w14:val="standardContextual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261C0778" wp14:editId="537868EC">
            <wp:extent cx="5943600" cy="3175635"/>
            <wp:effectExtent l="0" t="0" r="0" b="5715"/>
            <wp:docPr id="1164355570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55570" name="Picture 16" descr="A screenshot of a computer&#10;&#10;Description automatically generated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4"/>
                    <a:stretch/>
                  </pic:blipFill>
                  <pic:spPr bwMode="auto"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469DC" w14:textId="74E719F2" w:rsidR="00FF16E6" w:rsidRDefault="00884366" w:rsidP="00C65796">
      <w:pPr>
        <w:pStyle w:val="NormalWeb"/>
        <w:shd w:val="clear" w:color="auto" w:fill="FFFFFF"/>
        <w:spacing w:before="180" w:beforeAutospacing="0" w:after="180" w:afterAutospacing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So, while there </w:t>
      </w:r>
      <w:r w:rsidR="00E27B21">
        <w:rPr>
          <w:rFonts w:asciiTheme="minorHAnsi" w:hAnsiTheme="minorHAnsi" w:cstheme="minorHAnsi"/>
        </w:rPr>
        <w:t xml:space="preserve">were </w:t>
      </w:r>
      <w:r>
        <w:rPr>
          <w:rFonts w:asciiTheme="minorHAnsi" w:hAnsiTheme="minorHAnsi" w:cstheme="minorHAnsi"/>
        </w:rPr>
        <w:t>no applicant</w:t>
      </w:r>
      <w:r w:rsidR="00E27B21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with </w:t>
      </w:r>
      <w:r w:rsidR="00E27B21">
        <w:rPr>
          <w:rFonts w:asciiTheme="minorHAnsi" w:hAnsiTheme="minorHAnsi" w:cstheme="minorHAnsi"/>
        </w:rPr>
        <w:t xml:space="preserve">a Good Risk rating that had </w:t>
      </w:r>
      <w:r w:rsidR="001B47DF">
        <w:rPr>
          <w:rFonts w:asciiTheme="minorHAnsi" w:hAnsiTheme="minorHAnsi" w:cstheme="minorHAnsi"/>
        </w:rPr>
        <w:t xml:space="preserve">a DEBTINC of over 46%, that is not to say that </w:t>
      </w:r>
      <w:r w:rsidR="00FA21BA">
        <w:rPr>
          <w:rFonts w:asciiTheme="minorHAnsi" w:hAnsiTheme="minorHAnsi" w:cstheme="minorHAnsi"/>
        </w:rPr>
        <w:t xml:space="preserve">many individuals did not disclose their </w:t>
      </w:r>
      <w:r w:rsidR="002D5C70">
        <w:rPr>
          <w:rFonts w:asciiTheme="minorHAnsi" w:hAnsiTheme="minorHAnsi" w:cstheme="minorHAnsi"/>
        </w:rPr>
        <w:t>answer and</w:t>
      </w:r>
      <w:r w:rsidR="00FA21BA">
        <w:rPr>
          <w:rFonts w:asciiTheme="minorHAnsi" w:hAnsiTheme="minorHAnsi" w:cstheme="minorHAnsi"/>
        </w:rPr>
        <w:t xml:space="preserve"> </w:t>
      </w:r>
      <w:r w:rsidR="00E00769">
        <w:rPr>
          <w:rFonts w:asciiTheme="minorHAnsi" w:hAnsiTheme="minorHAnsi" w:cstheme="minorHAnsi"/>
        </w:rPr>
        <w:t>could</w:t>
      </w:r>
      <w:r w:rsidR="00BD5BFA">
        <w:rPr>
          <w:rFonts w:asciiTheme="minorHAnsi" w:hAnsiTheme="minorHAnsi" w:cstheme="minorHAnsi"/>
        </w:rPr>
        <w:t xml:space="preserve"> actually</w:t>
      </w:r>
      <w:r w:rsidR="00E00769">
        <w:rPr>
          <w:rFonts w:asciiTheme="minorHAnsi" w:hAnsiTheme="minorHAnsi" w:cstheme="minorHAnsi"/>
        </w:rPr>
        <w:t xml:space="preserve"> have </w:t>
      </w:r>
      <w:r w:rsidR="00BD5BFA">
        <w:rPr>
          <w:rFonts w:asciiTheme="minorHAnsi" w:hAnsiTheme="minorHAnsi" w:cstheme="minorHAnsi"/>
        </w:rPr>
        <w:t xml:space="preserve">a </w:t>
      </w:r>
      <w:r w:rsidR="00E00769">
        <w:rPr>
          <w:rFonts w:asciiTheme="minorHAnsi" w:hAnsiTheme="minorHAnsi" w:cstheme="minorHAnsi"/>
        </w:rPr>
        <w:t xml:space="preserve">much </w:t>
      </w:r>
      <w:r w:rsidR="00BD5BFA">
        <w:rPr>
          <w:rFonts w:asciiTheme="minorHAnsi" w:hAnsiTheme="minorHAnsi" w:cstheme="minorHAnsi"/>
        </w:rPr>
        <w:t xml:space="preserve">higher </w:t>
      </w:r>
      <w:r w:rsidR="00E00769">
        <w:rPr>
          <w:rFonts w:asciiTheme="minorHAnsi" w:hAnsiTheme="minorHAnsi" w:cstheme="minorHAnsi"/>
        </w:rPr>
        <w:t xml:space="preserve">value that would intuitively lead to </w:t>
      </w:r>
      <w:r w:rsidR="004E1598">
        <w:rPr>
          <w:rFonts w:asciiTheme="minorHAnsi" w:hAnsiTheme="minorHAnsi" w:cstheme="minorHAnsi"/>
        </w:rPr>
        <w:t>them</w:t>
      </w:r>
      <w:r w:rsidR="00E00769">
        <w:rPr>
          <w:rFonts w:asciiTheme="minorHAnsi" w:hAnsiTheme="minorHAnsi" w:cstheme="minorHAnsi"/>
        </w:rPr>
        <w:t xml:space="preserve"> having a bad risk. </w:t>
      </w:r>
      <w:r w:rsidR="00D21C68">
        <w:rPr>
          <w:rFonts w:asciiTheme="minorHAnsi" w:hAnsiTheme="minorHAnsi" w:cstheme="minorHAnsi"/>
        </w:rPr>
        <w:t xml:space="preserve">481 applicants with a Good Risk </w:t>
      </w:r>
      <w:r w:rsidR="002D5C70">
        <w:rPr>
          <w:rFonts w:asciiTheme="minorHAnsi" w:hAnsiTheme="minorHAnsi" w:cstheme="minorHAnsi"/>
        </w:rPr>
        <w:t>had no record</w:t>
      </w:r>
      <w:r w:rsidR="004E1598">
        <w:rPr>
          <w:rFonts w:asciiTheme="minorHAnsi" w:hAnsiTheme="minorHAnsi" w:cstheme="minorHAnsi"/>
        </w:rPr>
        <w:t>ed</w:t>
      </w:r>
      <w:r w:rsidR="002D5C70">
        <w:rPr>
          <w:rFonts w:asciiTheme="minorHAnsi" w:hAnsiTheme="minorHAnsi" w:cstheme="minorHAnsi"/>
        </w:rPr>
        <w:t xml:space="preserve"> value for their DEBTINC, whether intentional</w:t>
      </w:r>
      <w:r w:rsidR="004E1598">
        <w:rPr>
          <w:rFonts w:asciiTheme="minorHAnsi" w:hAnsiTheme="minorHAnsi" w:cstheme="minorHAnsi"/>
        </w:rPr>
        <w:t>ly</w:t>
      </w:r>
      <w:r w:rsidR="002D5C70">
        <w:rPr>
          <w:rFonts w:asciiTheme="minorHAnsi" w:hAnsiTheme="minorHAnsi" w:cstheme="minorHAnsi"/>
        </w:rPr>
        <w:t xml:space="preserve"> or not.</w:t>
      </w:r>
    </w:p>
    <w:p w14:paraId="176020A7" w14:textId="1E733DFF" w:rsidR="004A6ABF" w:rsidRPr="00816721" w:rsidRDefault="00DD351C" w:rsidP="00C65796">
      <w:pPr>
        <w:pStyle w:val="NormalWeb"/>
        <w:shd w:val="clear" w:color="auto" w:fill="FFFFFF"/>
        <w:spacing w:before="180" w:beforeAutospacing="0" w:after="180" w:afterAutospacing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Given this information, I wanted to predict </w:t>
      </w:r>
      <w:r w:rsidR="00773CC9">
        <w:rPr>
          <w:rFonts w:asciiTheme="minorHAnsi" w:hAnsiTheme="minorHAnsi" w:cstheme="minorHAnsi"/>
        </w:rPr>
        <w:t xml:space="preserve">how the model would </w:t>
      </w:r>
      <w:r w:rsidR="00577A9B">
        <w:rPr>
          <w:rFonts w:asciiTheme="minorHAnsi" w:hAnsiTheme="minorHAnsi" w:cstheme="minorHAnsi"/>
        </w:rPr>
        <w:t>classify</w:t>
      </w:r>
      <w:r w:rsidR="00773CC9">
        <w:rPr>
          <w:rFonts w:asciiTheme="minorHAnsi" w:hAnsiTheme="minorHAnsi" w:cstheme="minorHAnsi"/>
        </w:rPr>
        <w:t xml:space="preserve"> a client’s credit risk if they had the following </w:t>
      </w:r>
      <w:r w:rsidR="002729BF">
        <w:rPr>
          <w:rFonts w:asciiTheme="minorHAnsi" w:hAnsiTheme="minorHAnsi" w:cstheme="minorHAnsi"/>
        </w:rPr>
        <w:t>responses for each variable</w:t>
      </w:r>
      <w:r w:rsidR="004E1598">
        <w:rPr>
          <w:rFonts w:asciiTheme="minorHAnsi" w:hAnsiTheme="minorHAnsi" w:cstheme="minorHAnsi"/>
        </w:rPr>
        <w:t xml:space="preserve">, with </w:t>
      </w:r>
      <w:r w:rsidR="00B75C8C">
        <w:rPr>
          <w:rFonts w:asciiTheme="minorHAnsi" w:hAnsiTheme="minorHAnsi" w:cstheme="minorHAnsi"/>
        </w:rPr>
        <w:t>two missing values:</w:t>
      </w:r>
    </w:p>
    <w:p w14:paraId="61BB632F" w14:textId="43B1C915" w:rsidR="00E95F4D" w:rsidRPr="00B75C8C" w:rsidRDefault="00946FDE" w:rsidP="00B75C8C">
      <w:pPr>
        <w:pStyle w:val="NormalWeb"/>
        <w:shd w:val="clear" w:color="auto" w:fill="FFFFFF"/>
        <w:spacing w:before="180" w:beforeAutospacing="0" w:after="180" w:afterAutospacing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LOAN</w:t>
      </w:r>
      <w:r w:rsidR="00C65796" w:rsidRPr="00816721">
        <w:rPr>
          <w:rFonts w:asciiTheme="minorHAnsi" w:hAnsiTheme="minorHAnsi" w:cstheme="minorHAnsi"/>
        </w:rPr>
        <w:t>: 31200</w:t>
      </w:r>
      <w:r w:rsidR="002729BF">
        <w:rPr>
          <w:rFonts w:asciiTheme="minorHAnsi" w:hAnsiTheme="minorHAnsi" w:cstheme="minorHAnsi"/>
        </w:rPr>
        <w:t xml:space="preserve">, </w:t>
      </w:r>
      <w:r w:rsidR="00C65796" w:rsidRPr="00816721">
        <w:rPr>
          <w:rFonts w:asciiTheme="minorHAnsi" w:hAnsiTheme="minorHAnsi" w:cstheme="minorHAnsi"/>
        </w:rPr>
        <w:t>M</w:t>
      </w:r>
      <w:r>
        <w:rPr>
          <w:rFonts w:asciiTheme="minorHAnsi" w:hAnsiTheme="minorHAnsi" w:cstheme="minorHAnsi"/>
        </w:rPr>
        <w:t>ORTDUE</w:t>
      </w:r>
      <w:r w:rsidR="00C65796" w:rsidRPr="00816721">
        <w:rPr>
          <w:rFonts w:asciiTheme="minorHAnsi" w:hAnsiTheme="minorHAnsi" w:cstheme="minorHAnsi"/>
        </w:rPr>
        <w:t>: 16800</w:t>
      </w:r>
      <w:r w:rsidR="002729BF">
        <w:rPr>
          <w:rFonts w:asciiTheme="minorHAnsi" w:hAnsiTheme="minorHAnsi" w:cstheme="minorHAnsi"/>
        </w:rPr>
        <w:t xml:space="preserve">, </w:t>
      </w:r>
      <w:r w:rsidR="00C65796" w:rsidRPr="00816721">
        <w:rPr>
          <w:rFonts w:asciiTheme="minorHAnsi" w:hAnsiTheme="minorHAnsi" w:cstheme="minorHAnsi"/>
        </w:rPr>
        <w:t>V</w:t>
      </w:r>
      <w:r>
        <w:rPr>
          <w:rFonts w:asciiTheme="minorHAnsi" w:hAnsiTheme="minorHAnsi" w:cstheme="minorHAnsi"/>
        </w:rPr>
        <w:t>ALUE</w:t>
      </w:r>
      <w:r w:rsidR="00C65796" w:rsidRPr="00816721">
        <w:rPr>
          <w:rFonts w:asciiTheme="minorHAnsi" w:hAnsiTheme="minorHAnsi" w:cstheme="minorHAnsi"/>
        </w:rPr>
        <w:t>:   "." (missing)</w:t>
      </w:r>
      <w:r w:rsidR="002729BF">
        <w:rPr>
          <w:rFonts w:asciiTheme="minorHAnsi" w:hAnsiTheme="minorHAnsi" w:cstheme="minorHAnsi"/>
        </w:rPr>
        <w:t xml:space="preserve">, </w:t>
      </w:r>
      <w:r w:rsidR="00C65796" w:rsidRPr="00816721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>EASON</w:t>
      </w:r>
      <w:r w:rsidR="00C65796" w:rsidRPr="00816721">
        <w:rPr>
          <w:rFonts w:asciiTheme="minorHAnsi" w:hAnsiTheme="minorHAnsi" w:cstheme="minorHAnsi"/>
        </w:rPr>
        <w:t xml:space="preserve">: </w:t>
      </w:r>
      <w:proofErr w:type="spellStart"/>
      <w:r w:rsidR="00C65796" w:rsidRPr="00816721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>ebtCon</w:t>
      </w:r>
      <w:proofErr w:type="spellEnd"/>
      <w:r w:rsidR="002729BF">
        <w:rPr>
          <w:rFonts w:asciiTheme="minorHAnsi" w:hAnsiTheme="minorHAnsi" w:cstheme="minorHAnsi"/>
        </w:rPr>
        <w:t xml:space="preserve">, </w:t>
      </w:r>
      <w:r w:rsidR="00C65796" w:rsidRPr="00816721">
        <w:rPr>
          <w:rFonts w:asciiTheme="minorHAnsi" w:hAnsiTheme="minorHAnsi" w:cstheme="minorHAnsi"/>
        </w:rPr>
        <w:t>J</w:t>
      </w:r>
      <w:r>
        <w:rPr>
          <w:rFonts w:asciiTheme="minorHAnsi" w:hAnsiTheme="minorHAnsi" w:cstheme="minorHAnsi"/>
        </w:rPr>
        <w:t>OB</w:t>
      </w:r>
      <w:r w:rsidR="00C65796" w:rsidRPr="00816721">
        <w:rPr>
          <w:rFonts w:asciiTheme="minorHAnsi" w:hAnsiTheme="minorHAnsi" w:cstheme="minorHAnsi"/>
        </w:rPr>
        <w:t>: Other</w:t>
      </w:r>
      <w:r w:rsidR="002729BF">
        <w:rPr>
          <w:rFonts w:asciiTheme="minorHAnsi" w:hAnsiTheme="minorHAnsi" w:cstheme="minorHAnsi"/>
        </w:rPr>
        <w:t xml:space="preserve">, </w:t>
      </w:r>
      <w:r w:rsidR="00C65796" w:rsidRPr="00816721">
        <w:rPr>
          <w:rFonts w:asciiTheme="minorHAnsi" w:hAnsiTheme="minorHAnsi" w:cstheme="minorHAnsi"/>
        </w:rPr>
        <w:t>Y</w:t>
      </w:r>
      <w:r>
        <w:rPr>
          <w:rFonts w:asciiTheme="minorHAnsi" w:hAnsiTheme="minorHAnsi" w:cstheme="minorHAnsi"/>
        </w:rPr>
        <w:t>O</w:t>
      </w:r>
      <w:r w:rsidR="00C65796" w:rsidRPr="00816721">
        <w:rPr>
          <w:rFonts w:asciiTheme="minorHAnsi" w:hAnsiTheme="minorHAnsi" w:cstheme="minorHAnsi"/>
        </w:rPr>
        <w:t>J: 12</w:t>
      </w:r>
      <w:r w:rsidR="002729BF">
        <w:rPr>
          <w:rFonts w:asciiTheme="minorHAnsi" w:hAnsiTheme="minorHAnsi" w:cstheme="minorHAnsi"/>
        </w:rPr>
        <w:t xml:space="preserve">, </w:t>
      </w:r>
      <w:r w:rsidR="00C65796" w:rsidRPr="00816721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>EROG</w:t>
      </w:r>
      <w:r w:rsidR="00C65796" w:rsidRPr="00816721">
        <w:rPr>
          <w:rFonts w:asciiTheme="minorHAnsi" w:hAnsiTheme="minorHAnsi" w:cstheme="minorHAnsi"/>
        </w:rPr>
        <w:t>: 1</w:t>
      </w:r>
      <w:r w:rsidR="002729BF">
        <w:rPr>
          <w:rFonts w:asciiTheme="minorHAnsi" w:hAnsiTheme="minorHAnsi" w:cstheme="minorHAnsi"/>
        </w:rPr>
        <w:t xml:space="preserve">, </w:t>
      </w:r>
      <w:r w:rsidR="004D7156">
        <w:rPr>
          <w:rFonts w:asciiTheme="minorHAnsi" w:hAnsiTheme="minorHAnsi" w:cstheme="minorHAnsi"/>
        </w:rPr>
        <w:t>DELINQ</w:t>
      </w:r>
      <w:r w:rsidR="00C65796" w:rsidRPr="00816721">
        <w:rPr>
          <w:rFonts w:asciiTheme="minorHAnsi" w:hAnsiTheme="minorHAnsi" w:cstheme="minorHAnsi"/>
        </w:rPr>
        <w:t>: 2</w:t>
      </w:r>
      <w:r w:rsidR="002729BF">
        <w:rPr>
          <w:rFonts w:asciiTheme="minorHAnsi" w:hAnsiTheme="minorHAnsi" w:cstheme="minorHAnsi"/>
        </w:rPr>
        <w:t xml:space="preserve">, </w:t>
      </w:r>
      <w:r w:rsidR="00C65796" w:rsidRPr="00816721">
        <w:rPr>
          <w:rFonts w:asciiTheme="minorHAnsi" w:hAnsiTheme="minorHAnsi" w:cstheme="minorHAnsi"/>
        </w:rPr>
        <w:t>C</w:t>
      </w:r>
      <w:r w:rsidR="004D7156">
        <w:rPr>
          <w:rFonts w:asciiTheme="minorHAnsi" w:hAnsiTheme="minorHAnsi" w:cstheme="minorHAnsi"/>
        </w:rPr>
        <w:t>LAGE</w:t>
      </w:r>
      <w:r w:rsidR="002729BF">
        <w:rPr>
          <w:rFonts w:asciiTheme="minorHAnsi" w:hAnsiTheme="minorHAnsi" w:cstheme="minorHAnsi"/>
        </w:rPr>
        <w:t>:</w:t>
      </w:r>
      <w:r w:rsidR="00C65796" w:rsidRPr="00816721">
        <w:rPr>
          <w:rFonts w:asciiTheme="minorHAnsi" w:hAnsiTheme="minorHAnsi" w:cstheme="minorHAnsi"/>
        </w:rPr>
        <w:t xml:space="preserve"> 110</w:t>
      </w:r>
      <w:r w:rsidR="002729BF">
        <w:rPr>
          <w:rFonts w:asciiTheme="minorHAnsi" w:hAnsiTheme="minorHAnsi" w:cstheme="minorHAnsi"/>
        </w:rPr>
        <w:t xml:space="preserve">, </w:t>
      </w:r>
      <w:r w:rsidR="00C65796" w:rsidRPr="00816721">
        <w:rPr>
          <w:rFonts w:asciiTheme="minorHAnsi" w:hAnsiTheme="minorHAnsi" w:cstheme="minorHAnsi"/>
        </w:rPr>
        <w:t>NINQ: 4</w:t>
      </w:r>
      <w:r w:rsidR="002729BF">
        <w:rPr>
          <w:rFonts w:asciiTheme="minorHAnsi" w:hAnsiTheme="minorHAnsi" w:cstheme="minorHAnsi"/>
        </w:rPr>
        <w:t xml:space="preserve">, </w:t>
      </w:r>
      <w:r w:rsidR="00C65796" w:rsidRPr="00816721">
        <w:rPr>
          <w:rFonts w:asciiTheme="minorHAnsi" w:hAnsiTheme="minorHAnsi" w:cstheme="minorHAnsi"/>
        </w:rPr>
        <w:t>CLNO: 20</w:t>
      </w:r>
      <w:r w:rsidR="002729BF">
        <w:rPr>
          <w:rFonts w:asciiTheme="minorHAnsi" w:hAnsiTheme="minorHAnsi" w:cstheme="minorHAnsi"/>
        </w:rPr>
        <w:t xml:space="preserve">, </w:t>
      </w:r>
      <w:r w:rsidR="00C65796" w:rsidRPr="00EE6F9F">
        <w:rPr>
          <w:rFonts w:asciiTheme="minorHAnsi" w:hAnsiTheme="minorHAnsi" w:cstheme="minorHAnsi"/>
        </w:rPr>
        <w:t>D</w:t>
      </w:r>
      <w:r w:rsidR="004D7156">
        <w:rPr>
          <w:rFonts w:asciiTheme="minorHAnsi" w:hAnsiTheme="minorHAnsi" w:cstheme="minorHAnsi"/>
        </w:rPr>
        <w:t>EBTINC</w:t>
      </w:r>
      <w:r w:rsidR="00C65796" w:rsidRPr="00EE6F9F">
        <w:rPr>
          <w:rFonts w:asciiTheme="minorHAnsi" w:hAnsiTheme="minorHAnsi" w:cstheme="minorHAnsi"/>
        </w:rPr>
        <w:t>: "." (missing)</w:t>
      </w:r>
    </w:p>
    <w:p w14:paraId="778B484F" w14:textId="44F01D88" w:rsidR="00C65796" w:rsidRPr="00B75C8C" w:rsidRDefault="00175B74" w:rsidP="00EE6F9F">
      <w:pPr>
        <w:spacing w:line="360" w:lineRule="auto"/>
        <w:rPr>
          <w:b/>
          <w:bCs/>
          <w:sz w:val="24"/>
          <w:szCs w:val="24"/>
        </w:rPr>
      </w:pPr>
      <w:r w:rsidRPr="00B75C8C">
        <w:rPr>
          <w:b/>
          <w:bCs/>
          <w:sz w:val="24"/>
          <w:szCs w:val="24"/>
        </w:rPr>
        <w:t xml:space="preserve">For the </w:t>
      </w:r>
      <w:r w:rsidR="00E95F4D" w:rsidRPr="00B75C8C">
        <w:rPr>
          <w:b/>
          <w:bCs/>
          <w:sz w:val="24"/>
          <w:szCs w:val="24"/>
        </w:rPr>
        <w:t>Boosted Tree Model with</w:t>
      </w:r>
      <w:r w:rsidR="00B75C8C" w:rsidRPr="00B75C8C">
        <w:rPr>
          <w:b/>
          <w:bCs/>
          <w:sz w:val="24"/>
          <w:szCs w:val="24"/>
        </w:rPr>
        <w:t xml:space="preserve"> the</w:t>
      </w:r>
      <w:r w:rsidR="00E95F4D" w:rsidRPr="00B75C8C">
        <w:rPr>
          <w:b/>
          <w:bCs/>
          <w:sz w:val="24"/>
          <w:szCs w:val="24"/>
        </w:rPr>
        <w:t xml:space="preserve"> Informative Missing Feature:</w:t>
      </w:r>
    </w:p>
    <w:p w14:paraId="63E08FFB" w14:textId="186FE66F" w:rsidR="00F308D0" w:rsidRPr="00EE6F9F" w:rsidRDefault="00175B74" w:rsidP="00EE6F9F">
      <w:pPr>
        <w:spacing w:line="360" w:lineRule="auto"/>
        <w:rPr>
          <w:sz w:val="24"/>
          <w:szCs w:val="24"/>
        </w:rPr>
      </w:pPr>
      <w:r w:rsidRPr="00EE6F9F">
        <w:rPr>
          <w:noProof/>
          <w:sz w:val="24"/>
          <w:szCs w:val="24"/>
        </w:rPr>
        <w:lastRenderedPageBreak/>
        <w:drawing>
          <wp:inline distT="0" distB="0" distL="0" distR="0" wp14:anchorId="17E801A0" wp14:editId="577B98EC">
            <wp:extent cx="5943600" cy="2891155"/>
            <wp:effectExtent l="0" t="0" r="0" b="4445"/>
            <wp:docPr id="1269964209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64209" name="Picture 13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4F4C" w14:textId="432B913E" w:rsidR="001C5198" w:rsidRDefault="00E95F4D" w:rsidP="00EE6F9F">
      <w:pPr>
        <w:spacing w:line="360" w:lineRule="auto"/>
        <w:rPr>
          <w:sz w:val="24"/>
          <w:szCs w:val="24"/>
        </w:rPr>
      </w:pPr>
      <w:r w:rsidRPr="00EE6F9F">
        <w:rPr>
          <w:sz w:val="24"/>
          <w:szCs w:val="24"/>
        </w:rPr>
        <w:t>Based on the model’s prediction profiler, I would not approve the client’s loan request.</w:t>
      </w:r>
    </w:p>
    <w:p w14:paraId="59749AA6" w14:textId="289643C9" w:rsidR="003B3A1E" w:rsidRDefault="003B3A1E" w:rsidP="00EE6F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Now, to discuss why </w:t>
      </w:r>
      <w:r w:rsidR="000E3B98">
        <w:rPr>
          <w:sz w:val="24"/>
          <w:szCs w:val="24"/>
        </w:rPr>
        <w:t>their</w:t>
      </w:r>
      <w:r>
        <w:rPr>
          <w:sz w:val="24"/>
          <w:szCs w:val="24"/>
        </w:rPr>
        <w:t xml:space="preserve"> </w:t>
      </w:r>
      <w:r w:rsidR="00F72227">
        <w:rPr>
          <w:sz w:val="24"/>
          <w:szCs w:val="24"/>
        </w:rPr>
        <w:t>application would be declined, it’s important to reevaluate their responses in the context of each variable importance to the model’s predictions. DELINQ ha</w:t>
      </w:r>
      <w:r w:rsidR="00912C50">
        <w:rPr>
          <w:sz w:val="24"/>
          <w:szCs w:val="24"/>
        </w:rPr>
        <w:t>d</w:t>
      </w:r>
      <w:r w:rsidR="00F72227">
        <w:rPr>
          <w:sz w:val="24"/>
          <w:szCs w:val="24"/>
        </w:rPr>
        <w:t xml:space="preserve"> a</w:t>
      </w:r>
      <w:r w:rsidR="00E80E6C">
        <w:rPr>
          <w:sz w:val="24"/>
          <w:szCs w:val="24"/>
        </w:rPr>
        <w:t xml:space="preserve"> total effect of 0.543 </w:t>
      </w:r>
      <w:r w:rsidR="00912C50">
        <w:rPr>
          <w:sz w:val="24"/>
          <w:szCs w:val="24"/>
        </w:rPr>
        <w:t xml:space="preserve">in the model. The client had a value of 2, which is on the lower end of the spectrum. So, their other responses must </w:t>
      </w:r>
      <w:r w:rsidR="000E3B98">
        <w:rPr>
          <w:sz w:val="24"/>
          <w:szCs w:val="24"/>
        </w:rPr>
        <w:t>have</w:t>
      </w:r>
      <w:r w:rsidR="00912C50">
        <w:rPr>
          <w:sz w:val="24"/>
          <w:szCs w:val="24"/>
        </w:rPr>
        <w:t xml:space="preserve"> been overall</w:t>
      </w:r>
      <w:r w:rsidR="00245DF9">
        <w:rPr>
          <w:sz w:val="24"/>
          <w:szCs w:val="24"/>
        </w:rPr>
        <w:t xml:space="preserve"> detrimental impact on their </w:t>
      </w:r>
      <w:r w:rsidR="00C870C4">
        <w:rPr>
          <w:sz w:val="24"/>
          <w:szCs w:val="24"/>
        </w:rPr>
        <w:t>credit risk</w:t>
      </w:r>
      <w:r w:rsidR="00C620D0">
        <w:rPr>
          <w:sz w:val="24"/>
          <w:szCs w:val="24"/>
        </w:rPr>
        <w:t>, particularly when it came to the R</w:t>
      </w:r>
      <w:r w:rsidR="000E3B98">
        <w:rPr>
          <w:sz w:val="24"/>
          <w:szCs w:val="24"/>
        </w:rPr>
        <w:t xml:space="preserve">EASON, DEROG, and JOB variables. </w:t>
      </w:r>
    </w:p>
    <w:p w14:paraId="09F109BC" w14:textId="3B3A9443" w:rsidR="006F3ABE" w:rsidRDefault="00FA3409" w:rsidP="00EE6F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DEROG refers to the number of Derogatory reports for the applicant.</w:t>
      </w:r>
      <w:r w:rsidR="00635627">
        <w:rPr>
          <w:sz w:val="24"/>
          <w:szCs w:val="24"/>
        </w:rPr>
        <w:t xml:space="preserve"> Even a single derogatory report can have </w:t>
      </w:r>
      <w:r w:rsidR="00AF3BE2">
        <w:rPr>
          <w:sz w:val="24"/>
          <w:szCs w:val="24"/>
        </w:rPr>
        <w:t>a lasting, negative impact on someone’s credit history</w:t>
      </w:r>
      <w:r w:rsidR="00221F17">
        <w:rPr>
          <w:sz w:val="24"/>
          <w:szCs w:val="24"/>
        </w:rPr>
        <w:t xml:space="preserve"> (Experian, 2022</w:t>
      </w:r>
      <w:r w:rsidR="00635627">
        <w:rPr>
          <w:sz w:val="24"/>
          <w:szCs w:val="24"/>
        </w:rPr>
        <w:t>).</w:t>
      </w:r>
      <w:r w:rsidR="00AF3BE2">
        <w:rPr>
          <w:sz w:val="24"/>
          <w:szCs w:val="24"/>
        </w:rPr>
        <w:t xml:space="preserve"> </w:t>
      </w:r>
      <w:r w:rsidR="000021C8">
        <w:rPr>
          <w:sz w:val="24"/>
          <w:szCs w:val="24"/>
        </w:rPr>
        <w:t xml:space="preserve">So, the number of </w:t>
      </w:r>
      <w:r w:rsidR="00DB3792">
        <w:rPr>
          <w:sz w:val="24"/>
          <w:szCs w:val="24"/>
        </w:rPr>
        <w:t>derogatory reports</w:t>
      </w:r>
      <w:r w:rsidR="00D576DF">
        <w:rPr>
          <w:sz w:val="24"/>
          <w:szCs w:val="24"/>
        </w:rPr>
        <w:t xml:space="preserve"> differ</w:t>
      </w:r>
      <w:r w:rsidR="000021C8">
        <w:rPr>
          <w:sz w:val="24"/>
          <w:szCs w:val="24"/>
        </w:rPr>
        <w:t>s</w:t>
      </w:r>
      <w:r w:rsidR="00D576DF">
        <w:rPr>
          <w:sz w:val="24"/>
          <w:szCs w:val="24"/>
        </w:rPr>
        <w:t xml:space="preserve"> from </w:t>
      </w:r>
      <w:r w:rsidR="00DB3792">
        <w:rPr>
          <w:sz w:val="24"/>
          <w:szCs w:val="24"/>
        </w:rPr>
        <w:t>the number of delinquent lines</w:t>
      </w:r>
      <w:r w:rsidR="00D576DF">
        <w:rPr>
          <w:sz w:val="24"/>
          <w:szCs w:val="24"/>
        </w:rPr>
        <w:t xml:space="preserve"> in terms of how severe the </w:t>
      </w:r>
      <w:r w:rsidR="0050039C">
        <w:rPr>
          <w:sz w:val="24"/>
          <w:szCs w:val="24"/>
        </w:rPr>
        <w:t>past failures to repay loans were, with</w:t>
      </w:r>
      <w:r w:rsidR="00996BCE">
        <w:rPr>
          <w:sz w:val="24"/>
          <w:szCs w:val="24"/>
        </w:rPr>
        <w:t xml:space="preserve"> the number of derogatory reports corresponding to the number of accounts that have been charged off, </w:t>
      </w:r>
      <w:r w:rsidR="00636E16">
        <w:rPr>
          <w:sz w:val="24"/>
          <w:szCs w:val="24"/>
        </w:rPr>
        <w:t>collection accounts with a status of repossession, foreclosure</w:t>
      </w:r>
      <w:r w:rsidR="00602439">
        <w:rPr>
          <w:sz w:val="24"/>
          <w:szCs w:val="24"/>
        </w:rPr>
        <w:t>,</w:t>
      </w:r>
      <w:r w:rsidR="00DB3792">
        <w:rPr>
          <w:sz w:val="24"/>
          <w:szCs w:val="24"/>
        </w:rPr>
        <w:t xml:space="preserve"> and</w:t>
      </w:r>
      <w:r w:rsidR="00602439">
        <w:rPr>
          <w:sz w:val="24"/>
          <w:szCs w:val="24"/>
        </w:rPr>
        <w:t xml:space="preserve"> bankruptcy</w:t>
      </w:r>
      <w:r w:rsidR="00DB3792">
        <w:rPr>
          <w:sz w:val="24"/>
          <w:szCs w:val="24"/>
        </w:rPr>
        <w:t>.</w:t>
      </w:r>
      <w:r w:rsidR="00602439">
        <w:rPr>
          <w:sz w:val="24"/>
          <w:szCs w:val="24"/>
        </w:rPr>
        <w:t xml:space="preserve"> </w:t>
      </w:r>
    </w:p>
    <w:p w14:paraId="0228C198" w14:textId="5B804F0C" w:rsidR="000E3B98" w:rsidRDefault="009C4A13" w:rsidP="00EE6F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percentage of applicants with even 1 derogatory report greatly different between the two credit risk classes</w:t>
      </w:r>
      <w:r w:rsidR="00892A8B">
        <w:rPr>
          <w:sz w:val="24"/>
          <w:szCs w:val="24"/>
        </w:rPr>
        <w:t>:</w:t>
      </w:r>
    </w:p>
    <w:p w14:paraId="20B6D8B5" w14:textId="3A819E98" w:rsidR="00892A8B" w:rsidRDefault="00892A8B" w:rsidP="00EE6F9F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9ADF41B" wp14:editId="0F08D399">
            <wp:extent cx="5753903" cy="2810267"/>
            <wp:effectExtent l="0" t="0" r="0" b="9525"/>
            <wp:docPr id="13123043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04317" name="Picture 13123043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A9E6" w14:textId="4DBDFAC9" w:rsidR="009947A1" w:rsidRDefault="009947A1" w:rsidP="00EE6F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6% of applicants with a good credit risk</w:t>
      </w:r>
      <w:r w:rsidR="00D072C7">
        <w:rPr>
          <w:sz w:val="24"/>
          <w:szCs w:val="24"/>
        </w:rPr>
        <w:t xml:space="preserve"> had 1 derogatory report, compared to 15% of those with a bad credit risk.</w:t>
      </w:r>
    </w:p>
    <w:p w14:paraId="7FDA7968" w14:textId="7EC9628F" w:rsidR="000E3B98" w:rsidRDefault="00892A8B" w:rsidP="00EE6F9F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D701A3" wp14:editId="09195930">
            <wp:extent cx="5331125" cy="2676433"/>
            <wp:effectExtent l="0" t="0" r="3175" b="0"/>
            <wp:docPr id="213065804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58046" name="Picture 3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982" cy="267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B1BD" w14:textId="6D5CD171" w:rsidR="001C5198" w:rsidRDefault="004372E8" w:rsidP="00EE6F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Considering how the K-Nearest Neighbors model outperformed the Boosted Tree models at predicting </w:t>
      </w:r>
      <w:r w:rsidR="00073C15">
        <w:rPr>
          <w:sz w:val="24"/>
          <w:szCs w:val="24"/>
        </w:rPr>
        <w:t xml:space="preserve">credit risks in the testing split, </w:t>
      </w:r>
      <w:r w:rsidR="001C5198">
        <w:rPr>
          <w:sz w:val="24"/>
          <w:szCs w:val="24"/>
        </w:rPr>
        <w:t xml:space="preserve">I wanted to test out what </w:t>
      </w:r>
      <w:r w:rsidR="00073C15">
        <w:rPr>
          <w:sz w:val="24"/>
          <w:szCs w:val="24"/>
        </w:rPr>
        <w:t xml:space="preserve">the KNN </w:t>
      </w:r>
      <w:r w:rsidR="00143640">
        <w:rPr>
          <w:sz w:val="24"/>
          <w:szCs w:val="24"/>
        </w:rPr>
        <w:t>model would predict</w:t>
      </w:r>
      <w:r w:rsidR="00073C15">
        <w:rPr>
          <w:sz w:val="24"/>
          <w:szCs w:val="24"/>
        </w:rPr>
        <w:t xml:space="preserve"> for the hypothetical applicant</w:t>
      </w:r>
      <w:r w:rsidR="00143640">
        <w:rPr>
          <w:sz w:val="24"/>
          <w:szCs w:val="24"/>
        </w:rPr>
        <w:t xml:space="preserve"> by filling in a new row under the existing dataset</w:t>
      </w:r>
      <w:r w:rsidR="003C6D0F">
        <w:rPr>
          <w:sz w:val="24"/>
          <w:szCs w:val="24"/>
        </w:rPr>
        <w:t>.</w:t>
      </w:r>
      <w:r w:rsidR="00143640">
        <w:rPr>
          <w:sz w:val="24"/>
          <w:szCs w:val="24"/>
        </w:rPr>
        <w:t xml:space="preserve"> </w:t>
      </w:r>
      <w:r w:rsidR="003C6D0F">
        <w:rPr>
          <w:sz w:val="24"/>
          <w:szCs w:val="24"/>
        </w:rPr>
        <w:t>D</w:t>
      </w:r>
      <w:r w:rsidR="00143640">
        <w:rPr>
          <w:sz w:val="24"/>
          <w:szCs w:val="24"/>
        </w:rPr>
        <w:t xml:space="preserve">oing so </w:t>
      </w:r>
      <w:r w:rsidR="00C870C4">
        <w:rPr>
          <w:sz w:val="24"/>
          <w:szCs w:val="24"/>
        </w:rPr>
        <w:t>auto-populates</w:t>
      </w:r>
      <w:r w:rsidR="00143640">
        <w:rPr>
          <w:sz w:val="24"/>
          <w:szCs w:val="24"/>
        </w:rPr>
        <w:t xml:space="preserve"> the prediction formula columns for all models that I have used</w:t>
      </w:r>
      <w:r w:rsidR="007758B7">
        <w:rPr>
          <w:sz w:val="24"/>
          <w:szCs w:val="24"/>
        </w:rPr>
        <w:t>. Although I can’t see the profilers assess variable importance in this model, the KNN</w:t>
      </w:r>
      <w:r w:rsidR="000149AF">
        <w:rPr>
          <w:sz w:val="24"/>
          <w:szCs w:val="24"/>
        </w:rPr>
        <w:t xml:space="preserve"> model</w:t>
      </w:r>
      <w:r w:rsidR="007758B7">
        <w:rPr>
          <w:sz w:val="24"/>
          <w:szCs w:val="24"/>
        </w:rPr>
        <w:t xml:space="preserve"> </w:t>
      </w:r>
      <w:r w:rsidR="003B3414">
        <w:rPr>
          <w:sz w:val="24"/>
          <w:szCs w:val="24"/>
        </w:rPr>
        <w:t xml:space="preserve">rated this client as having a “Good Risk” while </w:t>
      </w:r>
      <w:r w:rsidR="00823B21">
        <w:rPr>
          <w:sz w:val="24"/>
          <w:szCs w:val="24"/>
        </w:rPr>
        <w:t xml:space="preserve">every other model has this client classified as a belonging to the </w:t>
      </w:r>
      <w:r w:rsidR="00823B21">
        <w:rPr>
          <w:sz w:val="24"/>
          <w:szCs w:val="24"/>
        </w:rPr>
        <w:lastRenderedPageBreak/>
        <w:t xml:space="preserve">“Bad Risk” group. </w:t>
      </w:r>
      <w:r w:rsidR="00B92AB4">
        <w:rPr>
          <w:sz w:val="24"/>
          <w:szCs w:val="24"/>
        </w:rPr>
        <w:t xml:space="preserve">My interest here is </w:t>
      </w:r>
      <w:r w:rsidR="00056A06">
        <w:rPr>
          <w:sz w:val="24"/>
          <w:szCs w:val="24"/>
        </w:rPr>
        <w:t xml:space="preserve">in </w:t>
      </w:r>
      <w:r w:rsidR="00B92AB4">
        <w:rPr>
          <w:sz w:val="24"/>
          <w:szCs w:val="24"/>
        </w:rPr>
        <w:t>determin</w:t>
      </w:r>
      <w:r w:rsidR="00056A06">
        <w:rPr>
          <w:sz w:val="24"/>
          <w:szCs w:val="24"/>
        </w:rPr>
        <w:t>ing</w:t>
      </w:r>
      <w:r w:rsidR="00B92AB4">
        <w:rPr>
          <w:sz w:val="24"/>
          <w:szCs w:val="24"/>
        </w:rPr>
        <w:t xml:space="preserve"> whether this difference </w:t>
      </w:r>
      <w:r w:rsidR="001B7D19">
        <w:rPr>
          <w:sz w:val="24"/>
          <w:szCs w:val="24"/>
        </w:rPr>
        <w:t xml:space="preserve">would lead me to suspect that the boosted tree model misclassified the </w:t>
      </w:r>
      <w:r w:rsidR="005F4723">
        <w:rPr>
          <w:sz w:val="24"/>
          <w:szCs w:val="24"/>
        </w:rPr>
        <w:t>applicant.</w:t>
      </w:r>
      <w:r w:rsidR="00B92AB4">
        <w:rPr>
          <w:sz w:val="24"/>
          <w:szCs w:val="24"/>
        </w:rPr>
        <w:t xml:space="preserve"> </w:t>
      </w:r>
    </w:p>
    <w:p w14:paraId="3D891BC7" w14:textId="269BE6EB" w:rsidR="00262DA5" w:rsidRDefault="00262DA5" w:rsidP="00EE6F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So, I used the confusion matrices </w:t>
      </w:r>
      <w:r w:rsidR="004A79F9">
        <w:rPr>
          <w:sz w:val="24"/>
          <w:szCs w:val="24"/>
        </w:rPr>
        <w:t xml:space="preserve">from </w:t>
      </w:r>
      <w:r>
        <w:rPr>
          <w:sz w:val="24"/>
          <w:szCs w:val="24"/>
        </w:rPr>
        <w:t>both models to see which one</w:t>
      </w:r>
      <w:r w:rsidR="00795766">
        <w:rPr>
          <w:sz w:val="24"/>
          <w:szCs w:val="24"/>
        </w:rPr>
        <w:t xml:space="preserve"> had the highest total misclassification rate</w:t>
      </w:r>
      <w:r>
        <w:rPr>
          <w:sz w:val="24"/>
          <w:szCs w:val="24"/>
        </w:rPr>
        <w:t xml:space="preserve"> </w:t>
      </w:r>
      <w:r w:rsidR="00795766">
        <w:rPr>
          <w:sz w:val="24"/>
          <w:szCs w:val="24"/>
        </w:rPr>
        <w:t>for</w:t>
      </w:r>
      <w:r>
        <w:rPr>
          <w:sz w:val="24"/>
          <w:szCs w:val="24"/>
        </w:rPr>
        <w:t xml:space="preserve"> the Bad Ris</w:t>
      </w:r>
      <w:r w:rsidR="00621EBD">
        <w:rPr>
          <w:sz w:val="24"/>
          <w:szCs w:val="24"/>
        </w:rPr>
        <w:t xml:space="preserve">ks. </w:t>
      </w:r>
    </w:p>
    <w:p w14:paraId="019C074B" w14:textId="29C4599C" w:rsidR="00052B02" w:rsidRPr="00052B02" w:rsidRDefault="00052B02" w:rsidP="00EE6F9F">
      <w:pPr>
        <w:spacing w:line="360" w:lineRule="auto"/>
        <w:rPr>
          <w:b/>
          <w:bCs/>
          <w:sz w:val="24"/>
          <w:szCs w:val="24"/>
        </w:rPr>
      </w:pPr>
      <w:r w:rsidRPr="00052B02">
        <w:rPr>
          <w:b/>
          <w:bCs/>
          <w:sz w:val="24"/>
          <w:szCs w:val="24"/>
        </w:rPr>
        <w:t>Confusion Matrix for K-Nearest Neighbors</w:t>
      </w:r>
      <w:r w:rsidR="0080253D">
        <w:rPr>
          <w:b/>
          <w:bCs/>
          <w:sz w:val="24"/>
          <w:szCs w:val="24"/>
        </w:rPr>
        <w:t xml:space="preserve"> on </w:t>
      </w:r>
      <w:r w:rsidRPr="00052B02">
        <w:rPr>
          <w:b/>
          <w:bCs/>
          <w:sz w:val="24"/>
          <w:szCs w:val="24"/>
        </w:rPr>
        <w:t>Test Split:</w:t>
      </w:r>
    </w:p>
    <w:p w14:paraId="37A83E16" w14:textId="77777777" w:rsidR="00052B02" w:rsidRDefault="00052B02" w:rsidP="00052B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80"/>
        <w:gridCol w:w="1100"/>
        <w:gridCol w:w="965"/>
      </w:tblGrid>
      <w:tr w:rsidR="00052B02" w14:paraId="273C91CE" w14:textId="77777777">
        <w:trPr>
          <w:trHeight w:val="239"/>
          <w:tblHeader/>
        </w:trPr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6290A2" w14:textId="77777777" w:rsidR="00052B02" w:rsidRDefault="00052B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Actual</w:t>
            </w:r>
          </w:p>
        </w:tc>
        <w:tc>
          <w:tcPr>
            <w:tcW w:w="206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536AFE" w14:textId="77777777" w:rsidR="00052B02" w:rsidRDefault="00052B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Predicted Count</w:t>
            </w:r>
          </w:p>
        </w:tc>
      </w:tr>
      <w:tr w:rsidR="00052B02" w14:paraId="4EE80862" w14:textId="77777777">
        <w:trPr>
          <w:trHeight w:val="239"/>
          <w:tblHeader/>
        </w:trPr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9B2454E" w14:textId="77777777" w:rsidR="00052B02" w:rsidRDefault="00052B0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BAD</w:t>
            </w:r>
          </w:p>
        </w:tc>
        <w:tc>
          <w:tcPr>
            <w:tcW w:w="11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719A764" w14:textId="77777777" w:rsidR="00052B02" w:rsidRDefault="00052B0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Good Risk</w:t>
            </w:r>
          </w:p>
        </w:tc>
        <w:tc>
          <w:tcPr>
            <w:tcW w:w="9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E3769F1" w14:textId="77777777" w:rsidR="00052B02" w:rsidRDefault="00052B0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Bad Risk</w:t>
            </w:r>
          </w:p>
        </w:tc>
      </w:tr>
      <w:tr w:rsidR="00052B02" w14:paraId="23FF18D2" w14:textId="77777777">
        <w:trPr>
          <w:trHeight w:val="239"/>
        </w:trPr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967C88" w14:textId="77777777" w:rsidR="00052B02" w:rsidRDefault="00052B0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Good Risk</w:t>
            </w:r>
          </w:p>
        </w:tc>
        <w:tc>
          <w:tcPr>
            <w:tcW w:w="11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343A95" w14:textId="77777777" w:rsidR="00052B02" w:rsidRDefault="00052B0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960</w:t>
            </w:r>
          </w:p>
        </w:tc>
        <w:tc>
          <w:tcPr>
            <w:tcW w:w="96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B8436A" w14:textId="77777777" w:rsidR="00052B02" w:rsidRDefault="00052B0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052B02" w14:paraId="77D9534B" w14:textId="77777777">
        <w:trPr>
          <w:trHeight w:val="239"/>
        </w:trPr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C67E591" w14:textId="77777777" w:rsidR="00052B02" w:rsidRDefault="00052B0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Bad Risk</w:t>
            </w:r>
          </w:p>
        </w:tc>
        <w:tc>
          <w:tcPr>
            <w:tcW w:w="11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DEA4C6" w14:textId="77777777" w:rsidR="00052B02" w:rsidRDefault="00052B0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96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640324" w14:textId="77777777" w:rsidR="00052B02" w:rsidRDefault="00052B0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153</w:t>
            </w:r>
          </w:p>
        </w:tc>
      </w:tr>
    </w:tbl>
    <w:p w14:paraId="7FA23083" w14:textId="77777777" w:rsidR="00621EBD" w:rsidRDefault="00621EBD" w:rsidP="00621E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80"/>
        <w:gridCol w:w="1100"/>
        <w:gridCol w:w="965"/>
      </w:tblGrid>
      <w:tr w:rsidR="00621EBD" w14:paraId="2B85B88F" w14:textId="77777777">
        <w:trPr>
          <w:trHeight w:val="239"/>
          <w:tblHeader/>
        </w:trPr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C2BFE50" w14:textId="77777777" w:rsidR="00621EBD" w:rsidRDefault="00621E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Actual</w:t>
            </w:r>
          </w:p>
        </w:tc>
        <w:tc>
          <w:tcPr>
            <w:tcW w:w="206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C80C1F" w14:textId="77777777" w:rsidR="00621EBD" w:rsidRDefault="00621E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Predicted Rate</w:t>
            </w:r>
          </w:p>
        </w:tc>
      </w:tr>
      <w:tr w:rsidR="00621EBD" w14:paraId="745FCFD1" w14:textId="77777777">
        <w:trPr>
          <w:trHeight w:val="239"/>
          <w:tblHeader/>
        </w:trPr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40621BD" w14:textId="77777777" w:rsidR="00621EBD" w:rsidRDefault="00621EB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BAD</w:t>
            </w:r>
          </w:p>
        </w:tc>
        <w:tc>
          <w:tcPr>
            <w:tcW w:w="11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A4916B1" w14:textId="77777777" w:rsidR="00621EBD" w:rsidRDefault="00621EB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Good Risk</w:t>
            </w:r>
          </w:p>
        </w:tc>
        <w:tc>
          <w:tcPr>
            <w:tcW w:w="9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0F865A3" w14:textId="77777777" w:rsidR="00621EBD" w:rsidRDefault="00621EB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Bad Risk</w:t>
            </w:r>
          </w:p>
        </w:tc>
      </w:tr>
      <w:tr w:rsidR="00621EBD" w14:paraId="1F1E18DF" w14:textId="77777777">
        <w:trPr>
          <w:trHeight w:val="239"/>
        </w:trPr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B46835" w14:textId="77777777" w:rsidR="00621EBD" w:rsidRDefault="00621EB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Good Risk</w:t>
            </w:r>
          </w:p>
        </w:tc>
        <w:tc>
          <w:tcPr>
            <w:tcW w:w="11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0E86A8" w14:textId="77777777" w:rsidR="00621EBD" w:rsidRDefault="00621EB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96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50A6DC" w14:textId="77777777" w:rsidR="00621EBD" w:rsidRDefault="00621EB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0.006</w:t>
            </w:r>
          </w:p>
        </w:tc>
      </w:tr>
      <w:tr w:rsidR="00621EBD" w14:paraId="66C64BF3" w14:textId="77777777">
        <w:trPr>
          <w:trHeight w:val="239"/>
        </w:trPr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ACD968" w14:textId="77777777" w:rsidR="00621EBD" w:rsidRDefault="00621EB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Bad Risk</w:t>
            </w:r>
          </w:p>
        </w:tc>
        <w:tc>
          <w:tcPr>
            <w:tcW w:w="11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1D6609" w14:textId="77777777" w:rsidR="00621EBD" w:rsidRDefault="00621EB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0.323</w:t>
            </w:r>
          </w:p>
        </w:tc>
        <w:tc>
          <w:tcPr>
            <w:tcW w:w="96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E05FC2" w14:textId="77777777" w:rsidR="00621EBD" w:rsidRDefault="00621EB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0.677</w:t>
            </w:r>
          </w:p>
        </w:tc>
      </w:tr>
    </w:tbl>
    <w:p w14:paraId="07FDBE6D" w14:textId="77777777" w:rsidR="00621EBD" w:rsidRDefault="00621EBD" w:rsidP="00EE6F9F">
      <w:pPr>
        <w:spacing w:line="360" w:lineRule="auto"/>
        <w:rPr>
          <w:sz w:val="24"/>
          <w:szCs w:val="24"/>
        </w:rPr>
      </w:pPr>
    </w:p>
    <w:p w14:paraId="01FE9D7C" w14:textId="5FBBD119" w:rsidR="00B92AB4" w:rsidRPr="00052B02" w:rsidRDefault="00052B02" w:rsidP="00EE6F9F">
      <w:pPr>
        <w:spacing w:line="360" w:lineRule="auto"/>
        <w:rPr>
          <w:b/>
          <w:bCs/>
          <w:sz w:val="24"/>
          <w:szCs w:val="24"/>
        </w:rPr>
      </w:pPr>
      <w:r w:rsidRPr="00052B02">
        <w:rPr>
          <w:b/>
          <w:bCs/>
          <w:sz w:val="24"/>
          <w:szCs w:val="24"/>
        </w:rPr>
        <w:t xml:space="preserve">Confusion Matrix for </w:t>
      </w:r>
      <w:r w:rsidR="0080253D">
        <w:rPr>
          <w:b/>
          <w:bCs/>
          <w:sz w:val="24"/>
          <w:szCs w:val="24"/>
        </w:rPr>
        <w:t xml:space="preserve">Boosted Tree with Informative Missing Feature on Test </w:t>
      </w:r>
      <w:r w:rsidRPr="00052B02">
        <w:rPr>
          <w:b/>
          <w:bCs/>
          <w:sz w:val="24"/>
          <w:szCs w:val="24"/>
        </w:rPr>
        <w:t>Split:</w:t>
      </w:r>
    </w:p>
    <w:p w14:paraId="1E56D928" w14:textId="77777777" w:rsidR="0095787D" w:rsidRDefault="0095787D" w:rsidP="0095787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80"/>
        <w:gridCol w:w="1100"/>
        <w:gridCol w:w="965"/>
      </w:tblGrid>
      <w:tr w:rsidR="0095787D" w14:paraId="39A1A927" w14:textId="77777777">
        <w:trPr>
          <w:trHeight w:val="239"/>
          <w:tblHeader/>
        </w:trPr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D5922D" w14:textId="77777777" w:rsidR="0095787D" w:rsidRDefault="009578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Actual</w:t>
            </w:r>
          </w:p>
        </w:tc>
        <w:tc>
          <w:tcPr>
            <w:tcW w:w="206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557622" w14:textId="77777777" w:rsidR="0095787D" w:rsidRDefault="009578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Predicted Count</w:t>
            </w:r>
          </w:p>
        </w:tc>
      </w:tr>
      <w:tr w:rsidR="0095787D" w14:paraId="017CAE76" w14:textId="77777777">
        <w:trPr>
          <w:trHeight w:val="239"/>
          <w:tblHeader/>
        </w:trPr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9E31CDB" w14:textId="77777777" w:rsidR="0095787D" w:rsidRDefault="0095787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BAD</w:t>
            </w:r>
          </w:p>
        </w:tc>
        <w:tc>
          <w:tcPr>
            <w:tcW w:w="11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8D6AF4F" w14:textId="77777777" w:rsidR="0095787D" w:rsidRDefault="009578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Good Risk</w:t>
            </w:r>
          </w:p>
        </w:tc>
        <w:tc>
          <w:tcPr>
            <w:tcW w:w="9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F105AEB" w14:textId="77777777" w:rsidR="0095787D" w:rsidRDefault="009578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Bad Risk</w:t>
            </w:r>
          </w:p>
        </w:tc>
      </w:tr>
      <w:tr w:rsidR="0095787D" w14:paraId="712A9AD5" w14:textId="77777777">
        <w:trPr>
          <w:trHeight w:val="239"/>
        </w:trPr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3D841D" w14:textId="77777777" w:rsidR="0095787D" w:rsidRDefault="0095787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Good Risk</w:t>
            </w:r>
          </w:p>
        </w:tc>
        <w:tc>
          <w:tcPr>
            <w:tcW w:w="11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021C8E" w14:textId="77777777" w:rsidR="0095787D" w:rsidRDefault="009578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941</w:t>
            </w:r>
          </w:p>
        </w:tc>
        <w:tc>
          <w:tcPr>
            <w:tcW w:w="96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0E7EFE" w14:textId="77777777" w:rsidR="0095787D" w:rsidRDefault="009578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25</w:t>
            </w:r>
          </w:p>
        </w:tc>
      </w:tr>
      <w:tr w:rsidR="0095787D" w14:paraId="7D47A85B" w14:textId="77777777">
        <w:trPr>
          <w:trHeight w:val="239"/>
        </w:trPr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82BEF0" w14:textId="77777777" w:rsidR="0095787D" w:rsidRDefault="0095787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Bad Risk</w:t>
            </w:r>
          </w:p>
        </w:tc>
        <w:tc>
          <w:tcPr>
            <w:tcW w:w="11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E3C3D8" w14:textId="77777777" w:rsidR="0095787D" w:rsidRDefault="009578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96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DD1A53" w14:textId="77777777" w:rsidR="0095787D" w:rsidRDefault="009578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155</w:t>
            </w:r>
          </w:p>
        </w:tc>
      </w:tr>
    </w:tbl>
    <w:p w14:paraId="298D5F7A" w14:textId="77777777" w:rsidR="004F6AEF" w:rsidRDefault="004F6AEF" w:rsidP="004F6A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80"/>
        <w:gridCol w:w="1100"/>
        <w:gridCol w:w="965"/>
      </w:tblGrid>
      <w:tr w:rsidR="004F6AEF" w14:paraId="1226553F" w14:textId="77777777">
        <w:trPr>
          <w:trHeight w:val="239"/>
          <w:tblHeader/>
        </w:trPr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94907B" w14:textId="77777777" w:rsidR="004F6AEF" w:rsidRDefault="004F6A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Actual</w:t>
            </w:r>
          </w:p>
        </w:tc>
        <w:tc>
          <w:tcPr>
            <w:tcW w:w="206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778B42" w14:textId="77777777" w:rsidR="004F6AEF" w:rsidRDefault="004F6A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Predicted Rate</w:t>
            </w:r>
          </w:p>
        </w:tc>
      </w:tr>
      <w:tr w:rsidR="004F6AEF" w14:paraId="62C29ED2" w14:textId="77777777">
        <w:trPr>
          <w:trHeight w:val="239"/>
          <w:tblHeader/>
        </w:trPr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3A10583" w14:textId="77777777" w:rsidR="004F6AEF" w:rsidRDefault="004F6AE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BAD</w:t>
            </w:r>
          </w:p>
        </w:tc>
        <w:tc>
          <w:tcPr>
            <w:tcW w:w="11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35D5233" w14:textId="77777777" w:rsidR="004F6AEF" w:rsidRDefault="004F6A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Good Risk</w:t>
            </w:r>
          </w:p>
        </w:tc>
        <w:tc>
          <w:tcPr>
            <w:tcW w:w="9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E273FAD" w14:textId="77777777" w:rsidR="004F6AEF" w:rsidRDefault="004F6A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Bad Risk</w:t>
            </w:r>
          </w:p>
        </w:tc>
      </w:tr>
      <w:tr w:rsidR="004F6AEF" w14:paraId="606CAAE1" w14:textId="77777777">
        <w:trPr>
          <w:trHeight w:val="239"/>
        </w:trPr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53C95C" w14:textId="77777777" w:rsidR="004F6AEF" w:rsidRDefault="004F6AE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Good Risk</w:t>
            </w:r>
          </w:p>
        </w:tc>
        <w:tc>
          <w:tcPr>
            <w:tcW w:w="11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60BDEB" w14:textId="77777777" w:rsidR="004F6AEF" w:rsidRDefault="004F6A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0.974</w:t>
            </w:r>
          </w:p>
        </w:tc>
        <w:tc>
          <w:tcPr>
            <w:tcW w:w="96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629EA4" w14:textId="77777777" w:rsidR="004F6AEF" w:rsidRDefault="004F6A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0.026</w:t>
            </w:r>
          </w:p>
        </w:tc>
      </w:tr>
      <w:tr w:rsidR="004F6AEF" w14:paraId="4B35D36D" w14:textId="77777777">
        <w:trPr>
          <w:trHeight w:val="239"/>
        </w:trPr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E46782" w14:textId="77777777" w:rsidR="004F6AEF" w:rsidRDefault="004F6AE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Bad Risk</w:t>
            </w:r>
          </w:p>
        </w:tc>
        <w:tc>
          <w:tcPr>
            <w:tcW w:w="11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63C40A" w14:textId="77777777" w:rsidR="004F6AEF" w:rsidRDefault="004F6A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0.314</w:t>
            </w:r>
          </w:p>
        </w:tc>
        <w:tc>
          <w:tcPr>
            <w:tcW w:w="96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6476FF" w14:textId="77777777" w:rsidR="004F6AEF" w:rsidRDefault="004F6A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0.686</w:t>
            </w:r>
          </w:p>
        </w:tc>
      </w:tr>
    </w:tbl>
    <w:p w14:paraId="716DCC86" w14:textId="77777777" w:rsidR="00823B21" w:rsidRDefault="00823B21" w:rsidP="00EE6F9F">
      <w:pPr>
        <w:spacing w:line="360" w:lineRule="auto"/>
        <w:rPr>
          <w:sz w:val="24"/>
          <w:szCs w:val="24"/>
        </w:rPr>
      </w:pPr>
    </w:p>
    <w:p w14:paraId="666BF2B2" w14:textId="02EAC377" w:rsidR="007A5DBE" w:rsidRDefault="007A5DBE" w:rsidP="00EE6F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From the confusion matri</w:t>
      </w:r>
      <w:r w:rsidR="004A79F9">
        <w:rPr>
          <w:sz w:val="24"/>
          <w:szCs w:val="24"/>
        </w:rPr>
        <w:t>ces</w:t>
      </w:r>
      <w:r>
        <w:rPr>
          <w:sz w:val="24"/>
          <w:szCs w:val="24"/>
        </w:rPr>
        <w:t xml:space="preserve">, </w:t>
      </w:r>
      <w:r w:rsidR="0080253D">
        <w:rPr>
          <w:sz w:val="24"/>
          <w:szCs w:val="24"/>
        </w:rPr>
        <w:t>it is apparent</w:t>
      </w:r>
      <w:r>
        <w:rPr>
          <w:sz w:val="24"/>
          <w:szCs w:val="24"/>
        </w:rPr>
        <w:t xml:space="preserve"> that</w:t>
      </w:r>
      <w:r w:rsidR="00413698">
        <w:rPr>
          <w:sz w:val="24"/>
          <w:szCs w:val="24"/>
        </w:rPr>
        <w:t xml:space="preserve"> both model</w:t>
      </w:r>
      <w:r w:rsidR="0080253D">
        <w:rPr>
          <w:sz w:val="24"/>
          <w:szCs w:val="24"/>
        </w:rPr>
        <w:t>s</w:t>
      </w:r>
      <w:r w:rsidR="00413698">
        <w:rPr>
          <w:sz w:val="24"/>
          <w:szCs w:val="24"/>
        </w:rPr>
        <w:t xml:space="preserve"> had less predictive </w:t>
      </w:r>
      <w:r w:rsidR="00197C0D">
        <w:rPr>
          <w:sz w:val="24"/>
          <w:szCs w:val="24"/>
        </w:rPr>
        <w:t xml:space="preserve">accuracy when it came to </w:t>
      </w:r>
      <w:r w:rsidR="00FD783B">
        <w:rPr>
          <w:sz w:val="24"/>
          <w:szCs w:val="24"/>
        </w:rPr>
        <w:t>predicting</w:t>
      </w:r>
      <w:r w:rsidR="00197C0D">
        <w:rPr>
          <w:sz w:val="24"/>
          <w:szCs w:val="24"/>
        </w:rPr>
        <w:t xml:space="preserve"> true Bad Risk</w:t>
      </w:r>
      <w:r w:rsidR="00E50493">
        <w:rPr>
          <w:sz w:val="24"/>
          <w:szCs w:val="24"/>
        </w:rPr>
        <w:t>s</w:t>
      </w:r>
      <w:r w:rsidR="0080253D">
        <w:rPr>
          <w:sz w:val="24"/>
          <w:szCs w:val="24"/>
        </w:rPr>
        <w:t xml:space="preserve"> than </w:t>
      </w:r>
      <w:r w:rsidR="00E50493">
        <w:rPr>
          <w:sz w:val="24"/>
          <w:szCs w:val="24"/>
        </w:rPr>
        <w:t xml:space="preserve">true positives. </w:t>
      </w:r>
      <w:r w:rsidR="00FD783B">
        <w:rPr>
          <w:sz w:val="24"/>
          <w:szCs w:val="24"/>
        </w:rPr>
        <w:t>However</w:t>
      </w:r>
      <w:r w:rsidR="00E50493">
        <w:rPr>
          <w:sz w:val="24"/>
          <w:szCs w:val="24"/>
        </w:rPr>
        <w:t xml:space="preserve">, the </w:t>
      </w:r>
      <w:r w:rsidR="001B70ED">
        <w:rPr>
          <w:sz w:val="24"/>
          <w:szCs w:val="24"/>
        </w:rPr>
        <w:t>KNN model</w:t>
      </w:r>
      <w:r w:rsidR="004E555B">
        <w:rPr>
          <w:sz w:val="24"/>
          <w:szCs w:val="24"/>
        </w:rPr>
        <w:t xml:space="preserve">’s rate for accurately predicting </w:t>
      </w:r>
      <w:r w:rsidR="0022517B">
        <w:rPr>
          <w:sz w:val="24"/>
          <w:szCs w:val="24"/>
        </w:rPr>
        <w:t xml:space="preserve">Bad Risks was 0.677 compared to the Boosted Tree models rate of 0.686. </w:t>
      </w:r>
      <w:r w:rsidR="007F423E">
        <w:rPr>
          <w:sz w:val="24"/>
          <w:szCs w:val="24"/>
        </w:rPr>
        <w:t>Similarly,</w:t>
      </w:r>
      <w:r w:rsidR="004B1442">
        <w:rPr>
          <w:sz w:val="24"/>
          <w:szCs w:val="24"/>
        </w:rPr>
        <w:t xml:space="preserve"> the KNN models misclassified actual Bad Risks as “Good” at a rate of </w:t>
      </w:r>
      <w:r w:rsidR="007D1159">
        <w:rPr>
          <w:sz w:val="24"/>
          <w:szCs w:val="24"/>
        </w:rPr>
        <w:t xml:space="preserve">0.323, while the Boosted Tree’s equivalent misclassification rate was </w:t>
      </w:r>
      <w:r w:rsidR="007F423E">
        <w:rPr>
          <w:sz w:val="24"/>
          <w:szCs w:val="24"/>
        </w:rPr>
        <w:t xml:space="preserve">slightly lower at 0.314. </w:t>
      </w:r>
      <w:r w:rsidR="0022517B">
        <w:rPr>
          <w:sz w:val="24"/>
          <w:szCs w:val="24"/>
        </w:rPr>
        <w:t xml:space="preserve">So, </w:t>
      </w:r>
      <w:r w:rsidR="0034238F">
        <w:rPr>
          <w:sz w:val="24"/>
          <w:szCs w:val="24"/>
        </w:rPr>
        <w:t xml:space="preserve">considering that the Boosted Tree model was better at classifying true </w:t>
      </w:r>
      <w:r w:rsidR="0054641F">
        <w:rPr>
          <w:sz w:val="24"/>
          <w:szCs w:val="24"/>
        </w:rPr>
        <w:t xml:space="preserve">Bad Risks in the testing split, and that its prediction of “Bad Risk” for the </w:t>
      </w:r>
      <w:r w:rsidR="00D130A9">
        <w:rPr>
          <w:sz w:val="24"/>
          <w:szCs w:val="24"/>
        </w:rPr>
        <w:t>hypothetical applicant</w:t>
      </w:r>
      <w:r w:rsidR="0054641F">
        <w:rPr>
          <w:sz w:val="24"/>
          <w:szCs w:val="24"/>
        </w:rPr>
        <w:t xml:space="preserve"> match</w:t>
      </w:r>
      <w:r w:rsidR="00D130A9">
        <w:rPr>
          <w:sz w:val="24"/>
          <w:szCs w:val="24"/>
        </w:rPr>
        <w:t>es</w:t>
      </w:r>
      <w:r w:rsidR="0054641F">
        <w:rPr>
          <w:sz w:val="24"/>
          <w:szCs w:val="24"/>
        </w:rPr>
        <w:t xml:space="preserve"> the predictions for all other models besides the KNN model, I </w:t>
      </w:r>
      <w:r w:rsidR="003E00FA">
        <w:rPr>
          <w:sz w:val="24"/>
          <w:szCs w:val="24"/>
        </w:rPr>
        <w:t xml:space="preserve">will still support the decision to deny the client’s request for a </w:t>
      </w:r>
      <w:r w:rsidR="003E00FA">
        <w:rPr>
          <w:sz w:val="24"/>
          <w:szCs w:val="24"/>
        </w:rPr>
        <w:lastRenderedPageBreak/>
        <w:t>Home Equity Loan</w:t>
      </w:r>
      <w:r w:rsidR="007C35E8">
        <w:rPr>
          <w:sz w:val="24"/>
          <w:szCs w:val="24"/>
        </w:rPr>
        <w:t xml:space="preserve"> based </w:t>
      </w:r>
      <w:r w:rsidR="002B50F0">
        <w:rPr>
          <w:sz w:val="24"/>
          <w:szCs w:val="24"/>
        </w:rPr>
        <w:t xml:space="preserve">on </w:t>
      </w:r>
      <w:r w:rsidR="007C35E8">
        <w:rPr>
          <w:sz w:val="24"/>
          <w:szCs w:val="24"/>
        </w:rPr>
        <w:t xml:space="preserve">the prediction profile output from the Boosted Tree model with </w:t>
      </w:r>
      <w:r w:rsidR="00DD351C">
        <w:rPr>
          <w:sz w:val="24"/>
          <w:szCs w:val="24"/>
        </w:rPr>
        <w:t xml:space="preserve">the Informative Missing feature enabled. </w:t>
      </w:r>
    </w:p>
    <w:p w14:paraId="22201E1A" w14:textId="77777777" w:rsidR="00C33F44" w:rsidRDefault="00C33F44" w:rsidP="00EE6F9F">
      <w:pPr>
        <w:spacing w:line="360" w:lineRule="auto"/>
        <w:rPr>
          <w:sz w:val="24"/>
          <w:szCs w:val="24"/>
        </w:rPr>
      </w:pPr>
    </w:p>
    <w:p w14:paraId="1A8850E4" w14:textId="77777777" w:rsidR="00EE6F9F" w:rsidRDefault="00EE6F9F" w:rsidP="00EE6F9F">
      <w:pPr>
        <w:spacing w:line="360" w:lineRule="auto"/>
        <w:rPr>
          <w:sz w:val="24"/>
          <w:szCs w:val="24"/>
        </w:rPr>
      </w:pPr>
    </w:p>
    <w:p w14:paraId="48A258AE" w14:textId="77777777" w:rsidR="004E269B" w:rsidRDefault="004E269B" w:rsidP="00EE6F9F">
      <w:pPr>
        <w:spacing w:line="360" w:lineRule="auto"/>
        <w:rPr>
          <w:sz w:val="24"/>
          <w:szCs w:val="24"/>
        </w:rPr>
      </w:pPr>
    </w:p>
    <w:p w14:paraId="4AAA6B91" w14:textId="77777777" w:rsidR="004E269B" w:rsidRDefault="004E269B" w:rsidP="00EE6F9F">
      <w:pPr>
        <w:spacing w:line="360" w:lineRule="auto"/>
        <w:rPr>
          <w:sz w:val="24"/>
          <w:szCs w:val="24"/>
        </w:rPr>
      </w:pPr>
    </w:p>
    <w:p w14:paraId="5D72AC43" w14:textId="77777777" w:rsidR="004E269B" w:rsidRDefault="004E269B" w:rsidP="00EE6F9F">
      <w:pPr>
        <w:spacing w:line="360" w:lineRule="auto"/>
        <w:rPr>
          <w:sz w:val="24"/>
          <w:szCs w:val="24"/>
        </w:rPr>
      </w:pPr>
    </w:p>
    <w:p w14:paraId="38076AEE" w14:textId="77777777" w:rsidR="004E269B" w:rsidRDefault="004E269B" w:rsidP="00EE6F9F">
      <w:pPr>
        <w:spacing w:line="360" w:lineRule="auto"/>
        <w:rPr>
          <w:sz w:val="24"/>
          <w:szCs w:val="24"/>
        </w:rPr>
      </w:pPr>
    </w:p>
    <w:p w14:paraId="1D7D4229" w14:textId="77777777" w:rsidR="004E269B" w:rsidRDefault="004E269B" w:rsidP="00EE6F9F">
      <w:pPr>
        <w:spacing w:line="360" w:lineRule="auto"/>
        <w:rPr>
          <w:sz w:val="24"/>
          <w:szCs w:val="24"/>
        </w:rPr>
      </w:pPr>
    </w:p>
    <w:p w14:paraId="4054A2E7" w14:textId="77777777" w:rsidR="00C47489" w:rsidRDefault="00C47489" w:rsidP="00EE6F9F">
      <w:pPr>
        <w:spacing w:line="360" w:lineRule="auto"/>
        <w:rPr>
          <w:sz w:val="24"/>
          <w:szCs w:val="24"/>
        </w:rPr>
      </w:pPr>
    </w:p>
    <w:p w14:paraId="1045C5DA" w14:textId="77777777" w:rsidR="00DB300F" w:rsidRDefault="00DB300F" w:rsidP="004E269B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7BA60174" w14:textId="77777777" w:rsidR="00DB300F" w:rsidRDefault="00DB300F" w:rsidP="004E269B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5A5EC92A" w14:textId="77777777" w:rsidR="00DB300F" w:rsidRDefault="00DB300F" w:rsidP="004E269B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32A0C139" w14:textId="77777777" w:rsidR="00DB300F" w:rsidRDefault="00DB300F" w:rsidP="004E269B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0B909F41" w14:textId="77777777" w:rsidR="00DB300F" w:rsidRDefault="00DB300F" w:rsidP="004E269B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411B5178" w14:textId="77777777" w:rsidR="00DB300F" w:rsidRDefault="00DB300F" w:rsidP="004E269B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4034593F" w14:textId="77777777" w:rsidR="00DB300F" w:rsidRDefault="00DB300F" w:rsidP="004E269B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38F7FE21" w14:textId="77777777" w:rsidR="00DB300F" w:rsidRDefault="00DB300F" w:rsidP="004E269B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65D13CE7" w14:textId="77777777" w:rsidR="00DB300F" w:rsidRDefault="00DB300F" w:rsidP="004E269B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3B071D34" w14:textId="77777777" w:rsidR="00DB300F" w:rsidRDefault="00DB300F" w:rsidP="004E269B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3B502F84" w14:textId="77777777" w:rsidR="00DB300F" w:rsidRDefault="00DB300F" w:rsidP="004E269B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21A257CB" w14:textId="77777777" w:rsidR="00DB300F" w:rsidRDefault="00DB300F" w:rsidP="004E269B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182FB7C0" w14:textId="0E3BA7D5" w:rsidR="00EE6F9F" w:rsidRPr="00072BAF" w:rsidRDefault="00F63C55" w:rsidP="004E269B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072BAF">
        <w:rPr>
          <w:rFonts w:cstheme="minorHAnsi"/>
          <w:b/>
          <w:bCs/>
          <w:sz w:val="24"/>
          <w:szCs w:val="24"/>
        </w:rPr>
        <w:lastRenderedPageBreak/>
        <w:t>References</w:t>
      </w:r>
    </w:p>
    <w:p w14:paraId="10FA02F8" w14:textId="2FACE08C" w:rsidR="00AE4BE0" w:rsidRPr="00BC5A54" w:rsidRDefault="00AE4BE0" w:rsidP="00BC5A54">
      <w:pPr>
        <w:pStyle w:val="NormalWeb"/>
        <w:spacing w:line="360" w:lineRule="auto"/>
        <w:ind w:left="567" w:hanging="567"/>
        <w:rPr>
          <w:rFonts w:asciiTheme="minorHAnsi" w:hAnsiTheme="minorHAnsi" w:cstheme="minorHAnsi"/>
        </w:rPr>
      </w:pPr>
      <w:r w:rsidRPr="00072BAF">
        <w:rPr>
          <w:rFonts w:asciiTheme="minorHAnsi" w:hAnsiTheme="minorHAnsi" w:cstheme="minorHAnsi"/>
        </w:rPr>
        <w:t xml:space="preserve">Kagan, Julia. “Trade Line: Definition, How It Works, and Included Records.” </w:t>
      </w:r>
      <w:r w:rsidRPr="00072BAF">
        <w:rPr>
          <w:rFonts w:asciiTheme="minorHAnsi" w:hAnsiTheme="minorHAnsi" w:cstheme="minorHAnsi"/>
          <w:i/>
          <w:iCs/>
        </w:rPr>
        <w:t>Investopedia</w:t>
      </w:r>
      <w:r w:rsidRPr="00072BAF">
        <w:rPr>
          <w:rFonts w:asciiTheme="minorHAnsi" w:hAnsiTheme="minorHAnsi" w:cstheme="minorHAnsi"/>
        </w:rPr>
        <w:t xml:space="preserve">, </w:t>
      </w:r>
      <w:r w:rsidRPr="00BC5A54">
        <w:rPr>
          <w:rFonts w:asciiTheme="minorHAnsi" w:hAnsiTheme="minorHAnsi" w:cstheme="minorHAnsi"/>
        </w:rPr>
        <w:t>Investopedia, www.investopedia.com/terms/t/trade-line.asp. Accessed 1</w:t>
      </w:r>
      <w:r w:rsidR="00B7354B" w:rsidRPr="00BC5A54">
        <w:rPr>
          <w:rFonts w:asciiTheme="minorHAnsi" w:hAnsiTheme="minorHAnsi" w:cstheme="minorHAnsi"/>
        </w:rPr>
        <w:t>0</w:t>
      </w:r>
      <w:r w:rsidRPr="00BC5A54">
        <w:rPr>
          <w:rFonts w:asciiTheme="minorHAnsi" w:hAnsiTheme="minorHAnsi" w:cstheme="minorHAnsi"/>
        </w:rPr>
        <w:t xml:space="preserve"> Oct. 2023. </w:t>
      </w:r>
    </w:p>
    <w:p w14:paraId="75E7B841" w14:textId="77777777" w:rsidR="00072BAF" w:rsidRPr="00BC5A54" w:rsidRDefault="00072BAF" w:rsidP="00BC5A54">
      <w:pPr>
        <w:pStyle w:val="NormalWeb"/>
        <w:spacing w:line="360" w:lineRule="auto"/>
        <w:ind w:left="567" w:hanging="567"/>
        <w:rPr>
          <w:rFonts w:asciiTheme="minorHAnsi" w:hAnsiTheme="minorHAnsi" w:cstheme="minorHAnsi"/>
        </w:rPr>
      </w:pPr>
      <w:r w:rsidRPr="00BC5A54">
        <w:rPr>
          <w:rFonts w:asciiTheme="minorHAnsi" w:hAnsiTheme="minorHAnsi" w:cstheme="minorHAnsi"/>
        </w:rPr>
        <w:t xml:space="preserve">Millerbernd, Annie. “Personal Loan vs. Home Equity Loan: Which Is Best?” </w:t>
      </w:r>
      <w:r w:rsidRPr="00BC5A54">
        <w:rPr>
          <w:rFonts w:asciiTheme="minorHAnsi" w:hAnsiTheme="minorHAnsi" w:cstheme="minorHAnsi"/>
          <w:i/>
          <w:iCs/>
        </w:rPr>
        <w:t>NerdWallet</w:t>
      </w:r>
      <w:r w:rsidRPr="00BC5A54">
        <w:rPr>
          <w:rFonts w:asciiTheme="minorHAnsi" w:hAnsiTheme="minorHAnsi" w:cstheme="minorHAnsi"/>
        </w:rPr>
        <w:t xml:space="preserve">, 16 Feb. 2023, www.nerdwallet.com/article/loans/personal-loans/home-equity-loan-vs-personal-loan. </w:t>
      </w:r>
    </w:p>
    <w:p w14:paraId="6D02597E" w14:textId="77777777" w:rsidR="00BC5A54" w:rsidRPr="00BC5A54" w:rsidRDefault="00BC5A54" w:rsidP="00BC5A54">
      <w:pPr>
        <w:pStyle w:val="NormalWeb"/>
        <w:spacing w:line="360" w:lineRule="auto"/>
        <w:ind w:left="567" w:hanging="567"/>
        <w:rPr>
          <w:rFonts w:asciiTheme="minorHAnsi" w:hAnsiTheme="minorHAnsi" w:cstheme="minorHAnsi"/>
        </w:rPr>
      </w:pPr>
      <w:r w:rsidRPr="00BC5A54">
        <w:rPr>
          <w:rFonts w:asciiTheme="minorHAnsi" w:hAnsiTheme="minorHAnsi" w:cstheme="minorHAnsi"/>
        </w:rPr>
        <w:t xml:space="preserve">White, Jennifer. “What Does ‘Derogatory’ Mean on a Credit Report?” </w:t>
      </w:r>
      <w:r w:rsidRPr="00BC5A54">
        <w:rPr>
          <w:rFonts w:asciiTheme="minorHAnsi" w:hAnsiTheme="minorHAnsi" w:cstheme="minorHAnsi"/>
          <w:i/>
          <w:iCs/>
        </w:rPr>
        <w:t>Experian</w:t>
      </w:r>
      <w:r w:rsidRPr="00BC5A54">
        <w:rPr>
          <w:rFonts w:asciiTheme="minorHAnsi" w:hAnsiTheme="minorHAnsi" w:cstheme="minorHAnsi"/>
        </w:rPr>
        <w:t xml:space="preserve">, Experian, 29 June 2022, www.experian.com/blogs/ask-experian/what-the-term-derogatory-means-in-a-credit-report/. </w:t>
      </w:r>
    </w:p>
    <w:p w14:paraId="25042928" w14:textId="77777777" w:rsidR="00BC5A54" w:rsidRDefault="00BC5A54" w:rsidP="00072BAF">
      <w:pPr>
        <w:pStyle w:val="NormalWeb"/>
        <w:spacing w:line="360" w:lineRule="auto"/>
        <w:ind w:left="567" w:hanging="567"/>
        <w:rPr>
          <w:rFonts w:asciiTheme="minorHAnsi" w:hAnsiTheme="minorHAnsi" w:cstheme="minorHAnsi"/>
        </w:rPr>
      </w:pPr>
    </w:p>
    <w:p w14:paraId="78F12602" w14:textId="77777777" w:rsidR="00BC5A54" w:rsidRPr="00072BAF" w:rsidRDefault="00BC5A54" w:rsidP="00072BAF">
      <w:pPr>
        <w:pStyle w:val="NormalWeb"/>
        <w:spacing w:line="360" w:lineRule="auto"/>
        <w:ind w:left="567" w:hanging="567"/>
        <w:rPr>
          <w:rFonts w:asciiTheme="minorHAnsi" w:hAnsiTheme="minorHAnsi" w:cstheme="minorHAnsi"/>
        </w:rPr>
      </w:pPr>
    </w:p>
    <w:p w14:paraId="2421E7F8" w14:textId="77777777" w:rsidR="00072BAF" w:rsidRPr="00AE4BE0" w:rsidRDefault="00072BAF" w:rsidP="00AE4BE0">
      <w:pPr>
        <w:pStyle w:val="NormalWeb"/>
        <w:spacing w:line="360" w:lineRule="auto"/>
        <w:ind w:left="567" w:hanging="567"/>
        <w:rPr>
          <w:rFonts w:asciiTheme="minorHAnsi" w:hAnsiTheme="minorHAnsi" w:cstheme="minorHAnsi"/>
        </w:rPr>
      </w:pPr>
    </w:p>
    <w:p w14:paraId="6652D119" w14:textId="77777777" w:rsidR="00F63C55" w:rsidRPr="00AE4BE0" w:rsidRDefault="00F63C55" w:rsidP="00AE4BE0">
      <w:pPr>
        <w:spacing w:line="360" w:lineRule="auto"/>
        <w:rPr>
          <w:rFonts w:cstheme="minorHAnsi"/>
          <w:sz w:val="24"/>
          <w:szCs w:val="24"/>
        </w:rPr>
      </w:pPr>
    </w:p>
    <w:sectPr w:rsidR="00F63C55" w:rsidRPr="00AE4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17"/>
    <w:rsid w:val="000008F1"/>
    <w:rsid w:val="000021C8"/>
    <w:rsid w:val="00006A25"/>
    <w:rsid w:val="00006D57"/>
    <w:rsid w:val="000149AF"/>
    <w:rsid w:val="00014A55"/>
    <w:rsid w:val="00014D42"/>
    <w:rsid w:val="00023A47"/>
    <w:rsid w:val="00026BE0"/>
    <w:rsid w:val="0004254B"/>
    <w:rsid w:val="00052B02"/>
    <w:rsid w:val="00055904"/>
    <w:rsid w:val="00056A06"/>
    <w:rsid w:val="00065574"/>
    <w:rsid w:val="0007112A"/>
    <w:rsid w:val="0007273D"/>
    <w:rsid w:val="00072BAF"/>
    <w:rsid w:val="00073C15"/>
    <w:rsid w:val="00075D4F"/>
    <w:rsid w:val="000926A1"/>
    <w:rsid w:val="000933E2"/>
    <w:rsid w:val="0009575E"/>
    <w:rsid w:val="000A559F"/>
    <w:rsid w:val="000B482A"/>
    <w:rsid w:val="000C651E"/>
    <w:rsid w:val="000E3B98"/>
    <w:rsid w:val="000F74A0"/>
    <w:rsid w:val="001018A4"/>
    <w:rsid w:val="00104D26"/>
    <w:rsid w:val="00111151"/>
    <w:rsid w:val="00127C50"/>
    <w:rsid w:val="00130B49"/>
    <w:rsid w:val="00141057"/>
    <w:rsid w:val="00143640"/>
    <w:rsid w:val="00160CFC"/>
    <w:rsid w:val="00161928"/>
    <w:rsid w:val="001632AA"/>
    <w:rsid w:val="001749DC"/>
    <w:rsid w:val="00175B74"/>
    <w:rsid w:val="001773C9"/>
    <w:rsid w:val="00187914"/>
    <w:rsid w:val="001930FB"/>
    <w:rsid w:val="0019483E"/>
    <w:rsid w:val="00197C0D"/>
    <w:rsid w:val="001A0C8C"/>
    <w:rsid w:val="001A63C5"/>
    <w:rsid w:val="001B111B"/>
    <w:rsid w:val="001B47DF"/>
    <w:rsid w:val="001B70ED"/>
    <w:rsid w:val="001B7D19"/>
    <w:rsid w:val="001C3484"/>
    <w:rsid w:val="001C5198"/>
    <w:rsid w:val="001D31A7"/>
    <w:rsid w:val="001E08CB"/>
    <w:rsid w:val="001E0FE0"/>
    <w:rsid w:val="001E2375"/>
    <w:rsid w:val="001E69A5"/>
    <w:rsid w:val="001F1F59"/>
    <w:rsid w:val="0020080B"/>
    <w:rsid w:val="00205B4B"/>
    <w:rsid w:val="00207D2B"/>
    <w:rsid w:val="002148F4"/>
    <w:rsid w:val="00221F17"/>
    <w:rsid w:val="00223973"/>
    <w:rsid w:val="0022517B"/>
    <w:rsid w:val="0023716D"/>
    <w:rsid w:val="002404ED"/>
    <w:rsid w:val="00242D03"/>
    <w:rsid w:val="00243442"/>
    <w:rsid w:val="00245DF9"/>
    <w:rsid w:val="00246FBA"/>
    <w:rsid w:val="002518C4"/>
    <w:rsid w:val="0025295D"/>
    <w:rsid w:val="00261A1A"/>
    <w:rsid w:val="00262DA5"/>
    <w:rsid w:val="00263ED2"/>
    <w:rsid w:val="002729BF"/>
    <w:rsid w:val="0027758B"/>
    <w:rsid w:val="002B50F0"/>
    <w:rsid w:val="002C1809"/>
    <w:rsid w:val="002D17E1"/>
    <w:rsid w:val="002D5C70"/>
    <w:rsid w:val="002F28D9"/>
    <w:rsid w:val="00300805"/>
    <w:rsid w:val="003051B2"/>
    <w:rsid w:val="00306982"/>
    <w:rsid w:val="00323ABC"/>
    <w:rsid w:val="00323C9D"/>
    <w:rsid w:val="0034238F"/>
    <w:rsid w:val="00355F11"/>
    <w:rsid w:val="003577E2"/>
    <w:rsid w:val="00364B95"/>
    <w:rsid w:val="00364C27"/>
    <w:rsid w:val="003724BD"/>
    <w:rsid w:val="0039042B"/>
    <w:rsid w:val="00394811"/>
    <w:rsid w:val="003A49F9"/>
    <w:rsid w:val="003A4E58"/>
    <w:rsid w:val="003A6958"/>
    <w:rsid w:val="003B3414"/>
    <w:rsid w:val="003B3A1E"/>
    <w:rsid w:val="003C4C50"/>
    <w:rsid w:val="003C6D0F"/>
    <w:rsid w:val="003D0773"/>
    <w:rsid w:val="003E00FA"/>
    <w:rsid w:val="003E3FED"/>
    <w:rsid w:val="003E4435"/>
    <w:rsid w:val="00405E9A"/>
    <w:rsid w:val="00413698"/>
    <w:rsid w:val="004164F7"/>
    <w:rsid w:val="00417294"/>
    <w:rsid w:val="004372E8"/>
    <w:rsid w:val="004541CC"/>
    <w:rsid w:val="00472C40"/>
    <w:rsid w:val="0047385D"/>
    <w:rsid w:val="00487D1E"/>
    <w:rsid w:val="00491D09"/>
    <w:rsid w:val="00492B57"/>
    <w:rsid w:val="0049582A"/>
    <w:rsid w:val="004A44F4"/>
    <w:rsid w:val="004A6ABF"/>
    <w:rsid w:val="004A79F9"/>
    <w:rsid w:val="004B1442"/>
    <w:rsid w:val="004C032C"/>
    <w:rsid w:val="004D7156"/>
    <w:rsid w:val="004E1598"/>
    <w:rsid w:val="004E269B"/>
    <w:rsid w:val="004E555B"/>
    <w:rsid w:val="004F6AEF"/>
    <w:rsid w:val="0050039C"/>
    <w:rsid w:val="005003B6"/>
    <w:rsid w:val="0050255C"/>
    <w:rsid w:val="005134F1"/>
    <w:rsid w:val="0051627B"/>
    <w:rsid w:val="0052606B"/>
    <w:rsid w:val="00533463"/>
    <w:rsid w:val="00545369"/>
    <w:rsid w:val="0054641F"/>
    <w:rsid w:val="0055079C"/>
    <w:rsid w:val="00557336"/>
    <w:rsid w:val="00562BDB"/>
    <w:rsid w:val="00577A9B"/>
    <w:rsid w:val="00581926"/>
    <w:rsid w:val="0058553B"/>
    <w:rsid w:val="0059313D"/>
    <w:rsid w:val="00595631"/>
    <w:rsid w:val="005A3B48"/>
    <w:rsid w:val="005C1085"/>
    <w:rsid w:val="005C2F0F"/>
    <w:rsid w:val="005D7ABC"/>
    <w:rsid w:val="005E19D4"/>
    <w:rsid w:val="005E2655"/>
    <w:rsid w:val="005E3716"/>
    <w:rsid w:val="005E57E0"/>
    <w:rsid w:val="005F4723"/>
    <w:rsid w:val="005F7B30"/>
    <w:rsid w:val="006021BE"/>
    <w:rsid w:val="00602439"/>
    <w:rsid w:val="00602981"/>
    <w:rsid w:val="00621EBD"/>
    <w:rsid w:val="006259F6"/>
    <w:rsid w:val="00635627"/>
    <w:rsid w:val="00636E16"/>
    <w:rsid w:val="006512F3"/>
    <w:rsid w:val="006558A6"/>
    <w:rsid w:val="006574DD"/>
    <w:rsid w:val="00663709"/>
    <w:rsid w:val="0066524A"/>
    <w:rsid w:val="00682348"/>
    <w:rsid w:val="006856CD"/>
    <w:rsid w:val="00694946"/>
    <w:rsid w:val="006B723F"/>
    <w:rsid w:val="006C0312"/>
    <w:rsid w:val="006C061C"/>
    <w:rsid w:val="006D04E4"/>
    <w:rsid w:val="006D16DD"/>
    <w:rsid w:val="006D24E0"/>
    <w:rsid w:val="006E0DD0"/>
    <w:rsid w:val="006E1BE3"/>
    <w:rsid w:val="006E2EF6"/>
    <w:rsid w:val="006F068D"/>
    <w:rsid w:val="006F11A9"/>
    <w:rsid w:val="006F12E5"/>
    <w:rsid w:val="006F1415"/>
    <w:rsid w:val="006F2EEE"/>
    <w:rsid w:val="006F3ABE"/>
    <w:rsid w:val="006F7F73"/>
    <w:rsid w:val="00705294"/>
    <w:rsid w:val="00705CB2"/>
    <w:rsid w:val="007140CF"/>
    <w:rsid w:val="00717CA7"/>
    <w:rsid w:val="00722278"/>
    <w:rsid w:val="00731078"/>
    <w:rsid w:val="00732DE3"/>
    <w:rsid w:val="0073556F"/>
    <w:rsid w:val="0074284E"/>
    <w:rsid w:val="007439A9"/>
    <w:rsid w:val="007609DA"/>
    <w:rsid w:val="00773CC9"/>
    <w:rsid w:val="007758B7"/>
    <w:rsid w:val="00795766"/>
    <w:rsid w:val="007A39F2"/>
    <w:rsid w:val="007A4E3B"/>
    <w:rsid w:val="007A5DBE"/>
    <w:rsid w:val="007C1022"/>
    <w:rsid w:val="007C116E"/>
    <w:rsid w:val="007C35E8"/>
    <w:rsid w:val="007D1159"/>
    <w:rsid w:val="007D5848"/>
    <w:rsid w:val="007E2DDA"/>
    <w:rsid w:val="007F2FCC"/>
    <w:rsid w:val="007F423E"/>
    <w:rsid w:val="00800B14"/>
    <w:rsid w:val="0080253D"/>
    <w:rsid w:val="00816721"/>
    <w:rsid w:val="00823B21"/>
    <w:rsid w:val="00843104"/>
    <w:rsid w:val="008526F0"/>
    <w:rsid w:val="00856C02"/>
    <w:rsid w:val="008607F1"/>
    <w:rsid w:val="00876E2D"/>
    <w:rsid w:val="00883AC5"/>
    <w:rsid w:val="00884366"/>
    <w:rsid w:val="00886DE2"/>
    <w:rsid w:val="00892A8B"/>
    <w:rsid w:val="008B29AB"/>
    <w:rsid w:val="008D64F3"/>
    <w:rsid w:val="008F0A87"/>
    <w:rsid w:val="008F65C0"/>
    <w:rsid w:val="00905DCD"/>
    <w:rsid w:val="0090704B"/>
    <w:rsid w:val="00912C50"/>
    <w:rsid w:val="00914FE3"/>
    <w:rsid w:val="00921C21"/>
    <w:rsid w:val="00921C69"/>
    <w:rsid w:val="00934A52"/>
    <w:rsid w:val="009357DE"/>
    <w:rsid w:val="00946FDE"/>
    <w:rsid w:val="009476EC"/>
    <w:rsid w:val="0095787D"/>
    <w:rsid w:val="009627E4"/>
    <w:rsid w:val="00975C67"/>
    <w:rsid w:val="009947A1"/>
    <w:rsid w:val="00996BCE"/>
    <w:rsid w:val="00997FC6"/>
    <w:rsid w:val="009A6E04"/>
    <w:rsid w:val="009C0084"/>
    <w:rsid w:val="009C0EEE"/>
    <w:rsid w:val="009C2B84"/>
    <w:rsid w:val="009C4A13"/>
    <w:rsid w:val="009C7BAF"/>
    <w:rsid w:val="009D258B"/>
    <w:rsid w:val="009D7017"/>
    <w:rsid w:val="009D7D4F"/>
    <w:rsid w:val="00A12122"/>
    <w:rsid w:val="00A2585E"/>
    <w:rsid w:val="00A265CE"/>
    <w:rsid w:val="00A42BF4"/>
    <w:rsid w:val="00A45625"/>
    <w:rsid w:val="00A50C3F"/>
    <w:rsid w:val="00A633A8"/>
    <w:rsid w:val="00A72C4C"/>
    <w:rsid w:val="00A831DA"/>
    <w:rsid w:val="00A9565F"/>
    <w:rsid w:val="00AA51CC"/>
    <w:rsid w:val="00AB2757"/>
    <w:rsid w:val="00AC4A01"/>
    <w:rsid w:val="00AD0B80"/>
    <w:rsid w:val="00AD0F72"/>
    <w:rsid w:val="00AD15AE"/>
    <w:rsid w:val="00AD3203"/>
    <w:rsid w:val="00AE4BE0"/>
    <w:rsid w:val="00AF3BE2"/>
    <w:rsid w:val="00B016F4"/>
    <w:rsid w:val="00B122AD"/>
    <w:rsid w:val="00B14119"/>
    <w:rsid w:val="00B146DC"/>
    <w:rsid w:val="00B20F07"/>
    <w:rsid w:val="00B2256C"/>
    <w:rsid w:val="00B244E5"/>
    <w:rsid w:val="00B255BE"/>
    <w:rsid w:val="00B539C5"/>
    <w:rsid w:val="00B5559B"/>
    <w:rsid w:val="00B558FE"/>
    <w:rsid w:val="00B65EB0"/>
    <w:rsid w:val="00B70EE1"/>
    <w:rsid w:val="00B7354B"/>
    <w:rsid w:val="00B75C8C"/>
    <w:rsid w:val="00B92AB4"/>
    <w:rsid w:val="00BC5A54"/>
    <w:rsid w:val="00BD5BFA"/>
    <w:rsid w:val="00BD787A"/>
    <w:rsid w:val="00BF00C7"/>
    <w:rsid w:val="00BF5931"/>
    <w:rsid w:val="00BF6BFB"/>
    <w:rsid w:val="00C007DF"/>
    <w:rsid w:val="00C018FF"/>
    <w:rsid w:val="00C13EB8"/>
    <w:rsid w:val="00C22BE6"/>
    <w:rsid w:val="00C33F44"/>
    <w:rsid w:val="00C34740"/>
    <w:rsid w:val="00C41A8F"/>
    <w:rsid w:val="00C47489"/>
    <w:rsid w:val="00C561BA"/>
    <w:rsid w:val="00C620D0"/>
    <w:rsid w:val="00C65796"/>
    <w:rsid w:val="00C870C4"/>
    <w:rsid w:val="00C9687E"/>
    <w:rsid w:val="00CA4C66"/>
    <w:rsid w:val="00CB4E3F"/>
    <w:rsid w:val="00CB4F7D"/>
    <w:rsid w:val="00CB5BE2"/>
    <w:rsid w:val="00CB76B6"/>
    <w:rsid w:val="00CC0D13"/>
    <w:rsid w:val="00CC100A"/>
    <w:rsid w:val="00CC497D"/>
    <w:rsid w:val="00CD256C"/>
    <w:rsid w:val="00CD3947"/>
    <w:rsid w:val="00CD764F"/>
    <w:rsid w:val="00CE4B3F"/>
    <w:rsid w:val="00CE7935"/>
    <w:rsid w:val="00CF1FD1"/>
    <w:rsid w:val="00CF5D3D"/>
    <w:rsid w:val="00CF7354"/>
    <w:rsid w:val="00D022BD"/>
    <w:rsid w:val="00D072C7"/>
    <w:rsid w:val="00D07B26"/>
    <w:rsid w:val="00D130A9"/>
    <w:rsid w:val="00D21C68"/>
    <w:rsid w:val="00D312C7"/>
    <w:rsid w:val="00D31700"/>
    <w:rsid w:val="00D31FD7"/>
    <w:rsid w:val="00D576DF"/>
    <w:rsid w:val="00D63E40"/>
    <w:rsid w:val="00D66699"/>
    <w:rsid w:val="00D67FA1"/>
    <w:rsid w:val="00D8020F"/>
    <w:rsid w:val="00D931E2"/>
    <w:rsid w:val="00D95189"/>
    <w:rsid w:val="00DB300F"/>
    <w:rsid w:val="00DB3792"/>
    <w:rsid w:val="00DB42AA"/>
    <w:rsid w:val="00DB6C99"/>
    <w:rsid w:val="00DC22B1"/>
    <w:rsid w:val="00DC759B"/>
    <w:rsid w:val="00DD351C"/>
    <w:rsid w:val="00DD385B"/>
    <w:rsid w:val="00DD739F"/>
    <w:rsid w:val="00DF164B"/>
    <w:rsid w:val="00E00769"/>
    <w:rsid w:val="00E06BE1"/>
    <w:rsid w:val="00E27B21"/>
    <w:rsid w:val="00E30564"/>
    <w:rsid w:val="00E35058"/>
    <w:rsid w:val="00E425AD"/>
    <w:rsid w:val="00E42F32"/>
    <w:rsid w:val="00E435EB"/>
    <w:rsid w:val="00E45730"/>
    <w:rsid w:val="00E50493"/>
    <w:rsid w:val="00E54199"/>
    <w:rsid w:val="00E55C84"/>
    <w:rsid w:val="00E5713A"/>
    <w:rsid w:val="00E71DC3"/>
    <w:rsid w:val="00E80262"/>
    <w:rsid w:val="00E80E6C"/>
    <w:rsid w:val="00E82612"/>
    <w:rsid w:val="00E95F4D"/>
    <w:rsid w:val="00EA04C3"/>
    <w:rsid w:val="00EA14DF"/>
    <w:rsid w:val="00EA1BA4"/>
    <w:rsid w:val="00EB2617"/>
    <w:rsid w:val="00ED147F"/>
    <w:rsid w:val="00ED7294"/>
    <w:rsid w:val="00EE1FA7"/>
    <w:rsid w:val="00EE42AC"/>
    <w:rsid w:val="00EE6F9F"/>
    <w:rsid w:val="00EF3DD6"/>
    <w:rsid w:val="00EF44B4"/>
    <w:rsid w:val="00EF7ED5"/>
    <w:rsid w:val="00F0433E"/>
    <w:rsid w:val="00F05CE2"/>
    <w:rsid w:val="00F153A1"/>
    <w:rsid w:val="00F16DC6"/>
    <w:rsid w:val="00F204B3"/>
    <w:rsid w:val="00F21382"/>
    <w:rsid w:val="00F2796D"/>
    <w:rsid w:val="00F308D0"/>
    <w:rsid w:val="00F33F1C"/>
    <w:rsid w:val="00F376B5"/>
    <w:rsid w:val="00F4419F"/>
    <w:rsid w:val="00F476B0"/>
    <w:rsid w:val="00F60D3A"/>
    <w:rsid w:val="00F63C55"/>
    <w:rsid w:val="00F64EC7"/>
    <w:rsid w:val="00F7002E"/>
    <w:rsid w:val="00F701B4"/>
    <w:rsid w:val="00F72227"/>
    <w:rsid w:val="00F83665"/>
    <w:rsid w:val="00F90E81"/>
    <w:rsid w:val="00FA0593"/>
    <w:rsid w:val="00FA1F9F"/>
    <w:rsid w:val="00FA21BA"/>
    <w:rsid w:val="00FA3409"/>
    <w:rsid w:val="00FA7E36"/>
    <w:rsid w:val="00FB27A1"/>
    <w:rsid w:val="00FB286B"/>
    <w:rsid w:val="00FB3150"/>
    <w:rsid w:val="00FB35BD"/>
    <w:rsid w:val="00FB3928"/>
    <w:rsid w:val="00FC47EC"/>
    <w:rsid w:val="00FC5326"/>
    <w:rsid w:val="00FD783B"/>
    <w:rsid w:val="00FE4CD8"/>
    <w:rsid w:val="00FE5F2C"/>
    <w:rsid w:val="00FE6552"/>
    <w:rsid w:val="00FE7A78"/>
    <w:rsid w:val="00FF0D52"/>
    <w:rsid w:val="00FF16E6"/>
    <w:rsid w:val="00FF19E5"/>
    <w:rsid w:val="00FF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A776F"/>
  <w15:chartTrackingRefBased/>
  <w15:docId w15:val="{4A1F47B2-0F51-4928-9467-96E883C3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5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B735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5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2B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fontTable" Target="fontTable.xml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png"/><Relationship Id="rId10" Type="http://schemas.openxmlformats.org/officeDocument/2006/relationships/image" Target="media/image7.emf"/><Relationship Id="rId19" Type="http://schemas.openxmlformats.org/officeDocument/2006/relationships/image" Target="media/image16.jpg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2681</TotalTime>
  <Pages>13</Pages>
  <Words>2374</Words>
  <Characters>13538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Dillard</dc:creator>
  <cp:keywords/>
  <dc:description/>
  <cp:lastModifiedBy>Christopher Dillard</cp:lastModifiedBy>
  <cp:revision>414</cp:revision>
  <dcterms:created xsi:type="dcterms:W3CDTF">2023-10-10T21:05:00Z</dcterms:created>
  <dcterms:modified xsi:type="dcterms:W3CDTF">2023-10-15T23:32:00Z</dcterms:modified>
</cp:coreProperties>
</file>