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B51125">
        <w:t>4</w:t>
      </w:r>
      <w:r w:rsidR="00897459">
        <w:t xml:space="preserve">   </w:t>
      </w:r>
      <w:r w:rsidR="00DC2BBA">
        <w:t>Iteration, Taylor Series</w:t>
      </w:r>
    </w:p>
    <w:p w:rsidR="001C4C24" w:rsidRPr="001C4C24" w:rsidRDefault="001C4C24" w:rsidP="001C4C24"/>
    <w:p w:rsidR="0073448D" w:rsidRPr="008050E8" w:rsidRDefault="008050E8" w:rsidP="008050E8">
      <w:pPr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9.25pt;margin-top:12.7pt;width:31.5pt;height:18.75pt;z-index:251658240" o:connectortype="straight"/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E"/>
        </w:rPr>
        <w:pict>
          <v:shape id="_x0000_s1027" type="#_x0000_t32" style="position:absolute;left:0;text-align:left;margin-left:252pt;margin-top:16.45pt;width:44.25pt;height:15pt;flip:y;z-index:251659264" o:connectortype="straight"/>
        </w:pic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=x×x×x×x×x⋯x×x</m:t>
        </m:r>
      </m:oMath>
    </w:p>
    <w:p w:rsidR="00B51125" w:rsidRPr="001C4C24" w:rsidRDefault="008050E8" w:rsidP="0073448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>n times</w:t>
      </w:r>
    </w:p>
    <w:p w:rsidR="00B51125" w:rsidRDefault="00B51125" w:rsidP="0073448D">
      <m:oMathPara>
        <m:oMath>
          <m:r>
            <w:rPr>
              <w:rFonts w:ascii="Cambria Math" w:hAnsi="Cambria Math"/>
            </w:rPr>
            <m:t>n!=n×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×(n-2)×⋯3×2×1</m:t>
          </m:r>
        </m:oMath>
      </m:oMathPara>
    </w:p>
    <w:p w:rsidR="00DC2BBA" w:rsidRDefault="00DC2BBA" w:rsidP="0073448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DC2BBA" w:rsidRDefault="00B51125" w:rsidP="0073448D">
      <w:r>
        <w:t xml:space="preserve">For the following </w:t>
      </w:r>
      <w:r>
        <w:rPr>
          <w:rFonts w:eastAsiaTheme="minorEastAsia"/>
        </w:rPr>
        <w:t xml:space="preserve">the angle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defined in radians, where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 (Number of degrees)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  <w:r>
        <w:rPr>
          <w:rFonts w:eastAsiaTheme="minorEastAsia"/>
        </w:rPr>
        <w:t xml:space="preserve"> </w:t>
      </w:r>
    </w:p>
    <w:p w:rsidR="00854B4B" w:rsidRDefault="00DC2BBA" w:rsidP="00854B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12!</m:t>
              </m:r>
            </m:den>
          </m:f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</m:oMath>
      </m:oMathPara>
    </w:p>
    <w:p w:rsidR="00DC2BBA" w:rsidRDefault="00DC2BBA" w:rsidP="00854B4B">
      <w:pPr>
        <w:rPr>
          <w:rFonts w:eastAsiaTheme="minorEastAsia"/>
        </w:rPr>
      </w:pPr>
    </w:p>
    <w:p w:rsidR="00DC2BBA" w:rsidRDefault="00DC2BBA" w:rsidP="00DC2BBA">
      <m:oMathPara>
        <m:oMath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13!</m:t>
              </m:r>
            </m:den>
          </m:f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</m:oMath>
      </m:oMathPara>
    </w:p>
    <w:p w:rsidR="00DC2BBA" w:rsidRPr="00854B4B" w:rsidRDefault="00DC2BBA" w:rsidP="00854B4B"/>
    <w:p w:rsidR="00701C29" w:rsidRDefault="00897459" w:rsidP="00B51125">
      <w:pPr>
        <w:pStyle w:val="ListParagraph"/>
        <w:numPr>
          <w:ilvl w:val="0"/>
          <w:numId w:val="2"/>
        </w:numPr>
      </w:pPr>
      <w:r>
        <w:t xml:space="preserve">Create </w:t>
      </w:r>
      <w:r w:rsidR="00B51125">
        <w:t xml:space="preserve">functions which use iteration to </w:t>
      </w:r>
      <w:r w:rsidR="001C4C24">
        <w:t xml:space="preserve">calculate the above (limit the number of terms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1C4C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C4C2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C4C24">
        <w:rPr>
          <w:rFonts w:eastAsiaTheme="minorEastAsia"/>
        </w:rPr>
        <w:t>. )</w:t>
      </w:r>
    </w:p>
    <w:p w:rsidR="00B51125" w:rsidRDefault="00B51125" w:rsidP="00B51125">
      <w:pPr>
        <w:pStyle w:val="ListParagraph"/>
        <w:numPr>
          <w:ilvl w:val="0"/>
          <w:numId w:val="2"/>
        </w:numPr>
      </w:pPr>
      <w:r>
        <w:t>Illustrate tests for the above in code.</w:t>
      </w:r>
    </w:p>
    <w:p w:rsidR="00B51125" w:rsidRDefault="00B51125" w:rsidP="00B51125">
      <w:pPr>
        <w:pStyle w:val="ListParagraph"/>
        <w:numPr>
          <w:ilvl w:val="0"/>
          <w:numId w:val="2"/>
        </w:numPr>
      </w:pPr>
      <w:r>
        <w:t>Determine the maximum value of n for which n! may be calculated.</w:t>
      </w:r>
    </w:p>
    <w:p w:rsidR="00701C29" w:rsidRDefault="008050E8" w:rsidP="001C4C24">
      <w:pPr>
        <w:pStyle w:val="ListParagraph"/>
        <w:numPr>
          <w:ilvl w:val="0"/>
          <w:numId w:val="2"/>
        </w:numPr>
      </w:pPr>
      <w:r>
        <w:t xml:space="preserve">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. Examine the terms of the series, to see how you might calculate the next term from the last, modify your code to allow your terms to be evaluated indefinitely.</w:t>
      </w:r>
      <w:r w:rsidR="001C4C24">
        <w:rPr>
          <w:rFonts w:eastAsiaTheme="minorEastAsia"/>
        </w:rPr>
        <w:t xml:space="preserve"> (Just comment out previous code)</w:t>
      </w:r>
    </w:p>
    <w:p w:rsidR="001C4C24" w:rsidRDefault="001C4C24" w:rsidP="001C4C24">
      <w:pPr>
        <w:pStyle w:val="ListParagraph"/>
        <w:numPr>
          <w:ilvl w:val="0"/>
          <w:numId w:val="2"/>
        </w:numPr>
      </w:pPr>
      <w:r>
        <w:t xml:space="preserve">Modify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so that they stop when the terms get smaller than a specific value.</w:t>
      </w:r>
    </w:p>
    <w:p w:rsidR="00701C29" w:rsidRDefault="00701C29" w:rsidP="001C4C24">
      <w:pPr>
        <w:pStyle w:val="ListParagraph"/>
      </w:pPr>
    </w:p>
    <w:sectPr w:rsidR="00701C29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234"/>
    <w:multiLevelType w:val="hybridMultilevel"/>
    <w:tmpl w:val="383EF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D7F"/>
    <w:rsid w:val="000C78FA"/>
    <w:rsid w:val="00135373"/>
    <w:rsid w:val="001C0E1F"/>
    <w:rsid w:val="001C4C24"/>
    <w:rsid w:val="005345DC"/>
    <w:rsid w:val="00551CEC"/>
    <w:rsid w:val="005700B8"/>
    <w:rsid w:val="00701C29"/>
    <w:rsid w:val="0073448D"/>
    <w:rsid w:val="008050E8"/>
    <w:rsid w:val="00812835"/>
    <w:rsid w:val="00821912"/>
    <w:rsid w:val="00854B4B"/>
    <w:rsid w:val="00897459"/>
    <w:rsid w:val="00984CC1"/>
    <w:rsid w:val="009927FB"/>
    <w:rsid w:val="00AA15B2"/>
    <w:rsid w:val="00B51125"/>
    <w:rsid w:val="00BF41DA"/>
    <w:rsid w:val="00C92B37"/>
    <w:rsid w:val="00DB5D7F"/>
    <w:rsid w:val="00DC2BBA"/>
    <w:rsid w:val="00F2540B"/>
    <w:rsid w:val="00F6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459"/>
  </w:style>
  <w:style w:type="character" w:styleId="PlaceholderText">
    <w:name w:val="Placeholder Text"/>
    <w:basedOn w:val="DefaultParagraphFont"/>
    <w:uiPriority w:val="99"/>
    <w:semiHidden/>
    <w:rsid w:val="00DC2B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2014-02-04T21:56:00Z</dcterms:created>
  <dcterms:modified xsi:type="dcterms:W3CDTF">2014-02-04T22:34:00Z</dcterms:modified>
</cp:coreProperties>
</file>