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48"/>
        </w:rPr>
        <w:t>THOORIGAI LEDGER</w:t>
      </w:r>
    </w:p>
    <w:p>
      <w:pPr>
        <w:spacing w:before="0" w:after="280"/>
      </w:pPr>
      <w:r>
        <w:rPr>
          <w:rFonts w:ascii="Arial" w:hAnsi="Arial"/>
          <w:color w:val="475569"/>
          <w:sz w:val="26"/>
        </w:rPr>
        <w:t>Comprehensive Executive &amp; Technical Status Report (Proof of Concept)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9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Client / Organization: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ThoorigAI Infotech</w:t>
            </w:r>
          </w:p>
        </w:tc>
      </w:tr>
      <w:tr>
        <w:tc>
          <w:tcPr>
            <w:tcW w:type="dxa" w:w="49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Date of Assessment: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October 14, 2026</w:t>
            </w:r>
          </w:p>
        </w:tc>
      </w:tr>
      <w:tr>
        <w:tc>
          <w:tcPr>
            <w:tcW w:type="dxa" w:w="49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System Status: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E7490"/>
                <w:sz w:val="19"/>
              </w:rPr>
              <w:t>Operational &amp; Production-Ready POC (Next.js 16 + NestJS + PostgreSQL)</w:t>
            </w:r>
          </w:p>
        </w:tc>
      </w:tr>
      <w:tr>
        <w:tc>
          <w:tcPr>
            <w:tcW w:type="dxa" w:w="49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Test Suite Health: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6A34A"/>
                <w:sz w:val="19"/>
              </w:rPr>
              <w:t>100% Passing (72 / 72 tests across 15 test suites)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b/>
          <w:color w:val="0F172A"/>
          <w:sz w:val="30"/>
        </w:rPr>
        <w:t>1. Executive Summary</w:t>
      </w:r>
    </w:p>
    <w:p>
      <w:pPr>
        <w:spacing w:after="120"/>
      </w:pPr>
      <w:r>
        <w:t>Thoorigai Ledger is an enterprise receivables management and sequential approval engine designed to track outstanding commercial invoices, orchestrate multi-tier approver chains with cryptographically signed magic links and OTP verification, automate follow-up cadences with quiet-hours suppression, allocate partial/full payments across line items, and maintain an immutable, append-only compliance audit trail.</w:t>
        <w:br/>
        <w:br/>
        <w:t>All fundamental phases specified in the original 10-page POC blueprint have been implemented, tested, and integrated into a unified full-stack application (Next.js 16 frontend + NestJS API + PostgreSQL + Local/S3 storage + Dual Email Dispatch Engine).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20"/>
              </w:rPr>
              <w:t xml:space="preserve">[CURRENT HEALTH VERIFIED] </w:t>
            </w:r>
            <w:r>
              <w:rPr>
                <w:rFonts w:ascii="Arial" w:hAnsi="Arial"/>
                <w:color w:val="1E293B"/>
                <w:sz w:val="19"/>
              </w:rPr>
              <w:t>System Architecture verified: 72/72 Unit &amp; Integration tests passing across all 15 API test suites. Production frontend build on Next.js 16 compiles cleanly with 0 type or bundling errors.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0F172A"/>
          <w:sz w:val="30"/>
        </w:rPr>
        <w:t>2. System Architecture &amp; Component Health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592"/>
        <w:gridCol w:w="2016"/>
        <w:gridCol w:w="1728"/>
        <w:gridCol w:w="1440"/>
      </w:tblGrid>
      <w:tr>
        <w:tc>
          <w:tcPr>
            <w:tcW w:type="dxa" w:w="1987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Subsystem</w:t>
            </w:r>
          </w:p>
        </w:tc>
        <w:tc>
          <w:tcPr>
            <w:tcW w:type="dxa" w:w="1987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Technology Stack</w:t>
            </w:r>
          </w:p>
        </w:tc>
        <w:tc>
          <w:tcPr>
            <w:tcW w:type="dxa" w:w="1987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Port / Endpoint</w:t>
            </w:r>
          </w:p>
        </w:tc>
        <w:tc>
          <w:tcPr>
            <w:tcW w:type="dxa" w:w="1987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987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API Backend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NestJS 10, TypeScript, Prisma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http://localhost:3001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72 tests passing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Healthy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Web Portal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Next.js 16 (App Router), Tailwind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http://localhost:3000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Zero build errors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Healthy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Database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PostgreSQL 16 Relational Schema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localhost:5432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Schema active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Connected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Email Engine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Dual: Nodemailer (SMTP) + AWS SES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Background worker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Live &amp; simulation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Configured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Storage Engine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Dual: AWS S3 + Local Disk Fallback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/storage, S3 Bucket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Spec verified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Verified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Security Layer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HMAC-SHA256, 6-digit OTP, Roles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api/src/auth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Tamper tested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Active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F172A"/>
          <w:sz w:val="30"/>
        </w:rPr>
        <w:t>3. Feature-by-Feature Specification Implementation</w:t>
      </w:r>
    </w:p>
    <w:p>
      <w:pPr>
        <w:spacing w:before="160" w:after="40"/>
      </w:pPr>
      <w:r>
        <w:rPr>
          <w:b/>
          <w:color w:val="1E293B"/>
          <w:sz w:val="23"/>
        </w:rPr>
        <w:t>Module 1: Bill &amp; Batch Intake Engine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Single &amp; Multi-Bill Ingestion: </w:t>
      </w:r>
      <w:r>
        <w:rPr>
          <w:color w:val="475569"/>
          <w:sz w:val="19"/>
        </w:rPr>
        <w:t>Allows bill creation with customer metadata, invoice numbers, amounts, due dates, and S3 PDF attachment links.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Dynamic Batch Creation: </w:t>
      </w:r>
      <w:r>
        <w:rPr>
          <w:color w:val="475569"/>
          <w:sz w:val="19"/>
        </w:rPr>
        <w:t>Users group multiple bills into a single approval batch and bind it to a customized multi-stage workflow pipeline.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Ubiquitous Management: </w:t>
      </w:r>
      <w:r>
        <w:rPr>
          <w:color w:val="475569"/>
          <w:sz w:val="19"/>
        </w:rPr>
        <w:t>Batch and bill listing tables feature real-time status badges, bill counts, remaining balances, and one-click deletion (with role governance).</w:t>
      </w:r>
    </w:p>
    <w:p>
      <w:pPr>
        <w:spacing w:before="160" w:after="40"/>
      </w:pPr>
      <w:r>
        <w:rPr>
          <w:b/>
          <w:color w:val="1E293B"/>
          <w:sz w:val="23"/>
        </w:rPr>
        <w:t>Module 2: Multi-Stage Workflow &amp; Approver Pipelines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Sequential Stage Progression: </w:t>
      </w:r>
      <w:r>
        <w:rPr>
          <w:color w:val="475569"/>
          <w:sz w:val="19"/>
        </w:rPr>
        <w:t>Supports N-stage pipelines (e.g., Stage 1 -&gt; Stage 2 -&gt; Stage 3) where each stage defines a primary approver, backup approver, and SLA timeout (hours).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Graceful Fallbacks: </w:t>
      </w:r>
      <w:r>
        <w:rPr>
          <w:color w:val="475569"/>
          <w:sz w:val="19"/>
        </w:rPr>
        <w:t>If a primary approver does not respond within the SLA window, the automated reminder engine escalates directly to the designated backup approver and active admins.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Visual Progress Stepper: </w:t>
      </w:r>
      <w:r>
        <w:rPr>
          <w:color w:val="475569"/>
          <w:sz w:val="19"/>
        </w:rPr>
        <w:t>Interactive horizontal workflow board (CurrentlyWithBoard.tsx) displays completed stages, the active stage with live SLA countdowns, and pending future stages.</w:t>
      </w:r>
    </w:p>
    <w:p>
      <w:pPr>
        <w:spacing w:before="160" w:after="40"/>
      </w:pPr>
      <w:r>
        <w:rPr>
          <w:b/>
          <w:color w:val="1E293B"/>
          <w:sz w:val="23"/>
        </w:rPr>
        <w:t>Module 3: Secure Magic-Link &amp; OTP Authentication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HMAC Signed Magic Links: </w:t>
      </w:r>
      <w:r>
        <w:rPr>
          <w:color w:val="475569"/>
          <w:sz w:val="19"/>
        </w:rPr>
        <w:t>Generates unique, tamper-evident URLs (/approve?token=...) expiring after a configurable lease (default: 72 hours).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Two-Factor OTP Security: </w:t>
      </w:r>
      <w:r>
        <w:rPr>
          <w:color w:val="475569"/>
          <w:sz w:val="19"/>
        </w:rPr>
        <w:t>Approvers entering the portal request a 6-digit one-time passcode delivered via email.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Dual Dispatch Mechanism: </w:t>
      </w:r>
      <w:r>
        <w:rPr>
          <w:color w:val="475569"/>
          <w:sz w:val="19"/>
        </w:rPr>
        <w:t>Live Gmail SMTP supports standard direct inbox delivery; AWS SES handles cloud delivery; Local Simulator Mode generates immediate auto-fill codes directly in the web UI for zero-friction testing.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Post-Verification Receipt: </w:t>
      </w:r>
      <w:r>
        <w:rPr>
          <w:color w:val="475569"/>
          <w:sz w:val="19"/>
        </w:rPr>
        <w:t>Once approved, the portal transitions to an official digital receipt displaying approved bill IDs, monetary totals, approver email, and ISO timestamp.</w:t>
      </w:r>
    </w:p>
    <w:p>
      <w:pPr>
        <w:spacing w:before="160" w:after="40"/>
      </w:pPr>
      <w:r>
        <w:rPr>
          <w:b/>
          <w:color w:val="1E293B"/>
          <w:sz w:val="23"/>
        </w:rPr>
        <w:t>Module 4: Automated Reminder &amp; Escalation Scheduler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Cron Automation: </w:t>
      </w:r>
      <w:r>
        <w:rPr>
          <w:color w:val="475569"/>
          <w:sz w:val="19"/>
        </w:rPr>
        <w:t>Runs every 10 minutes (RemindersSchedulerService) to evaluate pending approval batches.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Quiet-Hours Suppression: </w:t>
      </w:r>
      <w:r>
        <w:rPr>
          <w:color w:val="475569"/>
          <w:sz w:val="19"/>
        </w:rPr>
        <w:t>Skips dispatching reminder notifications during configured quiet hours (e.g., 9:00 PM – 8:00 AM IST) to prevent notification fatigue and ensure regulatory adherence.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3-Strike Escalation Protocol: </w:t>
      </w:r>
      <w:r>
        <w:rPr>
          <w:color w:val="475569"/>
          <w:sz w:val="19"/>
        </w:rPr>
        <w:t>After exhausting maximum reminders, the system flags the batch as ALERTED, alerts the backup approver, and sends urgent escalation dispatches to active administrators.</w:t>
      </w:r>
    </w:p>
    <w:p>
      <w:pPr>
        <w:spacing w:before="160" w:after="40"/>
      </w:pPr>
      <w:r>
        <w:rPr>
          <w:b/>
          <w:color w:val="1E293B"/>
          <w:sz w:val="23"/>
        </w:rPr>
        <w:t>Module 5: Payment Review &amp; Settlement Hub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Ready-for-Payment Queue: </w:t>
      </w:r>
      <w:r>
        <w:rPr>
          <w:color w:val="475569"/>
          <w:sz w:val="19"/>
        </w:rPr>
        <w:t>Batches that pass all approval stages automatically transition to READY_FOR_PAYMENT.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Direct Line-Item Allocation: </w:t>
      </w:r>
      <w:r>
        <w:rPr>
          <w:color w:val="475569"/>
          <w:sz w:val="19"/>
        </w:rPr>
        <w:t>Supports partial or full payments applied across specific bills.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On-Account Credits: </w:t>
      </w:r>
      <w:r>
        <w:rPr>
          <w:color w:val="475569"/>
          <w:sz w:val="19"/>
        </w:rPr>
        <w:t>Unallocated cash deposits are tracked as available credit balances and can be knocked off against outstanding bills later.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Proof of Payment Attachment: </w:t>
      </w:r>
      <w:r>
        <w:rPr>
          <w:color w:val="475569"/>
          <w:sz w:val="19"/>
        </w:rPr>
        <w:t>Direct upload of bank transfer receipts or payment proofs linked to transaction logs.</w:t>
      </w:r>
    </w:p>
    <w:p>
      <w:pPr>
        <w:spacing w:before="160" w:after="40"/>
      </w:pPr>
      <w:r>
        <w:rPr>
          <w:b/>
          <w:color w:val="1E293B"/>
          <w:sz w:val="23"/>
        </w:rPr>
        <w:t>Module 6: Immutable Compliance Audit Trail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Tamper-Evident History: </w:t>
      </w:r>
      <w:r>
        <w:rPr>
          <w:color w:val="475569"/>
          <w:sz w:val="19"/>
        </w:rPr>
        <w:t>Every state transition (BATCH_CREATED, STEP_NOTIFIED, OTP_REQUESTED, STEP_APPROVED, RETURNED_FOR_CORRECTION, PAYMENT_ALLOCATED) is appended with an exact timestamp, actor IP/email, and previous/next states.</w:t>
      </w:r>
    </w:p>
    <w:p>
      <w:pPr>
        <w:pStyle w:val="ListBullet"/>
        <w:spacing w:after="40"/>
      </w:pPr>
      <w:r>
        <w:rPr>
          <w:b/>
          <w:color w:val="0F172A"/>
          <w:sz w:val="19"/>
        </w:rPr>
        <w:t xml:space="preserve">Return for Correction Routing: </w:t>
      </w:r>
      <w:r>
        <w:rPr>
          <w:color w:val="475569"/>
          <w:sz w:val="19"/>
        </w:rPr>
        <w:t>Preset rejection reasons (Amount discrepancy, Missing invoice proof, Duplicate bill found, etc.) are stamped into the audit trail, and the batch routes back to draft state for resubmission.</w:t>
      </w:r>
    </w:p>
    <w:p>
      <w:pPr>
        <w:spacing w:before="280" w:after="80"/>
      </w:pPr>
      <w:r>
        <w:rPr>
          <w:b/>
          <w:color w:val="0F172A"/>
          <w:sz w:val="30"/>
        </w:rPr>
        <w:t>4. Recent Upgrades &amp; Architectural Enhancements</w:t>
      </w:r>
    </w:p>
    <w:p>
      <w:pPr>
        <w:pStyle w:val="ListBullet"/>
        <w:spacing w:after="60"/>
      </w:pPr>
      <w:r>
        <w:rPr>
          <w:b/>
          <w:color w:val="0284C7"/>
          <w:sz w:val="19"/>
        </w:rPr>
        <w:t xml:space="preserve">Dual Email Engine (Nodemailer + SES): </w:t>
      </w:r>
      <w:r>
        <w:rPr>
          <w:color w:val="334155"/>
          <w:sz w:val="19"/>
        </w:rPr>
        <w:t>Implemented standard SMTP transport alongside AWS SES in api/src/email/email.service.ts, resolving AWS STS signature errors by providing seamless fallback to Gmail SMTP or local instant simulation.</w:t>
      </w:r>
    </w:p>
    <w:p>
      <w:pPr>
        <w:pStyle w:val="ListBullet"/>
        <w:spacing w:after="60"/>
      </w:pPr>
      <w:r>
        <w:rPr>
          <w:b/>
          <w:color w:val="0284C7"/>
          <w:sz w:val="19"/>
        </w:rPr>
        <w:t xml:space="preserve">Instant Verification Portal (/approve): </w:t>
      </w:r>
      <w:r>
        <w:rPr>
          <w:color w:val="334155"/>
          <w:sz w:val="19"/>
        </w:rPr>
        <w:t>Added an instant simulation auto-fill in web/src/app/approve/page.tsx with a 1-click 'Auto-Fill &amp; Verify' button, plus an interactive Verified Bills Receipt showing full line-item details post-approval.</w:t>
      </w:r>
    </w:p>
    <w:p>
      <w:pPr>
        <w:pStyle w:val="ListBullet"/>
        <w:spacing w:after="60"/>
      </w:pPr>
      <w:r>
        <w:rPr>
          <w:b/>
          <w:color w:val="0284C7"/>
          <w:sz w:val="19"/>
        </w:rPr>
        <w:t xml:space="preserve">Multi-Stage Visual Stepper: </w:t>
      </w:r>
      <w:r>
        <w:rPr>
          <w:color w:val="334155"/>
          <w:sz w:val="19"/>
        </w:rPr>
        <w:t>Enhanced web/src/components/dashboard/CurrentlyWithBoard.tsx into a connected horizontal step indicator showing each stage's status, SLA, and approvers, accompanied by an in-flight bill breakdown table.</w:t>
      </w:r>
    </w:p>
    <w:p>
      <w:pPr>
        <w:pStyle w:val="ListBullet"/>
        <w:spacing w:after="60"/>
      </w:pPr>
      <w:r>
        <w:rPr>
          <w:b/>
          <w:color w:val="0284C7"/>
          <w:sz w:val="19"/>
        </w:rPr>
        <w:t xml:space="preserve">Executive View Switcher: </w:t>
      </w:r>
      <w:r>
        <w:rPr>
          <w:color w:val="334155"/>
          <w:sz w:val="19"/>
        </w:rPr>
        <w:t>Added segmented tab navigation on the overview dashboard: All Workspace, Approval Pipeline, Settlement Center, Receivables Ledger, and Audit Batches.</w:t>
      </w:r>
    </w:p>
    <w:p>
      <w:pPr>
        <w:pStyle w:val="ListBullet"/>
        <w:spacing w:after="60"/>
      </w:pPr>
      <w:r>
        <w:rPr>
          <w:b/>
          <w:color w:val="0284C7"/>
          <w:sz w:val="19"/>
        </w:rPr>
        <w:t xml:space="preserve">Ubiquitous Delete &amp; Maintenance Actions: </w:t>
      </w:r>
      <w:r>
        <w:rPr>
          <w:color w:val="334155"/>
          <w:sz w:val="19"/>
        </w:rPr>
        <w:t>Added batch deletion across CurrentlyWithBoard, BatchesTable, and SettlementsHub, and individual bill deletion in BillsTable, paired with contextual alerts prompting users to switch to Admin role.</w:t>
      </w:r>
    </w:p>
    <w:p>
      <w:pPr>
        <w:spacing w:before="280" w:after="80"/>
      </w:pPr>
      <w:r>
        <w:rPr>
          <w:b/>
          <w:color w:val="0F172A"/>
          <w:sz w:val="30"/>
        </w:rPr>
        <w:t>5. Active Live Database State</w:t>
      </w:r>
    </w:p>
    <w:p>
      <w:r>
        <w:t>The local PostgreSQL database instance contains active live records reflecting real-world approval and settlement workflows: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2160"/>
        <w:gridCol w:w="1728"/>
        <w:gridCol w:w="2016"/>
        <w:gridCol w:w="2016"/>
      </w:tblGrid>
      <w:tr>
        <w:tc>
          <w:tcPr>
            <w:tcW w:type="dxa" w:w="1987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Batch ID</w:t>
            </w:r>
          </w:p>
        </w:tc>
        <w:tc>
          <w:tcPr>
            <w:tcW w:type="dxa" w:w="1987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 &amp; Stage</w:t>
            </w:r>
          </w:p>
        </w:tc>
        <w:tc>
          <w:tcPr>
            <w:tcW w:type="dxa" w:w="1987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Bill Number</w:t>
            </w:r>
          </w:p>
        </w:tc>
        <w:tc>
          <w:tcPr>
            <w:tcW w:type="dxa" w:w="1987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Current Approver</w:t>
            </w:r>
          </w:p>
        </w:tc>
        <w:tc>
          <w:tcPr>
            <w:tcW w:type="dxa" w:w="1987"/>
            <w:shd w:fill="0F172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Balance (INR)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Batch cmv6lze0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Stage 1 (ALERTED)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mmmmmmm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jencysalomi6@gmail.com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INR 30,000.00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Batch cmv3s3ja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READY_FOR_PAYMENT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LIVE-TEST-001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Completed (Stage 1)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INR 15,000.00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Batch cmv3q6oy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READY_FOR_PAYMENT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INV -001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Completed (Stage 1)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INR 1,00,000.00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F172A"/>
          <w:sz w:val="30"/>
        </w:rPr>
        <w:t>6. Configuration &amp; Operational Runbook</w:t>
      </w:r>
    </w:p>
    <w:p>
      <w:r>
        <w:t>The system supports three dynamic operating modes configured via environment variables in .env:</w:t>
        <w:br/>
      </w:r>
    </w:p>
    <w:p>
      <w:pPr>
        <w:pStyle w:val="ListBullet"/>
        <w:spacing w:after="60"/>
      </w:pPr>
      <w:r>
        <w:rPr>
          <w:b/>
          <w:color w:val="0F172A"/>
          <w:sz w:val="19"/>
        </w:rPr>
        <w:t xml:space="preserve">Mode A: Local Simulation (Default): </w:t>
      </w:r>
      <w:r>
        <w:rPr>
          <w:color w:val="475569"/>
          <w:sz w:val="19"/>
        </w:rPr>
        <w:t>Requires zero external credentials. Magic link tokens and 6-digit OTP codes are logged in the API terminal and exposed in the web banner for instant 1-click verification.</w:t>
      </w:r>
    </w:p>
    <w:p>
      <w:pPr>
        <w:pStyle w:val="ListBullet"/>
        <w:spacing w:after="60"/>
      </w:pPr>
      <w:r>
        <w:rPr>
          <w:b/>
          <w:color w:val="0F172A"/>
          <w:sz w:val="19"/>
        </w:rPr>
        <w:t xml:space="preserve">Mode B: Gmail SMTP (Real Inbox Delivery): </w:t>
      </w:r>
      <w:r>
        <w:rPr>
          <w:color w:val="475569"/>
          <w:sz w:val="19"/>
        </w:rPr>
        <w:t>Connects via smtp.gmail.com on port 587 using a standard Google App Password. Delivers real OTP emails directly to specified approver inboxes.</w:t>
      </w:r>
    </w:p>
    <w:p>
      <w:pPr>
        <w:pStyle w:val="ListBullet"/>
        <w:spacing w:after="60"/>
      </w:pPr>
      <w:r>
        <w:rPr>
          <w:b/>
          <w:color w:val="0F172A"/>
          <w:sz w:val="19"/>
        </w:rPr>
        <w:t xml:space="preserve">Mode C: AWS SES (Production Cloud Delivery): </w:t>
      </w:r>
      <w:r>
        <w:rPr>
          <w:color w:val="475569"/>
          <w:sz w:val="19"/>
        </w:rPr>
        <w:t>Utilizes AWS Simple Email Service with region ap-south-1 and verified sender identity for high-volume enterprise dispatches.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284C7"/>
                <w:sz w:val="20"/>
              </w:rPr>
              <w:t xml:space="preserve">[LOCAL EXECUTION RUNBOOK] </w:t>
            </w:r>
            <w:r>
              <w:rPr>
                <w:rFonts w:ascii="Arial" w:hAnsi="Arial"/>
                <w:color w:val="1E293B"/>
                <w:sz w:val="19"/>
              </w:rPr>
              <w:t>To run the complete system locally:</w:t>
              <w:br/>
              <w:t>1. Database: docker compose up -d</w:t>
              <w:br/>
              <w:t>2. API Tests: npm test --workspace=api (72/72 passing)</w:t>
              <w:br/>
              <w:t>3. API Server: npm run start:dev --workspace=api (port 3001)</w:t>
              <w:br/>
              <w:t>4. Web Frontend: npm run dev --workspace=web (port 3000)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0F172A"/>
          <w:sz w:val="30"/>
        </w:rPr>
        <w:t>7. Strategic Roadmap for Production Launch</w:t>
      </w:r>
    </w:p>
    <w:p>
      <w:pPr>
        <w:pStyle w:val="ListBullet"/>
        <w:spacing w:after="60"/>
      </w:pPr>
      <w:r>
        <w:rPr>
          <w:b/>
          <w:color w:val="9333EA"/>
          <w:sz w:val="19"/>
        </w:rPr>
        <w:t xml:space="preserve">Distributed Queue Integration (BullMQ / Redis): </w:t>
      </w:r>
      <w:r>
        <w:rPr>
          <w:color w:val="475569"/>
          <w:sz w:val="19"/>
        </w:rPr>
        <w:t>Offload the 10-minute reminder evaluation cron and email dispatches from the HTTP event loop to a dedicated background worker queue for scalable 10,000+ bills/month processing.</w:t>
      </w:r>
    </w:p>
    <w:p>
      <w:pPr>
        <w:pStyle w:val="ListBullet"/>
        <w:spacing w:after="60"/>
      </w:pPr>
      <w:r>
        <w:rPr>
          <w:b/>
          <w:color w:val="9333EA"/>
          <w:sz w:val="19"/>
        </w:rPr>
        <w:t xml:space="preserve">Direct AWS S3 Bucket Integration: </w:t>
      </w:r>
      <w:r>
        <w:rPr>
          <w:color w:val="475569"/>
          <w:sz w:val="19"/>
        </w:rPr>
        <w:t>Transition invoice PDF attachments from local disk storage to an encrypted Amazon S3 bucket with signed pre-authenticated upload URLs.</w:t>
      </w:r>
    </w:p>
    <w:p>
      <w:pPr>
        <w:pStyle w:val="ListBullet"/>
        <w:spacing w:after="60"/>
      </w:pPr>
      <w:r>
        <w:rPr>
          <w:b/>
          <w:color w:val="9333EA"/>
          <w:sz w:val="19"/>
        </w:rPr>
        <w:t xml:space="preserve">Omnichannel Escalations (WhatsApp / SMS): </w:t>
      </w:r>
      <w:r>
        <w:rPr>
          <w:color w:val="475569"/>
          <w:sz w:val="19"/>
        </w:rPr>
        <w:t>Add Twilio / WhatsApp Business API webhooks alongside email alerts so approvers can review and verify bills directly from mobile messaging apps.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