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ind w:left="0" w:leftChars="0" w:firstLine="0" w:firstLineChars="0"/>
        <w:jc w:val="center"/>
        <w:rPr>
          <w:rFonts w:hint="default"/>
          <w:b/>
          <w:lang w:val="pt-PT"/>
        </w:rPr>
      </w:pPr>
      <w:r>
        <w:rPr>
          <w:rFonts w:hint="default"/>
          <w:b/>
          <w:lang w:val="pt-PT"/>
        </w:rPr>
        <w:t>Christyan Iegor Daltoé</w:t>
      </w:r>
    </w:p>
    <w:p>
      <w:pPr>
        <w:ind w:left="0" w:leftChars="0" w:firstLine="0" w:firstLineChars="0"/>
        <w:jc w:val="center"/>
        <w:rPr>
          <w:rFonts w:hint="default"/>
          <w:b/>
          <w:lang w:val="pt-PT"/>
        </w:rPr>
      </w:pPr>
      <w:r>
        <w:rPr>
          <w:rFonts w:hint="default"/>
          <w:b/>
          <w:lang w:val="pt-PT"/>
        </w:rPr>
        <w:t>Yan de Oliveira Minamitani</w:t>
      </w:r>
    </w:p>
    <w:p>
      <w:pPr>
        <w:rPr>
          <w:b/>
        </w:rPr>
      </w:pPr>
    </w:p>
    <w:p>
      <w:pPr>
        <w:rPr>
          <w:b/>
        </w:rPr>
      </w:pPr>
    </w:p>
    <w:p>
      <w:pPr>
        <w:rPr>
          <w:b/>
        </w:rPr>
      </w:pPr>
    </w:p>
    <w:p>
      <w:pPr>
        <w:rPr>
          <w:b/>
        </w:rPr>
      </w:pPr>
    </w:p>
    <w:p>
      <w:pPr>
        <w:ind w:left="0" w:leftChars="0" w:firstLine="0" w:firstLineChars="0"/>
        <w:jc w:val="center"/>
        <w:rPr>
          <w:rFonts w:hint="default"/>
          <w:b/>
          <w:lang w:val="pt-PT"/>
        </w:rPr>
      </w:pPr>
      <w:r>
        <w:rPr>
          <w:rFonts w:hint="default"/>
          <w:b/>
          <w:lang w:val="pt-PT"/>
        </w:rPr>
        <w:t>Read Universe</w:t>
      </w:r>
    </w:p>
    <w:p>
      <w:pPr>
        <w:rPr>
          <w:b/>
        </w:rPr>
      </w:pPr>
    </w:p>
    <w:p>
      <w:pPr>
        <w:rPr>
          <w:b/>
        </w:rPr>
      </w:pPr>
    </w:p>
    <w:p>
      <w:pPr>
        <w:rPr>
          <w:b/>
        </w:rPr>
      </w:pPr>
    </w:p>
    <w:p>
      <w:pPr>
        <w:rPr>
          <w:b/>
        </w:rPr>
      </w:pPr>
    </w:p>
    <w:p>
      <w:pPr>
        <w:ind w:left="0" w:leftChars="0" w:firstLine="0" w:firstLineChars="0"/>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both"/>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both"/>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left="0" w:leftChars="0" w:firstLine="0" w:firstLineChars="0"/>
        <w:jc w:val="center"/>
        <w:rPr>
          <w:rFonts w:hint="default"/>
          <w:b/>
          <w:lang w:val="pt-PT"/>
        </w:rPr>
      </w:pPr>
      <w:r>
        <w:rPr>
          <w:rFonts w:hint="default"/>
          <w:b/>
          <w:lang w:val="pt-PT"/>
        </w:rPr>
        <w:t>Christyan Iegor Daltoé</w:t>
      </w:r>
    </w:p>
    <w:p>
      <w:pPr>
        <w:ind w:left="0" w:leftChars="0" w:firstLine="0" w:firstLineChars="0"/>
        <w:jc w:val="center"/>
        <w:rPr>
          <w:rFonts w:hint="default"/>
          <w:b/>
          <w:lang w:val="pt-PT"/>
        </w:rPr>
      </w:pPr>
      <w:r>
        <w:rPr>
          <w:rFonts w:hint="default"/>
          <w:b/>
          <w:lang w:val="pt-PT"/>
        </w:rPr>
        <w:t>Yan de Oliveira Minamitani</w:t>
      </w:r>
    </w:p>
    <w:p>
      <w:pPr>
        <w:jc w:val="center"/>
        <w:rPr>
          <w:b/>
        </w:rPr>
      </w:pPr>
    </w:p>
    <w:p>
      <w:pPr>
        <w:jc w:val="center"/>
        <w:rPr>
          <w:b/>
        </w:rPr>
      </w:pPr>
    </w:p>
    <w:p>
      <w:pPr>
        <w:jc w:val="center"/>
        <w:rPr>
          <w:b/>
        </w:rPr>
      </w:pPr>
    </w:p>
    <w:p>
      <w:pPr>
        <w:ind w:firstLine="0"/>
        <w:jc w:val="center"/>
        <w:rPr>
          <w:b/>
        </w:rPr>
      </w:pPr>
    </w:p>
    <w:p>
      <w:pPr>
        <w:ind w:left="0" w:leftChars="0" w:firstLine="0" w:firstLineChars="0"/>
        <w:jc w:val="center"/>
        <w:rPr>
          <w:rFonts w:hint="default"/>
          <w:b/>
          <w:lang w:val="pt-PT"/>
        </w:rPr>
      </w:pPr>
      <w:r>
        <w:rPr>
          <w:rFonts w:hint="default"/>
          <w:b/>
          <w:lang w:val="pt-PT"/>
        </w:rPr>
        <w:t>Read Universe</w:t>
      </w: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rPr>
          <w:b/>
          <w:color w:val="000000"/>
        </w:rPr>
      </w:pPr>
      <w:r>
        <w:t xml:space="preserve">     </w:t>
      </w:r>
      <w:r>
        <w:tab/>
      </w:r>
      <w:r>
        <w:tab/>
      </w:r>
      <w:r>
        <w:tab/>
      </w:r>
      <w:r>
        <w:tab/>
      </w:r>
      <w:r>
        <w:t>Prof. Célia K.Cabral</w:t>
      </w:r>
      <w:r>
        <w:rPr>
          <w:vertAlign w:val="superscript"/>
        </w:rPr>
        <w:t>3</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left="0" w:leftChars="0" w:firstLine="0" w:firstLineChars="0"/>
        <w:jc w:val="center"/>
        <w:rPr>
          <w:rFonts w:hint="default"/>
          <w:b/>
          <w:lang w:val="pt-PT"/>
        </w:rPr>
      </w:pPr>
      <w:r>
        <w:rPr>
          <w:rFonts w:hint="default"/>
          <w:b/>
          <w:lang w:val="pt-PT"/>
        </w:rPr>
        <w:t>Christyan Iegor Daltoé</w:t>
      </w:r>
    </w:p>
    <w:p>
      <w:pPr>
        <w:ind w:left="0" w:leftChars="0" w:firstLine="0" w:firstLineChars="0"/>
        <w:jc w:val="center"/>
        <w:rPr>
          <w:rFonts w:hint="default"/>
          <w:b/>
          <w:lang w:val="pt-PT"/>
        </w:rPr>
      </w:pPr>
      <w:r>
        <w:rPr>
          <w:rFonts w:hint="default"/>
          <w:b/>
          <w:lang w:val="pt-PT"/>
        </w:rPr>
        <w:t>Yan de Oliveira Minamitani</w:t>
      </w:r>
    </w:p>
    <w:p>
      <w:pPr>
        <w:jc w:val="center"/>
        <w:rPr>
          <w:b/>
        </w:rPr>
      </w:pPr>
      <w:bookmarkStart w:id="33" w:name="_GoBack"/>
      <w:bookmarkEnd w:id="33"/>
    </w:p>
    <w:p>
      <w:pPr>
        <w:ind w:firstLine="0"/>
        <w:jc w:val="center"/>
        <w:rPr>
          <w:b/>
        </w:rPr>
      </w:pPr>
    </w:p>
    <w:p>
      <w:pPr>
        <w:ind w:left="0" w:leftChars="0" w:firstLine="0" w:firstLineChars="0"/>
        <w:jc w:val="center"/>
        <w:rPr>
          <w:rFonts w:hint="default"/>
          <w:b/>
          <w:lang w:val="pt-PT"/>
        </w:rPr>
      </w:pPr>
      <w:r>
        <w:rPr>
          <w:rFonts w:hint="default"/>
          <w:b/>
          <w:lang w:val="pt-PT"/>
        </w:rPr>
        <w:t>Read Universe</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35803776"/>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jc w:val="both"/>
        <w:rPr>
          <w:rFonts w:ascii="Arial" w:hAnsi="Arial" w:cs="Arial"/>
        </w:rPr>
      </w:pPr>
      <w:r>
        <w:rPr>
          <w:rFonts w:ascii="Arial" w:hAnsi="Arial" w:cs="Arial"/>
        </w:rP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pPr>
        <w:spacing w:line="360" w:lineRule="auto"/>
        <w:jc w:val="both"/>
        <w:rPr>
          <w:rFonts w:ascii="Arial" w:hAnsi="Arial" w:cs="Arial"/>
        </w:rPr>
      </w:pPr>
      <w:r>
        <w:rPr>
          <w:rFonts w:ascii="Arial" w:hAnsi="Arial" w:cs="Arial"/>
        </w:rP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pPr>
        <w:spacing w:line="240" w:lineRule="auto"/>
        <w:ind w:left="2160" w:leftChars="900" w:firstLine="0" w:firstLineChars="0"/>
        <w:jc w:val="both"/>
        <w:rPr>
          <w:rFonts w:ascii="Arial" w:hAnsi="Arial" w:cs="Arial"/>
        </w:rPr>
      </w:pPr>
      <w:r>
        <w:rPr>
          <w:rFonts w:ascii="Arial" w:hAnsi="Arial" w:cs="Arial"/>
        </w:rP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pPr>
        <w:spacing w:line="360" w:lineRule="auto"/>
        <w:jc w:val="both"/>
        <w:rPr>
          <w:rFonts w:ascii="Arial" w:hAnsi="Arial" w:cs="Arial"/>
        </w:rPr>
      </w:pPr>
      <w:r>
        <w:rPr>
          <w:rFonts w:ascii="Arial" w:hAnsi="Arial" w:cs="Arial"/>
        </w:rPr>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pPr>
        <w:spacing w:line="360" w:lineRule="auto"/>
        <w:jc w:val="both"/>
        <w:rPr>
          <w:rFonts w:ascii="Arial" w:hAnsi="Arial" w:cs="Arial"/>
        </w:rPr>
      </w:pPr>
      <w:r>
        <w:rPr>
          <w:rFonts w:ascii="Arial" w:hAnsi="Arial" w:cs="Arial"/>
        </w:rP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r>
        <w:rPr>
          <w:rFonts w:ascii="Arial" w:hAnsi="Arial" w:cs="Arial"/>
        </w:rP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p>
      <w:pPr>
        <w:pStyle w:val="3"/>
        <w:numPr>
          <w:ilvl w:val="1"/>
          <w:numId w:val="1"/>
        </w:numPr>
        <w:ind w:left="578" w:hanging="578"/>
      </w:pPr>
      <w:bookmarkStart w:id="2" w:name="_Toc119164363"/>
      <w:r>
        <w:t>Apresentação do Problema</w:t>
      </w:r>
      <w:bookmarkEnd w:id="2"/>
    </w:p>
    <w:p>
      <w:r>
        <w:rPr>
          <w:rFonts w:ascii="Arial" w:hAnsi="Arial" w:cs="Arial"/>
        </w:rPr>
        <w:t>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 como ter a possibilidade do usuário poder vender seus volumes de seus mangás.</w:t>
      </w:r>
    </w:p>
    <w:p>
      <w:pPr>
        <w:pStyle w:val="2"/>
        <w:numPr>
          <w:ilvl w:val="0"/>
          <w:numId w:val="2"/>
        </w:numPr>
        <w:spacing w:line="360" w:lineRule="auto"/>
      </w:pPr>
      <w:bookmarkStart w:id="3" w:name="_Toc119164364"/>
      <w:r>
        <w:t>OBJETIVOS</w:t>
      </w:r>
      <w:bookmarkEnd w:id="3"/>
    </w:p>
    <w:p>
      <w:pPr>
        <w:numPr>
          <w:ilvl w:val="0"/>
          <w:numId w:val="0"/>
        </w:numPr>
        <w:ind w:firstLine="720" w:firstLineChars="0"/>
        <w:rPr>
          <w:rFonts w:ascii="Arial" w:hAnsi="Arial" w:cs="Arial"/>
          <w:lang w:val="pt-PT"/>
        </w:rPr>
      </w:pPr>
      <w:r>
        <w:rPr>
          <w:rFonts w:ascii="Arial" w:hAnsi="Arial" w:cs="Arial"/>
          <w:lang w:val="pt-PT"/>
        </w:rPr>
        <w:t>Com a realização deste site o cliente terá a facilidade em encontrar seus mangás desejados sem dificuldades,</w:t>
      </w:r>
      <w:r>
        <w:rPr>
          <w:rFonts w:ascii="Arial" w:hAnsi="Arial" w:eastAsia="Calibri" w:cs="Arial"/>
          <w:lang w:val="pt-PT" w:eastAsia="pt-BR"/>
        </w:rPr>
        <w:t xml:space="preserve"> Luyten (2003),</w:t>
      </w:r>
      <w:r>
        <w:rPr>
          <w:rFonts w:ascii="Arial" w:hAnsi="Arial" w:cs="Arial"/>
          <w:lang w:val="pt-PT"/>
        </w:rPr>
        <w:t xml:space="preserve"> 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pPr>
        <w:numPr>
          <w:ilvl w:val="0"/>
          <w:numId w:val="0"/>
        </w:numPr>
        <w:ind w:firstLine="720" w:firstLineChars="0"/>
        <w:rPr>
          <w:rFonts w:hint="default" w:ascii="Arial" w:hAnsi="Arial" w:cs="Arial"/>
          <w:lang w:val="pt-PT"/>
        </w:rPr>
      </w:pPr>
      <w:r>
        <w:rPr>
          <w:rFonts w:ascii="Arial" w:hAnsi="Arial" w:eastAsia="Calibri" w:cs="Arial"/>
          <w:lang w:val="pt-PT" w:eastAsia="pt-BR"/>
        </w:rPr>
        <w:t xml:space="preserve">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 </w:t>
      </w:r>
    </w:p>
    <w:p>
      <w:pPr>
        <w:spacing w:line="360" w:lineRule="auto"/>
      </w:pPr>
      <w:r>
        <w:t>.</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color w:val="000000"/>
          <w:sz w:val="22"/>
          <w:szCs w:val="22"/>
        </w:rPr>
      </w:pPr>
      <w:bookmarkStart w:id="4" w:name="_Toc119164365"/>
      <w:r>
        <w:t>3</w:t>
      </w:r>
      <w:r>
        <w:tab/>
      </w:r>
      <w:r>
        <w:t>METODOLOGIA</w:t>
      </w:r>
      <w:bookmarkEnd w:id="4"/>
    </w:p>
    <w:p>
      <w:pPr>
        <w:spacing w:after="0" w:line="360" w:lineRule="auto"/>
        <w:jc w:val="both"/>
        <w:rPr>
          <w:rFonts w:ascii="Arial" w:hAnsi="Arial" w:cs="Arial"/>
        </w:rPr>
      </w:pPr>
      <w:r>
        <w:rPr>
          <w:rFonts w:ascii="Arial" w:hAnsi="Arial" w:cs="Arial"/>
        </w:rP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pPr>
        <w:spacing w:after="0" w:line="360" w:lineRule="auto"/>
        <w:jc w:val="both"/>
        <w:rPr>
          <w:rFonts w:ascii="Arial" w:hAnsi="Arial" w:cs="Arial"/>
        </w:rPr>
      </w:pPr>
      <w:r>
        <w:rPr>
          <w:rFonts w:ascii="Arial" w:hAnsi="Arial" w:cs="Arial"/>
        </w:rP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pPr>
        <w:spacing w:after="0" w:line="360" w:lineRule="auto"/>
        <w:jc w:val="both"/>
        <w:rPr>
          <w:rFonts w:ascii="Arial" w:hAnsi="Arial" w:cs="Arial"/>
        </w:rPr>
      </w:pPr>
      <w:r>
        <w:rPr>
          <w:rFonts w:ascii="Arial" w:hAnsi="Arial" w:cs="Arial"/>
        </w:rP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pPr>
        <w:spacing w:after="0" w:line="360" w:lineRule="auto"/>
        <w:jc w:val="both"/>
        <w:rPr>
          <w:rFonts w:ascii="Arial" w:hAnsi="Arial" w:cs="Arial"/>
        </w:rPr>
      </w:pPr>
    </w:p>
    <w:p>
      <w:pPr>
        <w:spacing w:after="0" w:line="360" w:lineRule="auto"/>
        <w:jc w:val="both"/>
        <w:rPr>
          <w:rFonts w:ascii="Arial" w:hAnsi="Arial" w:cs="Arial"/>
        </w:rPr>
      </w:pPr>
      <w:r>
        <w:rPr>
          <w:rFonts w:ascii="Arial" w:hAnsi="Arial" w:cs="Arial"/>
        </w:rPr>
        <w:t>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after="0" w:line="360" w:lineRule="auto"/>
        <w:jc w:val="both"/>
        <w:rPr>
          <w:rFonts w:ascii="Arial" w:hAnsi="Arial" w:cs="Arial"/>
        </w:rPr>
      </w:pPr>
      <w:r>
        <w:rPr>
          <w:rFonts w:ascii="Arial" w:hAnsi="Arial" w:cs="Arial"/>
        </w:rP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after="0" w:line="360" w:lineRule="auto"/>
        <w:jc w:val="both"/>
        <w:rPr>
          <w:rFonts w:ascii="Arial" w:hAnsi="Arial" w:cs="Arial"/>
        </w:rPr>
      </w:pPr>
      <w:r>
        <w:rPr>
          <w:rFonts w:ascii="Arial" w:hAnsi="Arial" w:cs="Arial"/>
        </w:rP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3"/>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3"/>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3"/>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3"/>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4"/>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4"/>
        </w:numPr>
      </w:pPr>
      <w:bookmarkStart w:id="16" w:name="_Toc119164376"/>
      <w:r>
        <w:t>Cadastrar</w:t>
      </w:r>
      <w:bookmarkEnd w:id="16"/>
    </w:p>
    <w:p>
      <w:pPr>
        <w:ind w:firstLine="0"/>
        <w:rPr>
          <w:b/>
        </w:rPr>
      </w:pPr>
    </w:p>
    <w:p>
      <w:pPr>
        <w:pStyle w:val="4"/>
        <w:numPr>
          <w:ilvl w:val="2"/>
          <w:numId w:val="4"/>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4"/>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4"/>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4"/>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4"/>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4"/>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4"/>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4"/>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4"/>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4"/>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rPr>
          <w:rFonts w:ascii="Arial" w:hAnsi="Arial" w:cs="Arial"/>
        </w:rPr>
      </w:pPr>
      <w:bookmarkStart w:id="32" w:name="_heading=h.1pxezwc" w:colFirst="0" w:colLast="0"/>
      <w:bookmarkEnd w:id="32"/>
      <w:r>
        <w:rPr>
          <w:rFonts w:ascii="Arial" w:hAnsi="Arial" w:cs="Arial"/>
        </w:rPr>
        <w:t>CARLOS, GiovanaSantana. Mangá: o fenômeno comunicacional no Brasil. INTERCOM SUL, v. 10, 2009.</w:t>
      </w:r>
    </w:p>
    <w:p>
      <w:pPr>
        <w:rPr>
          <w:rFonts w:ascii="Arial" w:hAnsi="Arial" w:cs="Arial"/>
        </w:rPr>
      </w:pPr>
      <w:r>
        <w:rPr>
          <w:rFonts w:ascii="Arial" w:hAnsi="Arial" w:cs="Arial"/>
        </w:rPr>
        <w:t>LUYTEN, Sônia. Mangá produzido no Brasil: pioneirismo, experimentação e produção. In: XXVI Congresso Brasileiro de Ciências da Comunicação, da INTERCOM–Sociedade Brasileira de Estudos Interdisciplinares da Comunicação, Belo Horizonte (MG). 2003.</w:t>
      </w:r>
    </w:p>
    <w:p>
      <w:pPr>
        <w:rPr>
          <w:rFonts w:ascii="Arial" w:hAnsi="Arial" w:cs="Arial"/>
        </w:rPr>
      </w:pPr>
      <w:r>
        <w:rPr>
          <w:rFonts w:ascii="Arial" w:hAnsi="Arial" w:cs="Arial"/>
        </w:rPr>
        <w:t>PILEGGI, Gisele Castro Fontanella; DE OLIVEIRA ROSA, Renata. Avaliação da logística de distribuição de produtos em uma empresa de e-commerce. Gepros: Gestão da Produção, Operações e Sistemas, v. 2, n. 1, p. 149, 2007.</w:t>
      </w:r>
    </w:p>
    <w:p>
      <w:pPr>
        <w:rPr>
          <w:rFonts w:ascii="Arial" w:hAnsi="Arial" w:cs="Arial"/>
        </w:rPr>
      </w:pPr>
      <w:r>
        <w:rPr>
          <w:rFonts w:ascii="Arial" w:hAnsi="Arial" w:cs="Arial"/>
        </w:rPr>
        <w:t>LUYTEN, Sonia B. Mang·: o poder dos quadrinhos japoneses. 2. ed. S„o Paulo: Hedra, 2000</w:t>
      </w:r>
    </w:p>
    <w:p>
      <w:pPr>
        <w:rPr>
          <w:rFonts w:ascii="Arial" w:hAnsi="Arial" w:cs="Arial"/>
        </w:rPr>
      </w:pPr>
      <w:r>
        <w:rPr>
          <w:rFonts w:ascii="Arial" w:hAnsi="Arial" w:cs="Arial"/>
        </w:rPr>
        <w:t>PATATI, Carlos; BRAGA, Fl·vio. Almanaque dos quadrinhos: 100 anos de uma mídia popular. Rio de Janeiro: Ediouro, 2006.</w:t>
      </w:r>
    </w:p>
    <w:p>
      <w:pPr>
        <w:rPr>
          <w:rFonts w:ascii="Arial" w:hAnsi="Arial" w:eastAsia="SimSun" w:cs="Arial"/>
        </w:rPr>
      </w:pPr>
      <w:r>
        <w:rPr>
          <w:rFonts w:ascii="Arial" w:hAnsi="Arial" w:eastAsia="SimSun" w:cs="Arial"/>
        </w:rPr>
        <w:t>BARBOSA, Jonei Cerqueira. Modelagem matemática: O que é? Por quê? Como. Por que, p. 73-80, 2004.</w:t>
      </w:r>
    </w:p>
    <w:p>
      <w:pPr>
        <w:rPr>
          <w:rFonts w:ascii="Arial" w:hAnsi="Arial" w:cs="Arial"/>
        </w:rPr>
      </w:pPr>
      <w:r>
        <w:rPr>
          <w:rFonts w:ascii="Arial" w:hAnsi="Arial" w:eastAsia="SimSun" w:cs="Arial"/>
        </w:rPr>
        <w:t>ALLESSANDRINI, Cristina Dias. Análise microgenética da oficina criativa: projeto de modelagem em argila. Casa do Psicólogo, 2004.</w:t>
      </w:r>
    </w:p>
    <w:p>
      <w:pPr>
        <w:rPr>
          <w:rFonts w:ascii="Arial" w:hAnsi="Arial" w:cs="Arial"/>
        </w:rPr>
      </w:pPr>
      <w:r>
        <w:rPr>
          <w:rFonts w:ascii="Arial" w:hAnsi="Arial" w:cs="Arial"/>
        </w:rPr>
        <w:t>Mill, John Stuart. Sistema de Lógica Dedutiva e Indutiva. São Paulo: Abril Cultural (Coleção Os Pensadores), 1974.</w:t>
      </w:r>
    </w:p>
    <w:p>
      <w:pPr>
        <w:rPr>
          <w:color w:val="000000"/>
          <w:sz w:val="22"/>
          <w:szCs w:val="22"/>
        </w:rPr>
      </w:pPr>
      <w:r>
        <w:rPr>
          <w:rFonts w:ascii="Arial" w:hAnsi="Arial" w:cs="Arial"/>
        </w:rPr>
        <w:t xml:space="preserve">SILVEIRA, E. C. C. Metodologia Comparada: repensando sua relevância na construção da identidade latino-americana. Disponível em: www.sbec.org.br/evt2003/trab36.doc. </w:t>
      </w:r>
    </w:p>
    <w:sectPr>
      <w:headerReference r:id="rId5" w:type="default"/>
      <w:footerReference r:id="rId6" w:type="default"/>
      <w:pgSz w:w="11906" w:h="16838"/>
      <w:pgMar w:top="1701" w:right="1138" w:bottom="1656"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Nimbus Roman No9 L"/>
    <w:panose1 w:val="020B0604020202020204"/>
    <w:charset w:val="86"/>
    <w:family w:val="swiss"/>
    <w:pitch w:val="default"/>
    <w:sig w:usb0="00000000" w:usb1="00000000" w:usb2="00000008" w:usb3="00000000" w:csb0="000001FF"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FFC14C"/>
    <w:multiLevelType w:val="singleLevel"/>
    <w:tmpl w:val="FAFFC14C"/>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30CE41A5"/>
    <w:rsid w:val="7F77F2B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tabs>
        <w:tab w:val="left" w:pos="1100"/>
        <w:tab w:val="right" w:pos="9061"/>
      </w:tabs>
      <w:spacing w:line="360" w:lineRule="auto"/>
    </w:pPr>
  </w:style>
  <w:style w:type="paragraph" w:styleId="18">
    <w:name w:val="toc 2"/>
    <w:basedOn w:val="1"/>
    <w:next w:val="1"/>
    <w:unhideWhenUsed/>
    <w:qFormat/>
    <w:uiPriority w:val="39"/>
    <w:pPr>
      <w:spacing w:after="100"/>
      <w:ind w:left="240"/>
    </w:pPr>
  </w:style>
  <w:style w:type="paragraph" w:styleId="19">
    <w:name w:val="toc 3"/>
    <w:basedOn w:val="1"/>
    <w:next w:val="1"/>
    <w:unhideWhenUsed/>
    <w:qFormat/>
    <w:uiPriority w:val="39"/>
    <w:pPr>
      <w:spacing w:after="100"/>
      <w:ind w:left="48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character" w:customStyle="1" w:styleId="22">
    <w:name w:val="Texto de nota de rodapé Char"/>
    <w:basedOn w:val="8"/>
    <w:link w:val="11"/>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0</TotalTime>
  <ScaleCrop>false</ScaleCrop>
  <LinksUpToDate>false</LinksUpToDate>
  <CharactersWithSpaces>2204</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2023-02-12T07:39:00Z</dcterms:created>
  <dc:creator>Microsoft</dc:creator>
  <cp:lastModifiedBy>aluno</cp:lastModifiedBy>
  <dcterms:modified xsi:type="dcterms:W3CDTF">2023-03-29T08:07:12Z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