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rFonts w:hint="default"/>
          <w:b/>
          <w:lang w:val="pt-PT"/>
        </w:rPr>
      </w:pPr>
      <w:r>
        <w:rPr>
          <w:b/>
          <w:lang w:val="pt-PT"/>
        </w:rPr>
        <w:t>C</w:t>
      </w:r>
      <w:r>
        <w:rPr>
          <w:rFonts w:hint="default"/>
          <w:b/>
          <w:lang w:val="pt-PT"/>
        </w:rPr>
        <w:t>HRISTYAN IEGOR DALTOÉ</w:t>
      </w:r>
    </w:p>
    <w:p>
      <w:pPr>
        <w:ind w:firstLine="0"/>
        <w:jc w:val="center"/>
        <w:rPr>
          <w:rFonts w:hint="default"/>
          <w:b/>
          <w:lang w:val="pt-PT"/>
        </w:rPr>
      </w:pPr>
      <w:r>
        <w:rPr>
          <w:b/>
          <w:lang w:val="pt-PT"/>
        </w:rPr>
        <w:t>Y</w:t>
      </w:r>
      <w:r>
        <w:rPr>
          <w:rFonts w:hint="default"/>
          <w:b/>
          <w:lang w:val="pt-PT"/>
        </w:rPr>
        <w:t>AN DE OLIVEIRA</w:t>
      </w:r>
      <w:r>
        <w:rPr>
          <w:b/>
          <w:lang w:val="pt-PT"/>
        </w:rPr>
        <w:t xml:space="preserve"> M</w:t>
      </w:r>
      <w:r>
        <w:rPr>
          <w:rFonts w:hint="default"/>
          <w:b/>
          <w:lang w:val="pt-PT"/>
        </w:rPr>
        <w:t>INAMITANI</w:t>
      </w:r>
    </w:p>
    <w:p>
      <w:pPr>
        <w:rPr>
          <w:b/>
        </w:rPr>
      </w:pPr>
    </w:p>
    <w:p>
      <w:pPr>
        <w:rPr>
          <w:b/>
        </w:rPr>
      </w:pPr>
    </w:p>
    <w:p>
      <w:pPr>
        <w:rPr>
          <w:b/>
        </w:rPr>
      </w:pPr>
    </w:p>
    <w:p>
      <w:pPr>
        <w:rPr>
          <w:b/>
        </w:rPr>
      </w:pPr>
    </w:p>
    <w:p>
      <w:pPr>
        <w:ind w:firstLine="0"/>
        <w:jc w:val="center"/>
        <w:rPr>
          <w:b/>
          <w:lang w:val="pt-PT"/>
        </w:rPr>
      </w:pPr>
      <w:r>
        <w:rPr>
          <w:b/>
          <w:lang w:val="pt-PT"/>
        </w:rPr>
        <w:t>Read Universe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rFonts w:hint="default"/>
          <w:b/>
          <w:lang w:val="pt-PT"/>
        </w:rPr>
      </w:pPr>
      <w:r>
        <w:rPr>
          <w:b/>
          <w:lang w:val="pt-PT"/>
        </w:rPr>
        <w:t>C</w:t>
      </w:r>
      <w:r>
        <w:rPr>
          <w:rFonts w:hint="default"/>
          <w:b/>
          <w:lang w:val="pt-PT"/>
        </w:rPr>
        <w:t>HRISTYAN IEGOR DALTOÉ</w:t>
      </w:r>
    </w:p>
    <w:p>
      <w:pPr>
        <w:ind w:firstLine="0"/>
        <w:jc w:val="center"/>
        <w:rPr>
          <w:rFonts w:hint="default"/>
          <w:b/>
          <w:lang w:val="pt-PT"/>
        </w:rPr>
      </w:pPr>
      <w:r>
        <w:rPr>
          <w:b/>
          <w:lang w:val="pt-PT"/>
        </w:rPr>
        <w:t>Y</w:t>
      </w:r>
      <w:r>
        <w:rPr>
          <w:rFonts w:hint="default"/>
          <w:b/>
          <w:lang w:val="pt-PT"/>
        </w:rPr>
        <w:t>AN DE OLIVEIRA</w:t>
      </w:r>
      <w:r>
        <w:rPr>
          <w:b/>
          <w:lang w:val="pt-PT"/>
        </w:rPr>
        <w:t xml:space="preserve"> M</w:t>
      </w:r>
      <w:r>
        <w:rPr>
          <w:rFonts w:hint="default"/>
          <w:b/>
          <w:lang w:val="pt-PT"/>
        </w:rPr>
        <w:t>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lang w:val="pt-PT"/>
        </w:rPr>
      </w:pPr>
      <w:r>
        <w:rPr>
          <w:b/>
          <w:lang w:val="pt-PT"/>
        </w:rPr>
        <w:t>Christyan Iegor Daltoé</w:t>
      </w:r>
    </w:p>
    <w:p>
      <w:pPr>
        <w:ind w:firstLine="0"/>
        <w:jc w:val="center"/>
        <w:rPr>
          <w:b/>
        </w:rPr>
      </w:pPr>
      <w:r>
        <w:rPr>
          <w:b/>
          <w:lang w:val="pt-PT"/>
        </w:rPr>
        <w:t>Yan de Oliveira Minamitani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0"/>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pPr>
      <w: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2" w:name="_Toc119164363"/>
      <w:r>
        <w:t>Apresentação do Problema</w:t>
      </w:r>
      <w:bookmarkEnd w:id="2"/>
    </w:p>
    <w:p>
      <w:pPr>
        <w:spacing w:line="360" w:lineRule="auto"/>
      </w:pPr>
      <w: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pPr>
        <w:pStyle w:val="2"/>
        <w:spacing w:line="360" w:lineRule="auto"/>
      </w:pPr>
      <w:bookmarkStart w:id="3" w:name="_Toc119164364"/>
      <w:r>
        <w:t>2</w:t>
      </w:r>
      <w:r>
        <w:tab/>
      </w:r>
      <w:r>
        <w:t>OBJETIVOS</w:t>
      </w:r>
      <w:bookmarkEnd w:id="3"/>
    </w:p>
    <w:p>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rPr>
          <w:rFonts w:hint="default"/>
          <w:b w:val="0"/>
          <w:bCs/>
          <w:color w:val="000000"/>
          <w:sz w:val="24"/>
          <w:szCs w:val="24"/>
          <w:lang w:val="pt-PT"/>
        </w:rPr>
        <w:t xml:space="preserve">De acordo com que Silveira(2003) nos explica, </w:t>
      </w:r>
      <w:r>
        <w:rPr>
          <w:sz w:val="24"/>
          <w:szCs w:val="24"/>
        </w:rPr>
        <w:t xml:space="preserve">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w:t>
      </w:r>
      <w:r>
        <w:t xml:space="preserve">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line="360" w:lineRule="auto"/>
      </w:pPr>
      <w: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360" w:lineRule="auto"/>
        <w:ind w:firstLine="0"/>
        <w:rPr>
          <w:color w:val="000000"/>
          <w:sz w:val="22"/>
          <w:szCs w:val="22"/>
        </w:rPr>
      </w:pP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pPr>
      <w:r>
        <w:rPr>
          <w:b/>
        </w:rPr>
        <w:t xml:space="preserve">Front-End: </w:t>
      </w:r>
      <w:r>
        <w:rPr>
          <w:bCs/>
        </w:rPr>
        <w:t>Souto(2023),</w:t>
      </w:r>
      <w:r>
        <w:rPr>
          <w:b/>
        </w:rPr>
        <w:t xml:space="preserve"> </w:t>
      </w:r>
      <w:r>
        <w:t xml:space="preserve">relaciona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w:t>
      </w:r>
    </w:p>
    <w:p>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 Souto(2023</w:t>
      </w:r>
      <w:r>
        <w:rPr>
          <w:color w:val="093366"/>
          <w:sz w:val="27"/>
          <w:szCs w:val="27"/>
          <w:shd w:val="clear" w:color="auto" w:fill="FAFBFD"/>
        </w:rPr>
        <w:t>)</w:t>
      </w:r>
      <w:r>
        <w:t xml:space="preserve"> diz que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pPr>
        <w:spacing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 conforme citado em Macoratti (2016).</w:t>
      </w:r>
    </w:p>
    <w:p>
      <w:pPr>
        <w:spacing w:line="360" w:lineRule="auto"/>
        <w:rPr>
          <w:highlight w:val="white"/>
        </w:rPr>
      </w:pPr>
      <w:r>
        <w:rPr>
          <w:highlight w:val="white"/>
        </w:rPr>
        <w:t xml:space="preserve">Dias (2019) descreve que 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xml:space="preserve">. </w:t>
      </w:r>
    </w:p>
    <w:p>
      <w:pPr>
        <w:spacing w:line="240" w:lineRule="auto"/>
        <w:ind w:left="2160" w:firstLine="0"/>
        <w:rPr>
          <w:highlight w:val="white"/>
        </w:rPr>
      </w:pPr>
      <w:r>
        <w:rPr>
          <w:highlight w:val="white"/>
        </w:rPr>
        <w:t>Ele é gratuito e open source, com seu código disponibilizado no GitHub, e isso permite que você contribua com seu desenvolvimento. (MACORATTI, 2016)</w:t>
      </w:r>
    </w:p>
    <w:p>
      <w:pPr>
        <w:spacing w:line="360" w:lineRule="auto"/>
        <w:rPr>
          <w:rFonts w:hint="default"/>
          <w:lang w:val="pt-PT"/>
        </w:rPr>
      </w:pPr>
      <w:r>
        <w:rPr>
          <w:b/>
        </w:rPr>
        <w:t>H</w:t>
      </w:r>
      <w:r>
        <w:rPr>
          <w:rFonts w:hint="default"/>
          <w:b/>
          <w:lang w:val="pt-PT"/>
        </w:rPr>
        <w:t>TML:</w:t>
      </w:r>
      <w:r>
        <w:rPr>
          <w:b/>
        </w:rPr>
        <w:t xml:space="preserve">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r>
        <w:rPr>
          <w:rFonts w:hint="default"/>
          <w:lang w:val="pt-PT"/>
        </w:rPr>
        <w:t xml:space="preserve"> (BALLERINI, 2023).</w:t>
      </w:r>
    </w:p>
    <w:p>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pPr>
        <w:spacing w:line="360" w:lineRule="auto"/>
        <w:rPr>
          <w:rFonts w:hint="default"/>
          <w:lang w:val="pt-PT"/>
        </w:rPr>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r>
        <w:rPr>
          <w:rFonts w:hint="default"/>
          <w:lang w:val="pt-PT"/>
        </w:rPr>
        <w:t xml:space="preserve"> (</w:t>
      </w:r>
      <w:r>
        <w:rPr>
          <w:rFonts w:eastAsia="SimSun"/>
        </w:rPr>
        <w:t>PACIEVITCH</w:t>
      </w:r>
      <w:r>
        <w:rPr>
          <w:rFonts w:hint="default" w:eastAsia="SimSun"/>
          <w:lang w:val="pt-PT"/>
        </w:rPr>
        <w:t>, 2023).</w:t>
      </w:r>
    </w:p>
    <w:p>
      <w:pPr>
        <w:spacing w:line="360" w:lineRule="auto"/>
      </w:pPr>
      <w:r>
        <w:rPr>
          <w:b/>
        </w:rPr>
        <w:t xml:space="preserve">JavaScript: </w:t>
      </w:r>
      <w:r>
        <w:t>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só que de forma estática.</w:t>
      </w:r>
    </w:p>
    <w:p>
      <w:pPr>
        <w:spacing w:line="360" w:lineRule="auto"/>
        <w:rPr>
          <w:rFonts w:hint="default"/>
          <w:lang w:val="pt-PT"/>
        </w:rPr>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r>
        <w:rPr>
          <w:rFonts w:hint="default"/>
          <w:lang w:val="pt-PT"/>
        </w:rPr>
        <w:t>(</w:t>
      </w:r>
      <w:r>
        <w:t>PACIEVITCH</w:t>
      </w:r>
      <w:r>
        <w:rPr>
          <w:rFonts w:hint="default"/>
          <w:lang w:val="pt-PT"/>
        </w:rPr>
        <w:t>. 2023).</w:t>
      </w:r>
    </w:p>
    <w:p>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pPr>
        <w:spacing w:line="360" w:lineRule="auto"/>
      </w:pPr>
      <w:r>
        <w:t>O PHP tem código fonte disponível a qualquer um que queira utilizar, sem custos. Sua licença de uso e edição é Open Source, ninguém pode comercializar qualquer versão modificada do PH.</w:t>
      </w:r>
    </w:p>
    <w:p>
      <w:pPr>
        <w:spacing w:line="360" w:lineRule="auto"/>
        <w:rPr>
          <w:rFonts w:hint="default"/>
          <w:lang w:val="pt-PT"/>
        </w:rPr>
      </w:pPr>
      <w:r>
        <w:rPr>
          <w:b/>
        </w:rPr>
        <w:t xml:space="preserve">PostGreSQL: </w:t>
      </w:r>
      <w:r>
        <w:t>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r>
        <w:rPr>
          <w:rFonts w:hint="default"/>
          <w:lang w:val="pt-PT"/>
        </w:rPr>
        <w:t xml:space="preserve"> (</w:t>
      </w:r>
      <w:r>
        <w:rPr>
          <w:rFonts w:eastAsia="SimSun"/>
        </w:rPr>
        <w:t>RODOLF</w:t>
      </w:r>
      <w:r>
        <w:rPr>
          <w:rFonts w:hint="default" w:eastAsia="SimSun"/>
          <w:lang w:val="pt-PT"/>
        </w:rPr>
        <w:t>O, 2023).</w:t>
      </w:r>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pPr>
        <w:spacing w:line="360" w:lineRule="auto"/>
        <w:ind w:firstLine="720"/>
        <w:rPr>
          <w:bCs/>
          <w:color w:val="000000" w:themeColor="text1"/>
          <w:lang w:val="pt-PT"/>
          <w14:textFill>
            <w14:solidFill>
              <w14:schemeClr w14:val="tx1"/>
            </w14:solidFill>
          </w14:textFill>
        </w:rPr>
      </w:pPr>
    </w:p>
    <w:p>
      <w:pPr>
        <w:ind w:firstLine="0"/>
        <w:rPr>
          <w:b/>
          <w:color w:val="FF0000"/>
        </w:rPr>
      </w:pPr>
      <w:r>
        <w:rPr>
          <w:b/>
          <w:color w:val="FF0000"/>
        </w:rPr>
        <w:drawing>
          <wp:inline distT="0" distB="0" distL="0" distR="0">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pPr>
        <w:pStyle w:val="3"/>
        <w:spacing w:before="0" w:after="0"/>
      </w:pPr>
      <w:bookmarkStart w:id="7" w:name="_Toc119164368"/>
      <w:r>
        <w:t>5.1 Requisitos</w:t>
      </w:r>
      <w:bookmarkEnd w:id="7"/>
      <w:r>
        <w:t xml:space="preserve"> </w:t>
      </w:r>
    </w:p>
    <w:p>
      <w:pPr>
        <w:tabs>
          <w:tab w:val="left" w:pos="0"/>
        </w:tabs>
        <w:spacing w:line="360" w:lineRule="auto"/>
        <w:ind w:firstLine="0"/>
      </w:pPr>
      <w:r>
        <w:tab/>
      </w:r>
      <w:r>
        <w:rPr>
          <w:shd w:val="clear" w:color="auto" w:fill="FFFFFF"/>
        </w:rPr>
        <w:t>Quanto mais rápido um negócio puder alterar seus processos e os sistemas 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pPr>
        <w:tabs>
          <w:tab w:val="left" w:pos="0"/>
        </w:tabs>
        <w:spacing w:line="360" w:lineRule="auto"/>
        <w:ind w:firstLine="0"/>
      </w:pPr>
    </w:p>
    <w:p>
      <w:pPr>
        <w:pStyle w:val="3"/>
        <w:spacing w:before="0" w:after="0"/>
      </w:pPr>
      <w:bookmarkStart w:id="8" w:name="_Toc119164369"/>
      <w:r>
        <w:t>5.1.1 Requisitos funcionais</w:t>
      </w:r>
      <w:bookmarkEnd w:id="8"/>
    </w:p>
    <w:p>
      <w:pPr>
        <w:pStyle w:val="16"/>
        <w:spacing w:before="0" w:beforeAutospacing="0" w:after="0" w:afterAutospacing="0" w:line="360" w:lineRule="auto"/>
        <w:jc w:val="both"/>
      </w:pPr>
      <w:r>
        <w:tab/>
      </w:r>
      <w:r>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Style w:val="9"/>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4006"/>
        <w:gridCol w:w="515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eastAsia="zh-CN" w:bidi="ar"/>
              </w:rPr>
              <w:t>Receber dados do usuário para inscreve-lo no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Autenticar os dados do usuário para acesso ao aplicativo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RF03 – Visualizar mensagem de erro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caso o usuário não esteja cadrastado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Permitir a busca por mangás.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Uma breve explicação sobre do que se tratá a obra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Onde ficará separado por gênero as obras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RF07 – Inserir compras no Carrinho de compras</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Local para organizar os itens que o usuário pretende comprar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Caixa aonde o usuário comprará o seu mangá</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 de pagamento do(s) mangá(s) escolhido(s)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46"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de confirmação do pagamento do(s) mangá(s)</w:t>
            </w:r>
          </w:p>
        </w:tc>
      </w:tr>
    </w:tbl>
    <w:p>
      <w:pPr>
        <w:tabs>
          <w:tab w:val="left" w:pos="0"/>
        </w:tabs>
        <w:spacing w:line="360" w:lineRule="auto"/>
        <w:ind w:firstLine="0"/>
      </w:pPr>
    </w:p>
    <w:p>
      <w:pPr>
        <w:pStyle w:val="4"/>
        <w:spacing w:before="0" w:after="0" w:line="360" w:lineRule="auto"/>
        <w:rPr>
          <w:b/>
        </w:rPr>
      </w:pPr>
      <w:bookmarkStart w:id="9" w:name="_Toc119164370"/>
      <w:r>
        <w:rPr>
          <w:b/>
        </w:rPr>
        <w:t>5.1.2 Requisitos não funcionais</w:t>
      </w:r>
      <w:bookmarkEnd w:id="9"/>
      <w:r>
        <w:rPr>
          <w:b/>
        </w:rPr>
        <w:t xml:space="preserve"> </w:t>
      </w:r>
    </w:p>
    <w:p>
      <w:pPr>
        <w:pStyle w:val="16"/>
        <w:spacing w:before="0" w:beforeAutospacing="0" w:after="0" w:afterAutospacing="0" w:line="360" w:lineRule="auto"/>
        <w:jc w:val="both"/>
      </w:pPr>
      <w:r>
        <w:tab/>
      </w:r>
      <w:r>
        <w:rPr>
          <w:rFonts w:ascii="Arial" w:hAnsi="Arial" w:cs="Arial"/>
          <w:color w:val="000000"/>
        </w:rPr>
        <w:t>Os requisitos não funcionais ditam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pPr>
        <w:tabs>
          <w:tab w:val="left" w:pos="0"/>
        </w:tabs>
        <w:spacing w:line="360" w:lineRule="auto"/>
        <w:ind w:firstLine="0"/>
      </w:pPr>
    </w:p>
    <w:tbl>
      <w:tblPr>
        <w:tblStyle w:val="9"/>
        <w:tblW w:w="9161"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2910"/>
        <w:gridCol w:w="625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13"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Telas que serão apresentadas ao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Tempo de resposta do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jc w:val="left"/>
              <w:textAlignment w:val="bottom"/>
              <w:rPr>
                <w:sz w:val="20"/>
                <w:szCs w:val="20"/>
              </w:rPr>
            </w:pPr>
            <w:r>
              <w:rPr>
                <w:rFonts w:eastAsia="SimSun"/>
                <w:sz w:val="20"/>
                <w:szCs w:val="20"/>
                <w:lang w:eastAsia="zh-CN" w:bidi="ar"/>
              </w:rPr>
              <w:t>Senha do usuário ao se cadastrar no sistema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39"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 xml:space="preserve">RNF04 – Manutenção </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Correção de possiveis e futuros erros no sistema e adaptação para preve-los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Banco que será utilizado para armazenação dos dados do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51"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Linguagem de programação específica que será utilizada para 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Sistema Operacional que será utilizado para desenvolvimento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Otimização do site para que tenha um funcionamento fluído em qualquer dispositivo</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w:t>
      </w:r>
      <w:r>
        <w:rPr>
          <w:b/>
          <w:sz w:val="20"/>
          <w:szCs w:val="20"/>
          <w:lang w:val="pt-PT"/>
        </w:rPr>
        <w:t xml:space="preserve"> </w:t>
      </w:r>
      <w:r>
        <w:rPr>
          <w:b/>
          <w:sz w:val="20"/>
          <w:szCs w:val="20"/>
        </w:rPr>
        <w:t xml:space="preserve"> 202</w:t>
      </w:r>
      <w:r>
        <w:rPr>
          <w:b/>
          <w:sz w:val="20"/>
          <w:szCs w:val="20"/>
          <w:lang w:val="pt-PT"/>
        </w:rPr>
        <w:t>3</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pPr>
        <w:spacing w:line="360" w:lineRule="auto"/>
        <w:ind w:firstLine="141"/>
        <w:rPr>
          <w:color w:val="000000"/>
        </w:rPr>
      </w:pPr>
      <w:r>
        <w:drawing>
          <wp:inline distT="0" distB="0" distL="0" distR="0">
            <wp:extent cx="5718810" cy="3975735"/>
            <wp:effectExtent l="0" t="0" r="15240" b="5715"/>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18810" cy="3975735"/>
                    </a:xfrm>
                    <a:prstGeom prst="rect">
                      <a:avLst/>
                    </a:prstGeom>
                  </pic:spPr>
                </pic:pic>
              </a:graphicData>
            </a:graphic>
          </wp:inline>
        </w:drawing>
      </w:r>
    </w:p>
    <w:p>
      <w:pPr>
        <w:ind w:firstLine="0"/>
      </w:pPr>
      <w:r>
        <w:rPr>
          <w:b/>
          <w:sz w:val="20"/>
          <w:szCs w:val="20"/>
        </w:rPr>
        <w:t>Fonte:</w:t>
      </w:r>
      <w:r>
        <w:rPr>
          <w:rFonts w:hint="default"/>
          <w:b/>
          <w:sz w:val="20"/>
          <w:szCs w:val="20"/>
          <w:lang w:val="pt-PT"/>
        </w:rPr>
        <w:t xml:space="preserve"> </w:t>
      </w:r>
      <w:r>
        <w:rPr>
          <w:b/>
          <w:sz w:val="20"/>
          <w:szCs w:val="20"/>
        </w:rPr>
        <w:t>Daltoé Minamitani, 2023</w:t>
      </w:r>
    </w:p>
    <w:p>
      <w:pPr>
        <w:ind w:firstLine="0"/>
        <w:rPr>
          <w:color w:val="000000"/>
          <w:sz w:val="20"/>
          <w:szCs w:val="20"/>
        </w:rPr>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2"/>
        </w:numPr>
      </w:pPr>
      <w:bookmarkStart w:id="11" w:name="_Toc119164372"/>
      <w:r>
        <w:t xml:space="preserve">Diagrama de Fluxo de </w:t>
      </w:r>
      <w:commentRangeStart w:id="0"/>
      <w:r>
        <w:t>dados</w:t>
      </w:r>
      <w:commentRangeEnd w:id="0"/>
      <w:bookmarkEnd w:id="11"/>
      <w:r>
        <w:rPr>
          <w:rStyle w:val="10"/>
          <w:b w:val="0"/>
        </w:rPr>
        <w:commentReference w:id="0"/>
      </w:r>
    </w:p>
    <w:p>
      <w:pPr>
        <w:spacing w:line="360" w:lineRule="auto"/>
        <w:rPr>
          <w:rFonts w:hint="default"/>
          <w:lang w:val="pt-PT"/>
        </w:rPr>
      </w:pPr>
      <w:r>
        <w:tab/>
      </w:r>
      <w:r>
        <w:t>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w:t>
      </w:r>
      <w:r>
        <w:rPr>
          <w:rFonts w:hint="default"/>
          <w:lang w:val="pt-PT"/>
        </w:rPr>
        <w:t xml:space="preserve"> </w:t>
      </w:r>
      <w:r>
        <w:t>para analisar sistemas existentes ou modelar novos sistemas. Logo abaixo está a representação do diagrama de fluxo de dados deste projeto: (ELMASRI et al. 2005)</w:t>
      </w:r>
      <w:r>
        <w:rPr>
          <w:rFonts w:hint="default"/>
          <w:lang w:val="pt-PT"/>
        </w:rPr>
        <w:t>.</w:t>
      </w:r>
    </w:p>
    <w:p>
      <w:pPr>
        <w:pStyle w:val="27"/>
        <w:widowControl/>
        <w:shd w:val="clear" w:color="auto" w:fill="FFFFFF"/>
        <w:spacing w:after="30" w:line="240" w:lineRule="auto"/>
        <w:ind w:left="0" w:firstLine="0"/>
        <w:rPr>
          <w:rFonts w:ascii="Roboto" w:hAnsi="Roboto" w:eastAsia="Times New Roman" w:cs="Times New Roman"/>
          <w:color w:val="000000"/>
          <w:spacing w:val="2"/>
          <w:sz w:val="27"/>
          <w:szCs w:val="27"/>
        </w:rPr>
      </w:pPr>
      <w:r>
        <w:rPr>
          <w:rFonts w:ascii="Roboto" w:hAnsi="Roboto" w:eastAsia="Times New Roman" w:cs="Times New Roman"/>
          <w:color w:val="000000"/>
          <w:spacing w:val="2"/>
          <w:sz w:val="27"/>
          <w:szCs w:val="27"/>
        </w:rPr>
        <w:drawing>
          <wp:inline distT="0" distB="0" distL="0" distR="0">
            <wp:extent cx="5718810" cy="38709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8810" cy="3870960"/>
                    </a:xfrm>
                    <a:prstGeom prst="rect">
                      <a:avLst/>
                    </a:prstGeom>
                  </pic:spPr>
                </pic:pic>
              </a:graphicData>
            </a:graphic>
          </wp:inline>
        </w:drawing>
      </w: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r>
        <w:rPr>
          <w:b/>
          <w:sz w:val="20"/>
          <w:szCs w:val="20"/>
        </w:rPr>
        <w:t>Fonte: Daltoé, 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ind w:firstLine="578"/>
      </w:pPr>
      <w:r>
        <w:t>De acordo com RODRGUES (2018) o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p>
    <w:p>
      <w:pPr>
        <w:spacing w:line="360" w:lineRule="auto"/>
        <w:ind w:firstLine="0"/>
      </w:pPr>
    </w:p>
    <w:p>
      <w:pPr>
        <w:spacing w:line="360" w:lineRule="auto"/>
        <w:ind w:firstLine="0"/>
        <w:jc w:val="center"/>
      </w:pPr>
      <w:r>
        <w:drawing>
          <wp:inline distT="0" distB="0" distL="0" distR="0">
            <wp:extent cx="4826000" cy="441007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6000" cy="4410075"/>
                    </a:xfrm>
                    <a:prstGeom prst="rect">
                      <a:avLst/>
                    </a:prstGeom>
                  </pic:spPr>
                </pic:pic>
              </a:graphicData>
            </a:graphic>
          </wp:inline>
        </w:drawing>
      </w:r>
    </w:p>
    <w:p>
      <w:pPr>
        <w:ind w:firstLine="0"/>
        <w:rPr>
          <w:b/>
          <w:sz w:val="20"/>
          <w:szCs w:val="20"/>
        </w:rPr>
      </w:pPr>
    </w:p>
    <w:p>
      <w:pPr>
        <w:ind w:firstLine="0"/>
      </w:pPr>
      <w:r>
        <w:rPr>
          <w:b/>
          <w:sz w:val="20"/>
          <w:szCs w:val="20"/>
        </w:rPr>
        <w:t>Fonte: Daltoé Minamitani, 2023</w:t>
      </w: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spacing w:line="360" w:lineRule="auto"/>
        <w:ind w:firstLine="0"/>
      </w:pPr>
      <w:r>
        <w:tab/>
      </w:r>
      <w:r>
        <w:t xml:space="preserve">Muitas organizações usam sistemas de dicionário de dados ou repositórios de informação, mini SGBDs que administram metadados — isto é, dados que descrevem a estrutura dos dados, suas restrições, suas aplicações, suas autorizações, e assim por diante. Eles são usados frequentemente como ferramenta integrante para administração dos recursos de informação. Um sistema de dicionário de dados útil deve armazenar e administrar os seguintes tipos de informação: </w:t>
      </w:r>
    </w:p>
    <w:p>
      <w:pPr>
        <w:spacing w:line="360" w:lineRule="auto"/>
        <w:ind w:firstLine="0"/>
      </w:pPr>
      <w:r>
        <w:t xml:space="preserve">a. Descrição dos esquemas do sistema de banco de dados. </w:t>
      </w:r>
    </w:p>
    <w:p>
      <w:pPr>
        <w:spacing w:line="360" w:lineRule="auto"/>
        <w:ind w:firstLine="0"/>
      </w:pPr>
      <w:r>
        <w:t xml:space="preserve">b. Informação detalhada do projeto de banco de dados físico, como estruturas de armazenamento, caminhos de acesso e tamanhos de arquivo e registro. </w:t>
      </w:r>
    </w:p>
    <w:p>
      <w:pPr>
        <w:spacing w:line="360" w:lineRule="auto"/>
        <w:ind w:firstLine="0"/>
      </w:pPr>
      <w:r>
        <w:t xml:space="preserve">c. Descrições dos usuários do banco de dados, suas responsabilidades e autoridade de acesso. </w:t>
      </w:r>
    </w:p>
    <w:p>
      <w:pPr>
        <w:spacing w:line="360" w:lineRule="auto"/>
        <w:ind w:firstLine="0"/>
      </w:pPr>
      <w:r>
        <w:t xml:space="preserve">d. Descrições em alto nível das transações do banco de dados, das aplicações e dos relacionamentos entre usuários e transações. </w:t>
      </w:r>
    </w:p>
    <w:p>
      <w:pPr>
        <w:spacing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pPr>
        <w:spacing w:line="360" w:lineRule="auto"/>
        <w:ind w:firstLine="0"/>
      </w:pPr>
      <w:r>
        <w:t xml:space="preserve">f. Estatísticas de uso, como frequências de consultas e transações, bem como volume de acesso a uma dada porção de dados. </w:t>
      </w:r>
    </w:p>
    <w:p>
      <w:pPr>
        <w:spacing w:line="360" w:lineRule="auto"/>
        <w:ind w:firstLine="0"/>
      </w:pPr>
      <w:r>
        <w:t>Esses metadados estão disponíveis aos DBAs, aos projetistas e aos usuários autorizados, como os sistemas on-line de documentação. Isso melhora o controle dos DBAs sobre os sistemas de informação e a compreensão dos usuários no uso do sistema. O advento da tecnologia de data warehousing evidenciou a importância dos metadados. (ELMASRI et al. 2005)</w:t>
      </w:r>
    </w:p>
    <w:p>
      <w:pPr>
        <w:ind w:left="709" w:firstLine="0"/>
      </w:pPr>
    </w:p>
    <w:p>
      <w:pPr>
        <w:ind w:left="709" w:firstLine="0"/>
      </w:pPr>
    </w:p>
    <w:p>
      <w:pPr>
        <w:ind w:left="709" w:firstLine="0"/>
      </w:pPr>
    </w:p>
    <w:tbl>
      <w:tblPr>
        <w:tblStyle w:val="9"/>
        <w:tblW w:w="9000" w:type="dxa"/>
        <w:tblInd w:w="45" w:type="dxa"/>
        <w:tblLayout w:type="fixed"/>
        <w:tblCellMar>
          <w:top w:w="0" w:type="dxa"/>
          <w:left w:w="0" w:type="dxa"/>
          <w:bottom w:w="0" w:type="dxa"/>
          <w:right w:w="0" w:type="dxa"/>
        </w:tblCellMar>
      </w:tblPr>
      <w:tblGrid>
        <w:gridCol w:w="1296"/>
        <w:gridCol w:w="1114"/>
        <w:gridCol w:w="1276"/>
        <w:gridCol w:w="1424"/>
        <w:gridCol w:w="903"/>
        <w:gridCol w:w="1782"/>
        <w:gridCol w:w="1205"/>
      </w:tblGrid>
      <w:tr>
        <w:tblPrEx>
          <w:tblCellMar>
            <w:top w:w="0" w:type="dxa"/>
            <w:left w:w="0" w:type="dxa"/>
            <w:bottom w:w="0" w:type="dxa"/>
            <w:right w:w="0" w:type="dxa"/>
          </w:tblCellMar>
        </w:tblPrEx>
        <w:trPr>
          <w:trHeight w:val="285"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tb_cidades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cod_cid</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cidade</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nome_cid</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da cidade</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estado_cid</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w:t>
            </w: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PR</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tem o estado da cidade, forma abreviada</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tb_clientes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cod_cliente</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cliente</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nome_cliente</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cliente</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email</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email do cliente</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senha</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25</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a senha do cliente</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telefone</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BIGINT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12</w:t>
            </w: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telefone do cliente</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NÃO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dt_nasc</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DATE</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CHECK&lt;=100 &gt; 15</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data de nascimento do cliente</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tipo</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S, N</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w:t>
            </w: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define o tipo do usuário</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ativo</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C, A</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define se o usuário é ativo</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cpf</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BIGINT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11</w:t>
            </w: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CPF do cliente</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cod_cid</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FOREIGN KEY tb_cidades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tb_cidades</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tb_pedidos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pedido</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dt</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DATE</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a data de quando foi feito o pedido</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movimento</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R</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R</w:t>
            </w: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o cliente fará retirada do pedido</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tipo_pagamento</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C,P,D</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P</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o tipo de pagamento que o cliente vai utilizar vai ser crédito</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cod_cliente</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cod_cliente, tb_clientes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da tb_cliente</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tb_mangas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manga</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nome_manga</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manga</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qntd_estoque</w:t>
            </w:r>
          </w:p>
        </w:tc>
        <w:tc>
          <w:tcPr>
            <w:tcW w:w="111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4</w:t>
            </w:r>
          </w:p>
        </w:tc>
        <w:tc>
          <w:tcPr>
            <w:tcW w:w="142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quantidade de mangas no estoque</w:t>
            </w:r>
          </w:p>
        </w:tc>
        <w:tc>
          <w:tcPr>
            <w:tcW w:w="1205"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valor</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FLOAT</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7,2</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valor do manga</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ativo</w:t>
            </w:r>
          </w:p>
        </w:tc>
        <w:tc>
          <w:tcPr>
            <w:tcW w:w="111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276"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S, N</w:t>
            </w: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w:t>
            </w: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informação se o manga está ativo ou não</w:t>
            </w:r>
          </w:p>
        </w:tc>
        <w:tc>
          <w:tcPr>
            <w:tcW w:w="1205"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resumo_manga</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200</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C</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um resumo do manga</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imagem</w:t>
            </w:r>
          </w:p>
        </w:tc>
        <w:tc>
          <w:tcPr>
            <w:tcW w:w="111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255</w:t>
            </w:r>
          </w:p>
        </w:tc>
        <w:tc>
          <w:tcPr>
            <w:tcW w:w="142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imagem do mangá que é exibida para o cliente no anúncio</w:t>
            </w:r>
          </w:p>
        </w:tc>
        <w:tc>
          <w:tcPr>
            <w:tcW w:w="1205"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631"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cod_editora</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cod_editora, tb_editoras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tb_editora</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tb_autores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cod_autor</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autor do manga</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nome_autor</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autor do manga</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tb_generos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cod_genero</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dos gêneros dos mangas</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nome_genero</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nome do tipo de gênero</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tb_editoras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cod_editora</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editora que fez o manga</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nome_editora</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nome da editora que fez o manga</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tb_autores_mangas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cod_autor</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cod_autor, tb_autores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tb_autores</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tb_generos_mangas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cod_genero</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cod_genero, tb_generos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tb_generos</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11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7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424"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205"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tb_pedidos_mangas</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11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27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424"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1205"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cod_pedido_manga</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tabela tb_pedido_manga, que será o carrinho de compras</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qntd</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3</w:t>
            </w: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a quantidade de pedidos que foi feita</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valor</w:t>
            </w:r>
          </w:p>
        </w:tc>
        <w:tc>
          <w:tcPr>
            <w:tcW w:w="111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FLOAT</w:t>
            </w:r>
          </w:p>
        </w:tc>
        <w:tc>
          <w:tcPr>
            <w:tcW w:w="127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7,2</w:t>
            </w:r>
          </w:p>
        </w:tc>
        <w:tc>
          <w:tcPr>
            <w:tcW w:w="142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valor total dos pedidos</w:t>
            </w:r>
          </w:p>
        </w:tc>
        <w:tc>
          <w:tcPr>
            <w:tcW w:w="1205"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w:t>
            </w:r>
          </w:p>
        </w:tc>
        <w:tc>
          <w:tcPr>
            <w:tcW w:w="111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cod_pedido, tb_pedidos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tb_pedidos</w:t>
            </w:r>
          </w:p>
        </w:tc>
        <w:tc>
          <w:tcPr>
            <w:tcW w:w="1205"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296"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11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276"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424"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1205"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bl>
    <w:p>
      <w:pPr>
        <w:tabs>
          <w:tab w:val="left" w:pos="0"/>
        </w:tabs>
        <w:spacing w:before="240" w:line="360" w:lineRule="auto"/>
        <w:ind w:firstLine="0"/>
      </w:pPr>
    </w:p>
    <w:p>
      <w:pPr>
        <w:ind w:firstLine="0"/>
      </w:pPr>
      <w:r>
        <w:rPr>
          <w:b/>
          <w:sz w:val="20"/>
          <w:szCs w:val="20"/>
        </w:rPr>
        <w:t>Fonte: Daltoé Minamitani, 2023</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pStyle w:val="16"/>
        <w:spacing w:before="0" w:beforeAutospacing="0" w:after="0" w:afterAutospacing="0" w:line="360" w:lineRule="auto"/>
        <w:ind w:firstLine="720"/>
        <w:jc w:val="both"/>
        <w:rPr>
          <w:rFonts w:hint="default"/>
          <w:lang w:val="pt-PT"/>
        </w:rPr>
      </w:pPr>
      <w:r>
        <w:rPr>
          <w:rFonts w:hint="default" w:ascii="Arial" w:hAnsi="Arial" w:cs="Arial"/>
          <w:color w:val="000000"/>
          <w:lang w:val="pt-PT"/>
        </w:rPr>
        <w:t>O</w:t>
      </w:r>
      <w:r>
        <w:rPr>
          <w:rFonts w:ascii="Arial" w:hAnsi="Arial" w:cs="Arial"/>
          <w:color w:val="000000"/>
        </w:rPr>
        <w:t xml:space="preserve">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w:t>
      </w:r>
      <w:bookmarkStart w:id="33" w:name="_GoBack"/>
      <w:bookmarkEnd w:id="33"/>
      <w:r>
        <w:rPr>
          <w:rFonts w:ascii="Arial" w:hAnsi="Arial" w:cs="Arial"/>
          <w:color w:val="000000"/>
        </w:rPr>
        <w:t>os indivíduos. Simplificadamente, o diagrama documenta o que o sistema faz do ponto de vista do usuário.</w:t>
      </w:r>
      <w:r>
        <w:rPr>
          <w:rFonts w:hint="default" w:ascii="Arial" w:hAnsi="Arial" w:cs="Arial"/>
          <w:color w:val="000000"/>
          <w:lang w:val="pt-PT"/>
        </w:rPr>
        <w:t xml:space="preserve"> (</w:t>
      </w:r>
      <w:r>
        <w:rPr>
          <w:rFonts w:ascii="Arial" w:hAnsi="Arial" w:eastAsia="SimSun" w:cs="Arial"/>
          <w:color w:val="000000"/>
        </w:rPr>
        <w:t>GASKIN</w:t>
      </w:r>
      <w:r>
        <w:rPr>
          <w:rFonts w:hint="default" w:ascii="Arial" w:hAnsi="Arial" w:eastAsia="SimSun" w:cs="Arial"/>
          <w:color w:val="000000"/>
          <w:lang w:val="pt-PT"/>
        </w:rPr>
        <w:t>, 2023).</w:t>
      </w:r>
    </w:p>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spacing w:line="360" w:lineRule="auto"/>
      </w:pPr>
      <w:r>
        <w:t>Diagrama de Classes – apresenta a estrutura estática de um sistema, definindo todas as classes que o constituem, assim como os relacionamentos entre as diferentes classes; (FERREIRA, 2010). Eles apresentam a Linguagem de Modelagem Unificada(UML – Unfied Modelling Language), tendo como a função de separar os elementos de design da codificação do sistema.</w:t>
      </w:r>
    </w:p>
    <w:p>
      <w:pPr>
        <w:spacing w:line="360" w:lineRule="auto"/>
      </w:pPr>
      <w:r>
        <w:t xml:space="preserve">Outro ponto importante de citar é sobre os itens de diagramação </w:t>
      </w:r>
      <w:r>
        <w:rPr>
          <w:shd w:val="clear" w:color="auto" w:fill="FFFFFF"/>
        </w:rPr>
        <w:t>de um diagrama de classes, pode representar as classes que serão realmente programadas, assim como os principais objetos ou a interação entre classes e objetos do sistema, eles são: classe, atributo, operação, associação.</w:t>
      </w:r>
    </w:p>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spacing w:line="360" w:lineRule="auto"/>
      </w:pPr>
      <w:r>
        <w:t>O diagrama de sequência é um diagrama comportamental que preocupa-se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360" w:lineRule="auto"/>
        <w:ind w:firstLine="0"/>
        <w:rPr>
          <w:rFonts w:eastAsia="SimSun"/>
        </w:rPr>
      </w:pPr>
      <w:r>
        <w:rPr>
          <w:rFonts w:eastAsia="SimSun"/>
        </w:rPr>
        <w:t>ALLESSANDRINI, Cristina Dias. Análise microgenética da oficina criativa: projeto de modelagem em argila. Casa do Psicólogo, 2004.</w:t>
      </w:r>
    </w:p>
    <w:p>
      <w:pPr>
        <w:spacing w:line="360" w:lineRule="auto"/>
        <w:ind w:firstLine="0"/>
        <w:rPr>
          <w:rFonts w:eastAsia="SimSun"/>
        </w:rPr>
      </w:pPr>
      <w:r>
        <w:rPr>
          <w:shd w:val="clear" w:color="auto" w:fill="FFFFFF"/>
        </w:rPr>
        <w:t>AZEVEDO JUNIOR, Delmir Peixoto de; CAMPOS, Renato de. Definição de requisitos de software baseada numa arquitetura de modelagem de negócios. </w:t>
      </w:r>
      <w:r>
        <w:rPr>
          <w:b/>
          <w:bCs/>
          <w:shd w:val="clear" w:color="auto" w:fill="FFFFFF"/>
        </w:rPr>
        <w:t>Production</w:t>
      </w:r>
      <w:r>
        <w:rPr>
          <w:shd w:val="clear" w:color="auto" w:fill="FFFFFF"/>
        </w:rPr>
        <w:t>, v. 18, p. 26-46, 2008.</w:t>
      </w:r>
    </w:p>
    <w:p>
      <w:pPr>
        <w:widowControl/>
        <w:spacing w:line="360" w:lineRule="auto"/>
        <w:ind w:firstLine="0"/>
        <w:rPr>
          <w:rFonts w:eastAsia="SimSun"/>
        </w:rPr>
      </w:pPr>
      <w:r>
        <w:rPr>
          <w:rFonts w:eastAsia="SimSun"/>
        </w:rPr>
        <w:t xml:space="preserve">BALLERINI, Rafaella. </w:t>
      </w:r>
      <w:r>
        <w:rPr>
          <w:rFonts w:eastAsia="SimSun"/>
          <w:b/>
        </w:rPr>
        <w:t>HTML, CSS e Javascript, quais as diferenças?</w:t>
      </w:r>
      <w:r>
        <w:rPr>
          <w:rFonts w:eastAsia="SimSun"/>
        </w:rPr>
        <w:t xml:space="preserve"> 2023.</w:t>
      </w:r>
      <w:r>
        <w:rPr>
          <w:rFonts w:eastAsia="SimSun"/>
          <w:lang w:val="pt-PT"/>
        </w:rPr>
        <w:t xml:space="preserve"> </w:t>
      </w:r>
      <w:r>
        <w:rPr>
          <w:rFonts w:eastAsia="SimSun"/>
        </w:rPr>
        <w:t>Disponível em: https://www.alura.com.br/artigos/html-css-e-js-definicoes. Acesso em: 09 maio 2023.</w:t>
      </w:r>
    </w:p>
    <w:p>
      <w:pPr>
        <w:spacing w:line="360" w:lineRule="auto"/>
        <w:ind w:firstLine="0"/>
        <w:rPr>
          <w:rFonts w:eastAsia="SimSun"/>
        </w:rPr>
      </w:pPr>
      <w:r>
        <w:rPr>
          <w:rFonts w:eastAsia="SimSun"/>
        </w:rPr>
        <w:t>BARBOSA, Jonei Cerqueira. Modelagem matemática: O que é? Por quê? Como. Por que, p. 73-80, 2004.</w:t>
      </w:r>
    </w:p>
    <w:p>
      <w:pPr>
        <w:spacing w:line="360" w:lineRule="auto"/>
        <w:ind w:firstLine="0"/>
      </w:pPr>
      <w:bookmarkStart w:id="32" w:name="_heading=h.1pxezwc" w:colFirst="0" w:colLast="0"/>
      <w:bookmarkEnd w:id="32"/>
      <w:r>
        <w:t>CARLOS, GiovanaSantana. Mangá: o fenômeno comunicacional no Brasil. INTERCOM SUL, v. 10, 2009.</w:t>
      </w:r>
    </w:p>
    <w:p>
      <w:pPr>
        <w:pStyle w:val="16"/>
        <w:spacing w:before="0" w:beforeAutospacing="0" w:after="0" w:afterAutospacing="0" w:line="360" w:lineRule="auto"/>
        <w:jc w:val="both"/>
      </w:pPr>
      <w:r>
        <w:rPr>
          <w:rFonts w:ascii="Arial" w:hAnsi="Arial" w:cs="Arial"/>
          <w:color w:val="000000"/>
        </w:rPr>
        <w:t xml:space="preserve">CUNHA, Fernando. </w:t>
      </w:r>
      <w:r>
        <w:rPr>
          <w:rFonts w:hint="default" w:ascii="Arial" w:hAnsi="Arial" w:cs="Arial"/>
          <w:b/>
          <w:bCs/>
          <w:color w:val="000000"/>
          <w:lang w:val="pt-PT"/>
        </w:rPr>
        <w:t>Re</w:t>
      </w:r>
      <w:r>
        <w:rPr>
          <w:rFonts w:ascii="Arial" w:hAnsi="Arial" w:cs="Arial"/>
          <w:b/>
          <w:bCs/>
          <w:color w:val="000000"/>
        </w:rPr>
        <w:t>quisitos funcionais e não funcionais: o que são?</w:t>
      </w:r>
      <w:r>
        <w:rPr>
          <w:rFonts w:ascii="Arial" w:hAnsi="Arial" w:cs="Arial"/>
          <w:color w:val="000000"/>
        </w:rPr>
        <w:t xml:space="preserve"> 07/12/2022. Disponível em: https://www.mestresdaweb.com.br/tecnologias/requisitos-funcionais-e-nao-funcionais-o-que-sao. Acesso em: 13 jun. 2023.</w:t>
      </w:r>
    </w:p>
    <w:p>
      <w:pPr>
        <w:pStyle w:val="16"/>
        <w:spacing w:before="0" w:beforeAutospacing="0" w:after="0" w:afterAutospacing="0" w:line="360" w:lineRule="auto"/>
        <w:jc w:val="both"/>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pPr>
        <w:widowControl/>
        <w:spacing w:after="160" w:line="360" w:lineRule="auto"/>
        <w:ind w:firstLine="0"/>
        <w:rPr>
          <w:rFonts w:eastAsia="Roboto"/>
        </w:rPr>
      </w:pPr>
      <w:r>
        <w:rPr>
          <w:rFonts w:eastAsia="Roboto"/>
          <w:highlight w:val="white"/>
        </w:rPr>
        <w:t xml:space="preserve">DIAS, Ricardo. </w:t>
      </w:r>
      <w:r>
        <w:rPr>
          <w:rFonts w:eastAsia="Roboto"/>
          <w:b/>
          <w:highlight w:val="white"/>
        </w:rPr>
        <w:t>VSCode mais Agradável</w:t>
      </w:r>
      <w:r>
        <w:rPr>
          <w:rFonts w:eastAsia="Roboto"/>
          <w:highlight w:val="white"/>
        </w:rPr>
        <w:t>. 2019. Disponível em: https://medium.com/contexto-delimitado/agradável-visual-studio-code-542fec41dee3. Acesso em: 10 maio 2023.</w:t>
      </w:r>
    </w:p>
    <w:p>
      <w:pPr>
        <w:widowControl/>
        <w:spacing w:after="160" w:line="360" w:lineRule="auto"/>
        <w:ind w:firstLine="0"/>
      </w:pPr>
      <w:r>
        <w:rPr>
          <w:shd w:val="clear" w:color="auto" w:fill="FFFFFF"/>
        </w:rPr>
        <w:t>ELMASRI, Ramez et al. Sistemas de banco de dados. 2005.</w:t>
      </w:r>
    </w:p>
    <w:p>
      <w:pPr>
        <w:widowControl/>
        <w:spacing w:after="160" w:line="360" w:lineRule="auto"/>
        <w:ind w:firstLine="0"/>
        <w:rPr>
          <w:shd w:val="clear" w:color="auto" w:fill="FFFFFF"/>
        </w:rPr>
      </w:pPr>
      <w:r>
        <w:rPr>
          <w:shd w:val="clear" w:color="auto" w:fill="FFFFFF"/>
        </w:rPr>
        <w:t>FERREIRA, Ana Cristina Martins. </w:t>
      </w:r>
      <w:r>
        <w:rPr>
          <w:b/>
          <w:bCs/>
          <w:shd w:val="clear" w:color="auto" w:fill="FFFFFF"/>
        </w:rPr>
        <w:t>Refinamento de diagramas de classes: análise e verificação</w:t>
      </w:r>
      <w:r>
        <w:rPr>
          <w:shd w:val="clear" w:color="auto" w:fill="FFFFFF"/>
        </w:rPr>
        <w:t>. 2010. Tese de Doutorado. Universidade NOVA de Lisboa (Portugal).</w:t>
      </w:r>
    </w:p>
    <w:p>
      <w:pPr>
        <w:pStyle w:val="16"/>
        <w:spacing w:before="0" w:beforeAutospacing="0" w:after="0" w:afterAutospacing="0" w:line="360" w:lineRule="auto"/>
        <w:jc w:val="both"/>
        <w:rPr>
          <w:rFonts w:ascii="Arial" w:hAnsi="Arial" w:cs="Arial"/>
        </w:rPr>
      </w:pPr>
      <w:r>
        <w:rPr>
          <w:rFonts w:ascii="Arial" w:hAnsi="Arial" w:eastAsia="SimSun" w:cs="Arial"/>
          <w:color w:val="000000"/>
        </w:rPr>
        <w:t xml:space="preserve">GASKIN, Jennifer. </w:t>
      </w:r>
      <w:r>
        <w:rPr>
          <w:rFonts w:ascii="Arial" w:hAnsi="Arial" w:eastAsia="SimSun" w:cs="Arial"/>
          <w:b/>
          <w:bCs/>
          <w:color w:val="000000"/>
        </w:rPr>
        <w:t>Tudo o que você precisa saber sobre diagramas de caso de uso</w:t>
      </w:r>
      <w:r>
        <w:rPr>
          <w:rFonts w:ascii="Arial" w:hAnsi="Arial" w:eastAsia="SimSun" w:cs="Arial"/>
          <w:color w:val="000000"/>
        </w:rPr>
        <w:t>: o que é um diagrama de caso de uso?. O que é um diagrama de caso de uso?. 24/02/2022. Disponível em: https://pt.venngage.com/blog/diagrama-de-caso-de-uso/. Acesso em: 13 jun. 2023.</w:t>
      </w:r>
    </w:p>
    <w:p>
      <w:pPr>
        <w:widowControl/>
        <w:spacing w:after="160" w:line="360" w:lineRule="auto"/>
        <w:ind w:firstLine="0"/>
        <w:rPr>
          <w:shd w:val="clear" w:color="auto" w:fill="FFFFFF"/>
        </w:rPr>
      </w:pPr>
    </w:p>
    <w:p>
      <w:pPr>
        <w:widowControl/>
        <w:spacing w:after="160" w:line="360" w:lineRule="auto"/>
        <w:ind w:firstLine="0"/>
      </w:pPr>
      <w:r>
        <w:rPr>
          <w:color w:val="222222"/>
          <w:shd w:val="clear" w:color="auto" w:fill="FFFFFF"/>
        </w:rPr>
        <w:t>GUEDES, Gilleanes TA. UML 2. </w:t>
      </w:r>
      <w:r>
        <w:rPr>
          <w:b/>
          <w:bCs/>
          <w:color w:val="222222"/>
          <w:shd w:val="clear" w:color="auto" w:fill="FFFFFF"/>
        </w:rPr>
        <w:t>Uma Abordagem Prática”, São Paulo, Novatec</w:t>
      </w:r>
      <w:r>
        <w:rPr>
          <w:color w:val="222222"/>
          <w:shd w:val="clear" w:color="auto" w:fill="FFFFFF"/>
        </w:rPr>
        <w:t>, p. 32, 2009.</w:t>
      </w:r>
    </w:p>
    <w:p>
      <w:pPr>
        <w:widowControl/>
        <w:spacing w:after="160" w:line="360" w:lineRule="auto"/>
        <w:ind w:firstLine="0"/>
        <w:rPr>
          <w:rFonts w:eastAsia="Roboto"/>
        </w:rPr>
      </w:pPr>
      <w:r>
        <w:rPr>
          <w:rFonts w:eastAsia="Roboto"/>
          <w:highlight w:val="white"/>
        </w:rPr>
        <w:t xml:space="preserve">MACORATTI, José Carlos. </w:t>
      </w:r>
      <w:r>
        <w:rPr>
          <w:rFonts w:eastAsia="Roboto"/>
          <w:b/>
          <w:highlight w:val="white"/>
        </w:rPr>
        <w:t>Visual Studio Code – Apresentando o editor multiplataforma da Microsoft</w:t>
      </w:r>
      <w:r>
        <w:rPr>
          <w:rFonts w:eastAsia="Roboto"/>
          <w:highlight w:val="white"/>
        </w:rPr>
        <w:t>. 2016. Disponível em: https://imasters.com.br/desenvolvimento/visual-studio-code-apresentando-o-editor-multiplataforma-da-microsoft. Acesso em: 10 maio 2023.</w:t>
      </w:r>
    </w:p>
    <w:p>
      <w:pPr>
        <w:widowControl/>
        <w:spacing w:after="160" w:line="360" w:lineRule="auto"/>
        <w:ind w:firstLine="0"/>
      </w:pPr>
      <w:r>
        <w:rPr>
          <w:shd w:val="clear" w:color="auto" w:fill="FFFFFF"/>
        </w:rPr>
        <w:t>MARCHAND, Rosane. </w:t>
      </w:r>
      <w:r>
        <w:rPr>
          <w:rStyle w:val="17"/>
          <w:shd w:val="clear" w:color="auto" w:fill="FFFFFF"/>
        </w:rPr>
        <w:t>Diferenças entre documentação de Projeto, de Sistema e de Usuário</w:t>
      </w:r>
      <w:r>
        <w:rPr>
          <w:shd w:val="clear" w:color="auto" w:fill="FFFFFF"/>
        </w:rPr>
        <w:t>. 2009. Disponível em: http://www.linhadecodigo.com.br/artigo/2501/diferencas-entre-documentacao-de-projeto-de-sistema-e-de-usuario.aspx#:~:text=A%20documentação%20do%20sistema%20deve,planejado%20é%20igual%20ao%20realizado. Acesso em: 06 jun. 2023.</w:t>
      </w:r>
    </w:p>
    <w:p>
      <w:pPr>
        <w:spacing w:line="360" w:lineRule="auto"/>
        <w:ind w:firstLine="0"/>
      </w:pPr>
      <w:r>
        <w:t>Mill, John Stuart. Sistema de Lógica Dedutiva e Indutiva. São Paulo: Abril Cultural (Coleção Os Pensadores), 1974.</w:t>
      </w:r>
    </w:p>
    <w:p>
      <w:pPr>
        <w:spacing w:line="360" w:lineRule="auto"/>
        <w:ind w:firstLine="0"/>
      </w:pPr>
    </w:p>
    <w:p>
      <w:pPr>
        <w:spacing w:line="360" w:lineRule="auto"/>
        <w:ind w:firstLine="0"/>
      </w:pPr>
      <w:r>
        <w:t>MORALES, Jade. Conhecendo o diagrama de contexto e o ótimo software para criar facilmente. 2022. Disponível em: https://www.mindonmap.com.br/pt/blog/context-diagram/. Acesso em: 11 de junho de 2023.</w:t>
      </w:r>
    </w:p>
    <w:p>
      <w:pPr>
        <w:spacing w:line="360" w:lineRule="auto"/>
        <w:ind w:firstLine="0"/>
      </w:pPr>
    </w:p>
    <w:p>
      <w:pPr>
        <w:spacing w:line="360" w:lineRule="auto"/>
        <w:ind w:firstLine="0"/>
      </w:pPr>
      <w:r>
        <w:t>LUYTEN, Sônia. Mangá produzido no Brasil: pioneirismo, experimentação e produção. In: XXVI Congresso Brasileiro de Ciências da Comunicação, da INTERCOM–Sociedade Brasileira de Estudos Interdisciplinares da Comunicação, Belo Horizonte (MG). 2003.</w:t>
      </w:r>
    </w:p>
    <w:p>
      <w:pPr>
        <w:spacing w:line="360" w:lineRule="auto"/>
        <w:ind w:firstLine="0"/>
      </w:pPr>
    </w:p>
    <w:p>
      <w:pPr>
        <w:spacing w:line="360" w:lineRule="auto"/>
        <w:ind w:firstLine="0"/>
      </w:pPr>
      <w:r>
        <w:t>LUYTEN, Sonia B. Mang·: o poder dos quadrinhos japoneses. 2. ed. S„o Paulo: Hedra, 2000</w:t>
      </w:r>
    </w:p>
    <w:p>
      <w:pPr>
        <w:spacing w:line="360" w:lineRule="auto"/>
        <w:ind w:firstLine="0"/>
      </w:pPr>
    </w:p>
    <w:p>
      <w:pPr>
        <w:spacing w:line="360" w:lineRule="auto"/>
        <w:ind w:firstLine="0"/>
        <w:rPr>
          <w:lang w:val="pt-PT"/>
        </w:rPr>
      </w:pPr>
      <w:r>
        <w:t>PACIEVITCH, Yuri. HTML. 2023. Disponível em:</w:t>
      </w:r>
      <w:r>
        <w:rPr>
          <w:lang w:val="pt-PT"/>
        </w:rPr>
        <w:t xml:space="preserve"> </w:t>
      </w:r>
      <w:r>
        <w:t>https://www.infoescola.com/informatica/html/. Acesso em: 09 maio 2023</w:t>
      </w:r>
      <w:r>
        <w:rPr>
          <w:lang w:val="pt-PT"/>
        </w:rPr>
        <w:t>.</w:t>
      </w:r>
    </w:p>
    <w:p>
      <w:pPr>
        <w:spacing w:line="360" w:lineRule="auto"/>
        <w:ind w:firstLine="0"/>
        <w:rPr>
          <w:lang w:val="pt-PT"/>
        </w:rPr>
      </w:pPr>
      <w:r>
        <w:rPr>
          <w:rFonts w:eastAsia="SimSun"/>
        </w:rPr>
        <w:t xml:space="preserve">PACIEVITCH, Yuri. </w:t>
      </w:r>
      <w:r>
        <w:rPr>
          <w:rFonts w:eastAsia="SimSun"/>
          <w:b/>
        </w:rPr>
        <w:t>Cascading Style Sheets (CSS)</w:t>
      </w:r>
      <w:r>
        <w:rPr>
          <w:rFonts w:eastAsia="SimSun"/>
        </w:rPr>
        <w:t>. 2023. Disponível em: https://www.infoescola.com/informatica/cascading-style-sheets-css/. Acesso em: 09 maio 2023.</w:t>
      </w:r>
    </w:p>
    <w:p>
      <w:pPr>
        <w:widowControl/>
        <w:spacing w:line="360" w:lineRule="auto"/>
        <w:ind w:firstLine="0"/>
      </w:pPr>
      <w:r>
        <w:rPr>
          <w:rFonts w:eastAsia="SimSun"/>
        </w:rPr>
        <w:t xml:space="preserve">PACIEVITCH, Yuri. </w:t>
      </w:r>
      <w:r>
        <w:rPr>
          <w:rFonts w:eastAsia="SimSun"/>
          <w:b/>
        </w:rPr>
        <w:t>Javascript</w:t>
      </w:r>
      <w:r>
        <w:rPr>
          <w:rFonts w:eastAsia="SimSun"/>
        </w:rPr>
        <w:t>. 2023. Disponível em: https://www.infoescola.com/informatica/javascript-2/. Acesso em: 09 maio 2023.</w:t>
      </w:r>
    </w:p>
    <w:p>
      <w:pPr>
        <w:spacing w:line="360" w:lineRule="auto"/>
        <w:ind w:firstLine="0"/>
      </w:pPr>
      <w:r>
        <w:t>PATATI, Carlos; BRAGA, Fl·vio. Almanaque dos quadrinhos: 100 anos de uma mídia popular. Rio de Janeiro: Ediouro, 2006.</w:t>
      </w:r>
    </w:p>
    <w:p>
      <w:pPr>
        <w:spacing w:line="360" w:lineRule="auto"/>
        <w:ind w:firstLine="0"/>
      </w:pPr>
    </w:p>
    <w:p>
      <w:pPr>
        <w:spacing w:line="360" w:lineRule="auto"/>
        <w:ind w:firstLine="0"/>
      </w:pPr>
      <w:r>
        <w:t>PILEGGI, Gisele Castro Fontanella; DE OLIVEIRA ROSA, Renata. Avaliação da logística de distribuição de produtos em uma empresa de e-commerce. Gepros: Gestão da Produção, Operações e Sistemas, v. 2, n. 1, p. 149, 2007.</w:t>
      </w:r>
    </w:p>
    <w:p>
      <w:pPr>
        <w:spacing w:line="360" w:lineRule="auto"/>
        <w:ind w:firstLine="0"/>
      </w:pPr>
    </w:p>
    <w:p>
      <w:pPr>
        <w:spacing w:line="360" w:lineRule="auto"/>
        <w:ind w:firstLine="0"/>
        <w:rPr>
          <w:rFonts w:eastAsia="SimSun"/>
        </w:rPr>
      </w:pPr>
      <w:r>
        <w:rPr>
          <w:rFonts w:eastAsia="SimSun"/>
        </w:rPr>
        <w:t xml:space="preserve">RODOLFO. </w:t>
      </w:r>
      <w:r>
        <w:rPr>
          <w:rFonts w:eastAsia="SimSun"/>
          <w:b/>
        </w:rPr>
        <w:t>Introdução ao PostgreSQL</w:t>
      </w:r>
      <w:r>
        <w:rPr>
          <w:rFonts w:eastAsia="SimSun"/>
        </w:rPr>
        <w:t>. 2007. Disponível em: https://www.devmedia.com.br/introducao-ao-postgresql/6390. Acesso em: 09 maio 2023.</w:t>
      </w:r>
    </w:p>
    <w:p>
      <w:pPr>
        <w:spacing w:line="360" w:lineRule="auto"/>
        <w:ind w:firstLine="0"/>
        <w:rPr>
          <w:rFonts w:eastAsia="SimSun"/>
        </w:rPr>
      </w:pPr>
    </w:p>
    <w:p>
      <w:pPr>
        <w:spacing w:line="360" w:lineRule="auto"/>
        <w:ind w:firstLine="0"/>
      </w:pPr>
      <w:r>
        <w:rPr>
          <w:shd w:val="clear" w:color="auto" w:fill="FFFFFF"/>
        </w:rPr>
        <w:t>RODRIGUES, Fabiana Passos. INTERFACE PARA ACESSIBILIDADE DE ALUNOS CEGOS NA CONSTRUÇÃO DE UM DIAGRAMA DE ENTIDADE RELACIONAMENTO (DER) EM BANCO DE DADOS: MODELAGEM CONCEITUAL. </w:t>
      </w:r>
      <w:r>
        <w:rPr>
          <w:b/>
          <w:bCs/>
          <w:shd w:val="clear" w:color="auto" w:fill="FFFFFF"/>
        </w:rPr>
        <w:t>Revista Científica UMC</w:t>
      </w:r>
      <w:r>
        <w:rPr>
          <w:shd w:val="clear" w:color="auto" w:fill="FFFFFF"/>
        </w:rPr>
        <w:t>, v. 3, n. 3, 2018.</w:t>
      </w:r>
    </w:p>
    <w:p>
      <w:pPr>
        <w:spacing w:line="360" w:lineRule="auto"/>
        <w:ind w:firstLine="0"/>
      </w:pPr>
    </w:p>
    <w:p>
      <w:pPr>
        <w:keepNext w:val="0"/>
        <w:keepLines w:val="0"/>
        <w:widowControl/>
        <w:suppressLineNumbers w:val="0"/>
        <w:jc w:val="left"/>
      </w:pPr>
      <w:r>
        <w:rPr>
          <w:rFonts w:ascii="SimSun" w:hAnsi="SimSun" w:eastAsia="SimSun" w:cs="SimSun"/>
          <w:kern w:val="0"/>
          <w:sz w:val="24"/>
          <w:szCs w:val="24"/>
          <w:lang w:val="en-US" w:eastAsia="zh-CN" w:bidi="ar"/>
        </w:rPr>
        <w:t xml:space="preserve">SILVEIRA, Elizabete Cristina Cruvello da. Metodologia Comparada: repensando sua relevância na construção da identidade latino-americana. </w:t>
      </w:r>
      <w:r>
        <w:rPr>
          <w:rFonts w:ascii="SimSun" w:hAnsi="SimSun" w:eastAsia="SimSun" w:cs="SimSun"/>
          <w:b/>
          <w:bCs/>
          <w:kern w:val="0"/>
          <w:sz w:val="24"/>
          <w:szCs w:val="24"/>
          <w:lang w:val="en-US" w:eastAsia="zh-CN" w:bidi="ar"/>
        </w:rPr>
        <w:t>Sociedade Brasileira de Educação Comparada</w:t>
      </w:r>
      <w:r>
        <w:rPr>
          <w:rFonts w:ascii="SimSun" w:hAnsi="SimSun" w:eastAsia="SimSun" w:cs="SimSun"/>
          <w:kern w:val="0"/>
          <w:sz w:val="24"/>
          <w:szCs w:val="24"/>
          <w:lang w:val="en-US" w:eastAsia="zh-CN" w:bidi="ar"/>
        </w:rPr>
        <w:t>, 2003.</w:t>
      </w:r>
    </w:p>
    <w:p>
      <w:pPr>
        <w:spacing w:line="360" w:lineRule="auto"/>
        <w:ind w:firstLine="0"/>
      </w:pPr>
    </w:p>
    <w:p>
      <w:pPr>
        <w:widowControl/>
        <w:spacing w:after="160" w:line="360" w:lineRule="auto"/>
        <w:ind w:firstLine="0"/>
      </w:pPr>
      <w:r>
        <w:rPr>
          <w:rFonts w:eastAsia="Roboto"/>
          <w:highlight w:val="white"/>
        </w:rPr>
        <w:t xml:space="preserve">SOUTO, Mario. </w:t>
      </w:r>
      <w:r>
        <w:rPr>
          <w:rFonts w:eastAsia="Roboto"/>
          <w:b/>
          <w:highlight w:val="white"/>
          <w:lang w:val="en-US"/>
        </w:rPr>
        <w:t>Front-end, Back-end e Full Stack</w:t>
      </w:r>
      <w:r>
        <w:rPr>
          <w:rFonts w:eastAsia="Roboto"/>
          <w:highlight w:val="white"/>
          <w:lang w:val="en-US"/>
        </w:rPr>
        <w:t xml:space="preserve">. </w:t>
      </w:r>
      <w:r>
        <w:rPr>
          <w:rFonts w:eastAsia="Roboto"/>
          <w:highlight w:val="white"/>
        </w:rPr>
        <w:t>2023. Disponível em: https://www.alura.com.br/artigos/o-que-e-front-end-e-back-end. Acesso em: 10 maio 2023.</w:t>
      </w:r>
    </w:p>
    <w:p>
      <w:pPr>
        <w:spacing w:line="240" w:lineRule="auto"/>
        <w:ind w:firstLine="0"/>
      </w:pPr>
    </w:p>
    <w:p>
      <w:pPr>
        <w:widowControl/>
        <w:spacing w:after="160" w:line="240" w:lineRule="auto"/>
        <w:ind w:firstLine="0"/>
        <w:rPr>
          <w:rFonts w:eastAsia="Roboto"/>
          <w:color w:val="222222"/>
          <w:highlight w:val="white"/>
        </w:rPr>
      </w:pPr>
      <w:r>
        <w:rPr>
          <w:rFonts w:eastAsia="Roboto"/>
          <w:color w:val="222222"/>
          <w:highlight w:val="white"/>
        </w:rPr>
        <w:t xml:space="preserve">TOTVS, Equipe. </w:t>
      </w:r>
      <w:r>
        <w:rPr>
          <w:rFonts w:eastAsia="Roboto"/>
          <w:b/>
          <w:color w:val="222222"/>
          <w:highlight w:val="white"/>
        </w:rPr>
        <w:t>Front end: O que é, como funciona e qual a importância</w:t>
      </w:r>
      <w:r>
        <w:rPr>
          <w:rFonts w:eastAsia="Roboto"/>
          <w:color w:val="222222"/>
          <w:highlight w:val="white"/>
        </w:rPr>
        <w:t>. 2021. Disponível em: https://www.totvs.com/blog/developers/front-end/. Acesso em: 10 maio 2023.</w:t>
      </w:r>
    </w:p>
    <w:p>
      <w:pPr>
        <w:widowControl/>
        <w:spacing w:after="160" w:line="240" w:lineRule="auto"/>
        <w:ind w:firstLine="0"/>
        <w:rPr>
          <w:rFonts w:eastAsia="Roboto"/>
          <w:color w:val="222222"/>
          <w:highlight w:val="white"/>
        </w:rPr>
      </w:pPr>
    </w:p>
    <w:p>
      <w:pPr>
        <w:widowControl/>
        <w:spacing w:after="160" w:line="240" w:lineRule="auto"/>
        <w:ind w:firstLine="0"/>
        <w:rPr>
          <w:rFonts w:eastAsia="Roboto"/>
          <w:color w:val="222222"/>
          <w:highlight w:val="white"/>
        </w:rPr>
      </w:pPr>
    </w:p>
    <w:p>
      <w:pPr>
        <w:spacing w:after="240" w:line="240" w:lineRule="auto"/>
        <w:ind w:firstLine="0"/>
        <w:rPr>
          <w:color w:val="000000"/>
          <w:sz w:val="22"/>
          <w:szCs w:val="22"/>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w:date="2023-07-07T08:03:00Z" w:initials="A">
    <w:p w14:paraId="FD7FF7AB">
      <w:pPr>
        <w:pStyle w:val="11"/>
      </w:pPr>
      <w:r>
        <w:t>FALTA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D7FF7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Roboto">
    <w:altName w:val="C059"/>
    <w:panose1 w:val="00000000000000000000"/>
    <w:charset w:val="00"/>
    <w:family w:val="auto"/>
    <w:pitch w:val="default"/>
    <w:sig w:usb0="00000000" w:usb1="00000000" w:usb2="00000021" w:usb3="00000000" w:csb0="0000019F"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23F6F"/>
    <w:rsid w:val="00057AD5"/>
    <w:rsid w:val="00083FFF"/>
    <w:rsid w:val="000E0BD7"/>
    <w:rsid w:val="00152477"/>
    <w:rsid w:val="00157933"/>
    <w:rsid w:val="00173277"/>
    <w:rsid w:val="001B49EB"/>
    <w:rsid w:val="001C2BD7"/>
    <w:rsid w:val="0023377C"/>
    <w:rsid w:val="00255A8F"/>
    <w:rsid w:val="00270AE9"/>
    <w:rsid w:val="002A12B1"/>
    <w:rsid w:val="003158C0"/>
    <w:rsid w:val="00386034"/>
    <w:rsid w:val="003A4071"/>
    <w:rsid w:val="00411101"/>
    <w:rsid w:val="0045577E"/>
    <w:rsid w:val="00471584"/>
    <w:rsid w:val="004A429A"/>
    <w:rsid w:val="00537B59"/>
    <w:rsid w:val="0059238C"/>
    <w:rsid w:val="00597CE4"/>
    <w:rsid w:val="005D3EB3"/>
    <w:rsid w:val="005F162C"/>
    <w:rsid w:val="00610C94"/>
    <w:rsid w:val="0064152C"/>
    <w:rsid w:val="00692C49"/>
    <w:rsid w:val="00693A09"/>
    <w:rsid w:val="00716498"/>
    <w:rsid w:val="007514EB"/>
    <w:rsid w:val="007947B5"/>
    <w:rsid w:val="008059C4"/>
    <w:rsid w:val="008D60F6"/>
    <w:rsid w:val="00907706"/>
    <w:rsid w:val="009343B6"/>
    <w:rsid w:val="00A431B4"/>
    <w:rsid w:val="00AB6281"/>
    <w:rsid w:val="00AC578D"/>
    <w:rsid w:val="00B348EF"/>
    <w:rsid w:val="00B66436"/>
    <w:rsid w:val="00B96501"/>
    <w:rsid w:val="00BE3A83"/>
    <w:rsid w:val="00C47076"/>
    <w:rsid w:val="00CC1920"/>
    <w:rsid w:val="00CC21DD"/>
    <w:rsid w:val="00CC4A99"/>
    <w:rsid w:val="00CF3B1E"/>
    <w:rsid w:val="00E86787"/>
    <w:rsid w:val="00EB0C66"/>
    <w:rsid w:val="00F029B1"/>
    <w:rsid w:val="00F03BDF"/>
    <w:rsid w:val="00F06513"/>
    <w:rsid w:val="00F24DF5"/>
    <w:rsid w:val="00F45400"/>
    <w:rsid w:val="3FFF746E"/>
    <w:rsid w:val="5E558714"/>
    <w:rsid w:val="6ECD52D7"/>
    <w:rsid w:val="6F7FA636"/>
    <w:rsid w:val="EAEE98CD"/>
    <w:rsid w:val="F63FCF68"/>
    <w:rsid w:val="FFFF6A0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41"/>
    <w:semiHidden/>
    <w:unhideWhenUsed/>
    <w:uiPriority w:val="99"/>
    <w:pPr>
      <w:spacing w:line="240" w:lineRule="auto"/>
    </w:pPr>
    <w:rPr>
      <w:sz w:val="20"/>
      <w:szCs w:val="20"/>
    </w:rPr>
  </w:style>
  <w:style w:type="paragraph" w:styleId="12">
    <w:name w:val="annotation subject"/>
    <w:basedOn w:val="11"/>
    <w:next w:val="11"/>
    <w:link w:val="42"/>
    <w:semiHidden/>
    <w:unhideWhenUsed/>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5"/>
    <w:qFormat/>
    <w:uiPriority w:val="0"/>
    <w:pPr>
      <w:suppressLineNumbers/>
      <w:suppressAutoHyphens/>
    </w:pPr>
    <w:rPr>
      <w:rFonts w:eastAsia="Times New Roman"/>
      <w:sz w:val="20"/>
      <w:szCs w:val="20"/>
      <w:lang w:eastAsia="zh-CN"/>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unhideWhenUsed/>
    <w:qFormat/>
    <w:uiPriority w:val="39"/>
    <w:pPr>
      <w:tabs>
        <w:tab w:val="left" w:pos="1100"/>
        <w:tab w:val="right" w:pos="9061"/>
      </w:tabs>
      <w:spacing w:line="360" w:lineRule="auto"/>
    </w:pPr>
  </w:style>
  <w:style w:type="paragraph" w:styleId="21">
    <w:name w:val="toc 2"/>
    <w:basedOn w:val="1"/>
    <w:next w:val="1"/>
    <w:unhideWhenUsed/>
    <w:qFormat/>
    <w:uiPriority w:val="39"/>
    <w:pPr>
      <w:spacing w:after="100"/>
      <w:ind w:left="240"/>
    </w:pPr>
  </w:style>
  <w:style w:type="paragraph" w:styleId="22">
    <w:name w:val="toc 3"/>
    <w:basedOn w:val="1"/>
    <w:next w:val="1"/>
    <w:unhideWhenUsed/>
    <w:qFormat/>
    <w:uiPriority w:val="39"/>
    <w:pPr>
      <w:spacing w:after="100"/>
      <w:ind w:left="480"/>
    </w:pPr>
  </w:style>
  <w:style w:type="table" w:customStyle="1" w:styleId="23">
    <w:name w:val="Table Normal1"/>
    <w:qFormat/>
    <w:uiPriority w:val="0"/>
    <w:tblPr>
      <w:tblCellMar>
        <w:top w:w="0" w:type="dxa"/>
        <w:left w:w="0" w:type="dxa"/>
        <w:bottom w:w="0" w:type="dxa"/>
        <w:right w:w="0" w:type="dxa"/>
      </w:tblCellMar>
    </w:tblPr>
  </w:style>
  <w:style w:type="table" w:customStyle="1" w:styleId="24">
    <w:name w:val="Table Normal2"/>
    <w:qFormat/>
    <w:uiPriority w:val="0"/>
    <w:tblPr>
      <w:tblCellMar>
        <w:top w:w="0" w:type="dxa"/>
        <w:left w:w="0" w:type="dxa"/>
        <w:bottom w:w="0" w:type="dxa"/>
        <w:right w:w="0" w:type="dxa"/>
      </w:tblCellMar>
    </w:tblPr>
  </w:style>
  <w:style w:type="character" w:customStyle="1" w:styleId="25">
    <w:name w:val="Texto de nota de rodapé Char"/>
    <w:basedOn w:val="8"/>
    <w:link w:val="14"/>
    <w:qFormat/>
    <w:uiPriority w:val="0"/>
    <w:rPr>
      <w:rFonts w:eastAsia="Times New Roman"/>
      <w:sz w:val="20"/>
      <w:szCs w:val="20"/>
      <w:lang w:eastAsia="zh-CN"/>
    </w:rPr>
  </w:style>
  <w:style w:type="paragraph" w:customStyle="1" w:styleId="26">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7">
    <w:name w:val="List Paragraph"/>
    <w:basedOn w:val="1"/>
    <w:qFormat/>
    <w:uiPriority w:val="34"/>
    <w:pPr>
      <w:ind w:left="720"/>
      <w:contextualSpacing/>
    </w:pPr>
  </w:style>
  <w:style w:type="paragraph" w:styleId="28">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9">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0">
    <w:name w:val="_Style 26"/>
    <w:basedOn w:val="24"/>
    <w:qFormat/>
    <w:uiPriority w:val="0"/>
    <w:tblPr>
      <w:tblCellMar>
        <w:left w:w="115" w:type="dxa"/>
        <w:right w:w="115" w:type="dxa"/>
      </w:tblCellMar>
    </w:tblPr>
  </w:style>
  <w:style w:type="table" w:customStyle="1" w:styleId="31">
    <w:name w:val="_Style 27"/>
    <w:basedOn w:val="24"/>
    <w:qFormat/>
    <w:uiPriority w:val="0"/>
    <w:tblPr>
      <w:tblCellMar>
        <w:left w:w="115" w:type="dxa"/>
        <w:right w:w="115" w:type="dxa"/>
      </w:tblCellMar>
    </w:tblPr>
  </w:style>
  <w:style w:type="table" w:customStyle="1" w:styleId="32">
    <w:name w:val="_Style 28"/>
    <w:basedOn w:val="24"/>
    <w:qFormat/>
    <w:uiPriority w:val="0"/>
    <w:tblPr>
      <w:tblCellMar>
        <w:left w:w="115" w:type="dxa"/>
        <w:right w:w="115" w:type="dxa"/>
      </w:tblCellMar>
    </w:tblPr>
  </w:style>
  <w:style w:type="table" w:customStyle="1" w:styleId="33">
    <w:name w:val="_Style 29"/>
    <w:basedOn w:val="24"/>
    <w:qFormat/>
    <w:uiPriority w:val="0"/>
    <w:tblPr>
      <w:tblCellMar>
        <w:top w:w="100" w:type="dxa"/>
        <w:left w:w="100" w:type="dxa"/>
        <w:bottom w:w="100" w:type="dxa"/>
        <w:right w:w="100" w:type="dxa"/>
      </w:tblCellMar>
    </w:tblPr>
  </w:style>
  <w:style w:type="table" w:customStyle="1" w:styleId="34">
    <w:name w:val="_Style 30"/>
    <w:basedOn w:val="24"/>
    <w:qFormat/>
    <w:uiPriority w:val="0"/>
    <w:tblPr>
      <w:tblCellMar>
        <w:top w:w="100" w:type="dxa"/>
        <w:left w:w="100" w:type="dxa"/>
        <w:bottom w:w="100" w:type="dxa"/>
        <w:right w:w="100" w:type="dxa"/>
      </w:tblCellMar>
    </w:tblPr>
  </w:style>
  <w:style w:type="table" w:customStyle="1" w:styleId="35">
    <w:name w:val="_Style 31"/>
    <w:basedOn w:val="24"/>
    <w:qFormat/>
    <w:uiPriority w:val="0"/>
    <w:tblPr>
      <w:tblCellMar>
        <w:top w:w="100" w:type="dxa"/>
        <w:left w:w="100" w:type="dxa"/>
        <w:bottom w:w="100" w:type="dxa"/>
        <w:right w:w="100" w:type="dxa"/>
      </w:tblCellMar>
    </w:tblPr>
  </w:style>
  <w:style w:type="table" w:customStyle="1" w:styleId="36">
    <w:name w:val="_Style 32"/>
    <w:basedOn w:val="24"/>
    <w:qFormat/>
    <w:uiPriority w:val="0"/>
    <w:tblPr>
      <w:tblCellMar>
        <w:top w:w="100" w:type="dxa"/>
        <w:left w:w="100" w:type="dxa"/>
        <w:bottom w:w="100" w:type="dxa"/>
        <w:right w:w="100" w:type="dxa"/>
      </w:tblCellMar>
    </w:tblPr>
  </w:style>
  <w:style w:type="table" w:customStyle="1" w:styleId="37">
    <w:name w:val="_Style 33"/>
    <w:basedOn w:val="24"/>
    <w:qFormat/>
    <w:uiPriority w:val="0"/>
    <w:tblPr>
      <w:tblCellMar>
        <w:top w:w="100" w:type="dxa"/>
        <w:left w:w="100" w:type="dxa"/>
        <w:bottom w:w="100" w:type="dxa"/>
        <w:right w:w="100" w:type="dxa"/>
      </w:tblCellMar>
    </w:tblPr>
  </w:style>
  <w:style w:type="paragraph" w:customStyle="1" w:styleId="38">
    <w:name w:val="Revisão1"/>
    <w:hidden/>
    <w:semiHidden/>
    <w:qFormat/>
    <w:uiPriority w:val="99"/>
    <w:rPr>
      <w:rFonts w:ascii="Arial" w:hAnsi="Arial" w:eastAsia="Arial" w:cs="Arial"/>
      <w:sz w:val="24"/>
      <w:szCs w:val="24"/>
      <w:lang w:val="pt-BR" w:eastAsia="pt-BR" w:bidi="ar-SA"/>
    </w:rPr>
  </w:style>
  <w:style w:type="character" w:customStyle="1" w:styleId="39">
    <w:name w:val="Unresolved Mention"/>
    <w:basedOn w:val="8"/>
    <w:semiHidden/>
    <w:unhideWhenUsed/>
    <w:uiPriority w:val="99"/>
    <w:rPr>
      <w:color w:val="605E5C"/>
      <w:shd w:val="clear" w:color="auto" w:fill="E1DFDD"/>
    </w:rPr>
  </w:style>
  <w:style w:type="character" w:customStyle="1" w:styleId="40">
    <w:name w:val="styles_wordwithsynonyms__8m9z7"/>
    <w:basedOn w:val="8"/>
    <w:uiPriority w:val="0"/>
  </w:style>
  <w:style w:type="character" w:customStyle="1" w:styleId="41">
    <w:name w:val="Texto de comentário Char"/>
    <w:basedOn w:val="8"/>
    <w:link w:val="11"/>
    <w:semiHidden/>
    <w:uiPriority w:val="99"/>
    <w:rPr>
      <w:rFonts w:ascii="Arial" w:hAnsi="Arial" w:eastAsia="Arial" w:cs="Arial"/>
    </w:rPr>
  </w:style>
  <w:style w:type="character" w:customStyle="1" w:styleId="42">
    <w:name w:val="Assunto do comentário Char"/>
    <w:basedOn w:val="41"/>
    <w:link w:val="12"/>
    <w:semiHidden/>
    <w:uiPriority w:val="99"/>
    <w:rPr>
      <w:rFonts w:ascii="Arial" w:hAnsi="Arial" w:eastAsia="Arial" w:cs="Arial"/>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36</Pages>
  <Words>6017</Words>
  <Characters>32493</Characters>
  <Lines>270</Lines>
  <Paragraphs>76</Paragraphs>
  <TotalTime>1</TotalTime>
  <ScaleCrop>false</ScaleCrop>
  <LinksUpToDate>false</LinksUpToDate>
  <CharactersWithSpaces>38434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2023-07-07T08:26:00Z</dcterms:created>
  <dc:creator>Microsoft</dc:creator>
  <cp:lastModifiedBy>aluno</cp:lastModifiedBy>
  <dcterms:modified xsi:type="dcterms:W3CDTF">2023-08-08T09:31:37Z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