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2.png" ContentType="image/jpeg"/>
  <Override PartName="/word/media/image2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C-WAGS Trial Secretary Manual</w:t>
      </w:r>
    </w:p>
    <w:p>
      <w:pPr>
        <w:jc w:val="center"/>
      </w:pPr>
      <w:r>
        <w:t>Secretary Operations and Event-Day Reference Guide</w:t>
      </w:r>
    </w:p>
    <w:p>
      <w:pPr>
        <w:jc w:val="center"/>
      </w:pPr>
      <w:r>
        <w:t>Version 2.2 - Secretary Edition</w:t>
      </w:r>
    </w:p>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t>Document status: This manual is limited to trial-secretary workflows. Public entrant instructions, restricted system-management controls, and features still under testing are intentionally excluded.</w:t>
            </w:r>
          </w:p>
        </w:tc>
      </w:tr>
    </w:tbl>
    <w:p/>
    <w:p>
      <w:r>
        <w:br w:type="page"/>
      </w:r>
    </w:p>
    <w:p>
      <w:pPr>
        <w:pStyle w:val="Heading1"/>
        <w:keepNext/>
      </w:pPr>
      <w:r>
        <w:t>Contents</w:t>
      </w:r>
    </w:p>
    <w:p>
      <w:r>
        <w:t>This manual is written solely for trial secretaries. It follows the secretary workflow from trial creation and approval through entry management, event-day operations, financial record keeping, reports, and closing.</w:t>
      </w:r>
    </w:p>
    <w:p>
      <w:pPr>
        <w:pStyle w:val="ListBullet"/>
      </w:pPr>
      <w:r>
        <w:t>1. About the Application</w:t>
      </w:r>
    </w:p>
    <w:p>
      <w:pPr>
        <w:pStyle w:val="ListBullet"/>
      </w:pPr>
      <w:r>
        <w:t>2. Secretary Role and Responsibilities</w:t>
      </w:r>
    </w:p>
    <w:p>
      <w:pPr>
        <w:pStyle w:val="ListBullet"/>
      </w:pPr>
      <w:r>
        <w:t>3. Logging In and Navigating</w:t>
      </w:r>
    </w:p>
    <w:p>
      <w:pPr>
        <w:pStyle w:val="ListBullet"/>
      </w:pPr>
      <w:r>
        <w:t>4. Creating a Trial</w:t>
      </w:r>
    </w:p>
    <w:p>
      <w:pPr>
        <w:pStyle w:val="ListBullet"/>
      </w:pPr>
      <w:r>
        <w:t>5. Configuring Days, Classes, Judges, Rings, Fees, and Capacity</w:t>
      </w:r>
    </w:p>
    <w:p>
      <w:pPr>
        <w:pStyle w:val="ListBullet"/>
      </w:pPr>
      <w:r>
        <w:t>5.7 Premium List and Printable Entry Form</w:t>
      </w:r>
    </w:p>
    <w:p>
      <w:pPr>
        <w:pStyle w:val="ListBullet"/>
      </w:pPr>
      <w:r>
        <w:t>5.8 Trial Application and Approval</w:t>
      </w:r>
    </w:p>
    <w:p>
      <w:pPr>
        <w:pStyle w:val="ListBullet"/>
      </w:pPr>
      <w:r>
        <w:t>6. Publishing and Managing Entries</w:t>
      </w:r>
    </w:p>
    <w:p>
      <w:pPr>
        <w:pStyle w:val="ListBullet"/>
      </w:pPr>
      <w:r>
        <w:t>7. Waitlists and Capacity Changes</w:t>
      </w:r>
    </w:p>
    <w:p>
      <w:pPr>
        <w:pStyle w:val="ListBullet"/>
      </w:pPr>
      <w:r>
        <w:t>8. Running Orders and Score Sheets</w:t>
      </w:r>
    </w:p>
    <w:p>
      <w:pPr>
        <w:pStyle w:val="ListBullet"/>
      </w:pPr>
      <w:r>
        <w:t>9. Live Event Operations</w:t>
      </w:r>
    </w:p>
    <w:p>
      <w:pPr>
        <w:pStyle w:val="ListBullet"/>
      </w:pPr>
      <w:r>
        <w:t>10. Scoring and Results</w:t>
      </w:r>
    </w:p>
    <w:p>
      <w:pPr>
        <w:pStyle w:val="ListBullet"/>
      </w:pPr>
      <w:r>
        <w:t>11. Financial Management</w:t>
      </w:r>
    </w:p>
    <w:p>
      <w:pPr>
        <w:pStyle w:val="ListBullet"/>
      </w:pPr>
      <w:r>
        <w:t>12. Trial Journal</w:t>
      </w:r>
    </w:p>
    <w:p>
      <w:pPr>
        <w:pStyle w:val="ListBullet"/>
      </w:pPr>
      <w:r>
        <w:t>13. Closing the Trial</w:t>
      </w:r>
    </w:p>
    <w:p>
      <w:pPr>
        <w:pStyle w:val="ListBullet"/>
      </w:pPr>
      <w:r>
        <w:t>14. Troubleshooting</w:t>
      </w:r>
    </w:p>
    <w:p>
      <w:pPr>
        <w:pStyle w:val="ListBullet"/>
      </w:pPr>
      <w:r>
        <w:t>15. Page and Button Reference</w:t>
      </w:r>
    </w:p>
    <w:p>
      <w:pPr>
        <w:pStyle w:val="ListBullet"/>
      </w:pPr>
      <w:r>
        <w:t>16. Glossary</w:t>
      </w:r>
    </w:p>
    <w:p>
      <w:pPr>
        <w:pStyle w:val="ListBullet"/>
      </w:pPr>
      <w:r>
        <w:t>17. Final Secretary Verification</w:t>
      </w:r>
    </w:p>
    <w:p>
      <w:r>
        <w:br w:type="page"/>
      </w:r>
    </w:p>
    <w:p>
      <w:pPr>
        <w:pStyle w:val="Heading1"/>
        <w:keepNext/>
      </w:pPr>
      <w:r>
        <w:t>1. About the Application</w:t>
      </w:r>
    </w:p>
    <w:p>
      <w:r>
        <w:t>C-WAGS Trial Management is an online web application hosted through Vercel and connected to a Supabase database. Clubs use the same current version through a web browser; no desktop installation is required.</w:t>
      </w:r>
    </w:p>
    <w:tbl>
      <w:tblPr>
        <w:tblW w:type="auto" w:w="0"/>
        <w:jc w:val="center"/>
        <w:tblLook w:firstColumn="1" w:firstRow="1" w:lastColumn="0" w:lastRow="0" w:noHBand="0" w:noVBand="1" w:val="04A0"/>
      </w:tblPr>
      <w:tblGrid>
        <w:gridCol w:w="10080"/>
      </w:tblGrid>
      <w:tr>
        <w:trPr>
          <w:cantSplit/>
        </w:trPr>
        <w:tc>
          <w:tcPr>
            <w:tcW w:type="dxa" w:w="10080"/>
            <w:shd w:fill="FCE4D6"/>
            <w:vAlign w:val="center"/>
          </w:tcPr>
          <w:p>
            <w:r>
              <w:rPr>
                <w:b/>
              </w:rPr>
              <w:t xml:space="preserve">Internet requirement: </w:t>
            </w:r>
            <w:r>
              <w:t>The production version requires internet access to communicate with Supabase. A browser may continue displaying an already-loaded page during a brief outage, but database changes cannot be considered saved until the connection returns.</w:t>
            </w:r>
          </w:p>
        </w:tc>
      </w:tr>
    </w:tbl>
    <w:p/>
    <w:p>
      <w:r>
        <w:t>The application is designed to support the complete administrative lifecycle of a trial:</w:t>
      </w:r>
    </w:p>
    <w:p>
      <w:pPr>
        <w:pStyle w:val="ListBullet"/>
      </w:pPr>
      <w:r>
        <w:t>trial planning and setup</w:t>
      </w:r>
    </w:p>
    <w:p>
      <w:pPr>
        <w:pStyle w:val="ListBullet"/>
      </w:pPr>
      <w:r>
        <w:t>public and secretary-entered registrations</w:t>
      </w:r>
    </w:p>
    <w:p>
      <w:pPr>
        <w:pStyle w:val="ListBullet"/>
      </w:pPr>
      <w:r>
        <w:t>round-level capacity limits and waitlists</w:t>
      </w:r>
    </w:p>
    <w:p>
      <w:pPr>
        <w:pStyle w:val="ListBullet"/>
      </w:pPr>
      <w:r>
        <w:t>running orders and score sheets</w:t>
      </w:r>
    </w:p>
    <w:p>
      <w:pPr>
        <w:pStyle w:val="ListBullet"/>
      </w:pPr>
      <w:r>
        <w:t>live-event management and scoring</w:t>
      </w:r>
    </w:p>
    <w:p>
      <w:pPr>
        <w:pStyle w:val="ListBullet"/>
      </w:pPr>
      <w:r>
        <w:t>financial tracking</w:t>
      </w:r>
    </w:p>
    <w:p>
      <w:pPr>
        <w:pStyle w:val="ListBullet"/>
      </w:pPr>
      <w:r>
        <w:t>journal and audit records</w:t>
      </w:r>
    </w:p>
    <w:p>
      <w:pPr>
        <w:pStyle w:val="ListBullet"/>
      </w:pPr>
      <w:r>
        <w:t>results and post-trial reporting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Application home or login screen</w:t>
            </w:r>
          </w:p>
          <w:p>
            <w:pPr>
              <w:jc w:val="center"/>
            </w:pPr>
            <w:r>
              <w:drawing>
                <wp:inline xmlns:a="http://schemas.openxmlformats.org/drawingml/2006/main" xmlns:pic="http://schemas.openxmlformats.org/drawingml/2006/picture">
                  <wp:extent cx="5897880" cy="3208225"/>
                  <wp:docPr id="1" name="Picture 1"/>
                  <wp:cNvGraphicFramePr>
                    <a:graphicFrameLocks noChangeAspect="1"/>
                  </wp:cNvGraphicFramePr>
                  <a:graphic>
                    <a:graphicData uri="http://schemas.openxmlformats.org/drawingml/2006/picture">
                      <pic:pic>
                        <pic:nvPicPr>
                          <pic:cNvPr id="0" name="Screenshot 2026-07-30 003449.jpg"/>
                          <pic:cNvPicPr/>
                        </pic:nvPicPr>
                        <pic:blipFill>
                          <a:blip r:embed="rId10"/>
                          <a:stretch>
                            <a:fillRect/>
                          </a:stretch>
                        </pic:blipFill>
                        <pic:spPr>
                          <a:xfrm>
                            <a:off x="0" y="0"/>
                            <a:ext cx="5897880" cy="3208225"/>
                          </a:xfrm>
                          <a:prstGeom prst="rect"/>
                        </pic:spPr>
                      </pic:pic>
                    </a:graphicData>
                  </a:graphic>
                </wp:inline>
              </w:drawing>
            </w:r>
          </w:p>
        </w:tc>
      </w:tr>
      <w:tr>
        <w:trPr>
          <w:cantSplit/>
        </w:trPr>
        <w:tc>
          <w:tcPr>
            <w:tcW w:type="dxa" w:w="10080"/>
          </w:tcPr>
          <w:p>
            <w:r>
              <w:t>WHAT TO NOTICE</w:t>
              <w:br/>
              <w:t>1. Use https://cwagstrialmanagement.vercel.app.  2. Enter the assigned email and password.  3. Use Forgot your password? when a reset is required.</w:t>
            </w:r>
          </w:p>
        </w:tc>
      </w:tr>
    </w:tbl>
    <w:p/>
    <w:p>
      <w:pPr>
        <w:pStyle w:val="Heading1"/>
        <w:keepNext/>
      </w:pPr>
      <w:r>
        <w:t>2. Secretary Role and Responsibilities</w:t>
      </w:r>
    </w:p>
    <w:p>
      <w:r>
        <w:t>Access and available actions depend on the user’s role and club permissions.</w:t>
      </w:r>
    </w:p>
    <w:tbl>
      <w:tblPr>
        <w:tblW w:type="auto" w:w="0"/>
        <w:jc w:val="center"/>
        <w:tblLook w:firstColumn="1" w:firstRow="1" w:lastColumn="0" w:lastRow="0" w:noHBand="0" w:noVBand="1" w:val="04A0"/>
      </w:tblPr>
      <w:tblGrid>
        <w:gridCol w:w="3360"/>
        <w:gridCol w:w="3360"/>
        <w:gridCol w:w="3360"/>
      </w:tblGrid>
      <w:tr>
        <w:trPr>
          <w:cantSplit/>
        </w:trPr>
        <w:tc>
          <w:tcPr>
            <w:tcW w:type="dxa" w:w="3360"/>
            <w:shd w:fill="D9EAF7"/>
          </w:tcPr>
          <w:p>
            <w:r>
              <w:t>Role</w:t>
            </w:r>
          </w:p>
        </w:tc>
        <w:tc>
          <w:tcPr>
            <w:tcW w:type="dxa" w:w="3360"/>
            <w:shd w:fill="D9EAF7"/>
          </w:tcPr>
          <w:p>
            <w:r>
              <w:t>Typical responsibilities</w:t>
            </w:r>
          </w:p>
        </w:tc>
        <w:tc>
          <w:tcPr>
            <w:tcW w:type="dxa" w:w="3360"/>
            <w:shd w:fill="D9EAF7"/>
          </w:tcPr>
          <w:p>
            <w:r>
              <w:t>Examples of access</w:t>
            </w:r>
          </w:p>
        </w:tc>
      </w:tr>
      <w:tr>
        <w:trPr>
          <w:cantSplit/>
        </w:trPr>
        <w:tc>
          <w:tcPr>
            <w:tcW w:type="dxa" w:w="3360"/>
          </w:tcPr>
          <w:p>
            <w:r>
              <w:t>Trial secretary</w:t>
            </w:r>
          </w:p>
        </w:tc>
        <w:tc>
          <w:tcPr>
            <w:tcW w:type="dxa" w:w="3360"/>
          </w:tcPr>
          <w:p>
            <w:r>
              <w:t>Entries, running order, live event, scoring, finances, reports</w:t>
            </w:r>
          </w:p>
        </w:tc>
        <w:tc>
          <w:tcPr>
            <w:tcW w:type="dxa" w:w="3360"/>
          </w:tcPr>
          <w:p>
            <w:r>
              <w:t>Assigned trials and operational tools</w:t>
            </w:r>
          </w:p>
        </w:tc>
      </w:tr>
    </w:tbl>
    <w:tbl>
      <w:tblPr>
        <w:tblW w:type="auto" w:w="0"/>
        <w:jc w:val="center"/>
        <w:tblLook w:firstColumn="1" w:firstRow="1" w:lastColumn="0" w:lastRow="0" w:noHBand="0" w:noVBand="1" w:val="04A0"/>
      </w:tblPr>
      <w:tblGrid>
        <w:gridCol w:w="10080"/>
      </w:tblGrid>
      <w:tr>
        <w:trPr>
          <w:cantSplit/>
        </w:trPr>
        <w:tc>
          <w:tcPr>
            <w:tcW w:type="dxa" w:w="10080"/>
            <w:shd w:fill="E2F0D9"/>
            <w:vAlign w:val="center"/>
          </w:tcPr>
          <w:p>
            <w:r>
              <w:rPr>
                <w:b/>
              </w:rPr>
              <w:t xml:space="preserve">Rule responsibility: </w:t>
            </w:r>
            <w:r>
              <w:t>The software supports the host’s workflow but does not replace the official C-WAGS rules, trial approval process, premium, insurance requirements, or the judgment of the C-WAGS Advocate and judge.</w:t>
            </w:r>
          </w:p>
        </w:tc>
      </w:tr>
    </w:tbl>
    <w:p/>
    <w:p>
      <w:pPr>
        <w:pStyle w:val="Heading1"/>
        <w:keepNext/>
      </w:pPr>
      <w:r>
        <w:t>3. Logging In and Navigating</w:t>
      </w:r>
    </w:p>
    <w:p>
      <w:pPr>
        <w:pStyle w:val="ListNumber"/>
      </w:pPr>
      <w:r>
        <w:t>Open https://cwagstrialmanagement.vercel.app in a current browser.</w:t>
      </w:r>
    </w:p>
    <w:p>
      <w:pPr>
        <w:pStyle w:val="ListNumber"/>
      </w:pPr>
      <w:r>
        <w:t>Enter the email address associated with the club account.</w:t>
      </w:r>
    </w:p>
    <w:p>
      <w:pPr>
        <w:pStyle w:val="ListNumber"/>
      </w:pPr>
      <w:r>
        <w:t>Enter the password and select Sign In.</w:t>
      </w:r>
    </w:p>
    <w:p>
      <w:pPr>
        <w:pStyle w:val="ListNumber"/>
      </w:pPr>
      <w:r>
        <w:t>Confirm that the correct club and trial are shown before making changes.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Signed-in dashboard</w:t>
            </w:r>
          </w:p>
          <w:p>
            <w:pPr>
              <w:jc w:val="center"/>
            </w:pPr>
            <w:r>
              <w:drawing>
                <wp:inline xmlns:a="http://schemas.openxmlformats.org/drawingml/2006/main" xmlns:pic="http://schemas.openxmlformats.org/drawingml/2006/picture">
                  <wp:extent cx="5897880" cy="2705787"/>
                  <wp:docPr id="2" name="Picture 2"/>
                  <wp:cNvGraphicFramePr>
                    <a:graphicFrameLocks noChangeAspect="1"/>
                  </wp:cNvGraphicFramePr>
                  <a:graphic>
                    <a:graphicData uri="http://schemas.openxmlformats.org/drawingml/2006/picture">
                      <pic:pic>
                        <pic:nvPicPr>
                          <pic:cNvPr id="0" name="Screenshot 2026-07-30 003842.jpg"/>
                          <pic:cNvPicPr/>
                        </pic:nvPicPr>
                        <pic:blipFill>
                          <a:blip r:embed="rId11"/>
                          <a:stretch>
                            <a:fillRect/>
                          </a:stretch>
                        </pic:blipFill>
                        <pic:spPr>
                          <a:xfrm>
                            <a:off x="0" y="0"/>
                            <a:ext cx="5897880" cy="2705787"/>
                          </a:xfrm>
                          <a:prstGeom prst="rect"/>
                        </pic:spPr>
                      </pic:pic>
                    </a:graphicData>
                  </a:graphic>
                </wp:inline>
              </w:drawing>
            </w:r>
          </w:p>
        </w:tc>
      </w:tr>
      <w:tr>
        <w:trPr>
          <w:cantSplit/>
        </w:trPr>
        <w:tc>
          <w:tcPr>
            <w:tcW w:type="dxa" w:w="10080"/>
          </w:tcPr>
          <w:p>
            <w:r>
              <w:t>WHAT TO NOTICE</w:t>
              <w:br/>
              <w:t>1. Confirm the signed-in secretary.  2. Select the intended trial.  3. Review entry and financial totals before opening a workflow.</w:t>
            </w:r>
          </w:p>
        </w:tc>
      </w:tr>
    </w:tbl>
    <w:p/>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Best practice: </w:t>
            </w:r>
            <w:r>
              <w:t>Use individual accounts rather than sharing one password. The journal is most useful when changes can be attributed to the person who made them.</w:t>
            </w:r>
          </w:p>
        </w:tc>
      </w:tr>
    </w:tbl>
    <w:p/>
    <w:p>
      <w:pPr>
        <w:pStyle w:val="Heading1"/>
        <w:keepNext/>
      </w:pPr>
      <w:r>
        <w:t>4. Creating a Trial</w:t>
      </w:r>
    </w:p>
    <w:p>
      <w:r>
        <w:t>Create the electronic trial only after the host has decided the dates, location, programs, classes, judges, rings or search areas, fees, and entry limits. These details parallel the information required on the official trial application.</w:t>
      </w:r>
    </w:p>
    <w:p>
      <w:pPr>
        <w:pStyle w:val="ListNumber"/>
      </w:pPr>
      <w:r>
        <w:t>From the dashboard, select Create Trial.</w:t>
      </w:r>
    </w:p>
    <w:p>
      <w:pPr>
        <w:pStyle w:val="ListNumber"/>
      </w:pPr>
      <w:r>
        <w:t>Enter the trial name and host organization.</w:t>
      </w:r>
    </w:p>
    <w:p>
      <w:pPr>
        <w:pStyle w:val="ListNumber"/>
      </w:pPr>
      <w:r>
        <w:t>Enter the trial dates and location.</w:t>
      </w:r>
    </w:p>
    <w:p>
      <w:pPr>
        <w:pStyle w:val="ListNumber"/>
      </w:pPr>
      <w:r>
        <w:t>Select the programs being offered: Obedience, Rally, Games, and/or Scent.</w:t>
      </w:r>
    </w:p>
    <w:p>
      <w:pPr>
        <w:pStyle w:val="ListNumber"/>
      </w:pPr>
      <w:r>
        <w:t>Add the public premium or premium website information.</w:t>
      </w:r>
    </w:p>
    <w:p>
      <w:pPr>
        <w:pStyle w:val="ListNumber"/>
      </w:pPr>
      <w:r>
        <w:t>Save the trial before adding detailed schedules.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9" name="Picture 9"/>
                  <wp:cNvGraphicFramePr>
                    <a:graphicFrameLocks noChangeAspect="1"/>
                  </wp:cNvGraphicFramePr>
                  <a:graphic>
                    <a:graphicData uri="http://schemas.openxmlformats.org/drawingml/2006/picture">
                      <pic:pic>
                        <pic:nvPicPr>
                          <pic:cNvPr id="0" name="02-create-trial-basic-info-annotated.png"/>
                          <pic:cNvPicPr/>
                        </pic:nvPicPr>
                        <pic:blipFill>
                          <a:blip r:embed="rId18"/>
                          <a:stretch>
                            <a:fillRect/>
                          </a:stretch>
                        </pic:blipFill>
                        <pic:spPr>
                          <a:xfrm>
                            <a:off x="0" y="0"/>
                            <a:ext cx="3886200" cy="4672894"/>
                          </a:xfrm>
                          <a:prstGeom prst="rect"/>
                        </pic:spPr>
                      </pic:pic>
                    </a:graphicData>
                  </a:graphic>
                </wp:inline>
              </w:drawing>
            </w:r>
          </w:p>
        </w:tc>
      </w:tr>
      <w:tr>
        <w:trPr>
          <w:cantSplit/>
        </w:trPr>
        <w:tc>
          <w:tcPr>
            <w:tcW w:type="dxa" w:w="10080"/>
          </w:tcPr>
          <w:p>
            <w:r>
              <w:t>WHAT TO NOTICE</w:t>
              <w:br/>
              <w:t>1. Complete the required trial and location fields.  2. Confirm the auto-filled secretary details.  3. Set the date range, default fees, and FEO availability. Capacity is configured later for classes and rounds.</w:t>
            </w:r>
          </w:p>
        </w:tc>
      </w:tr>
    </w:tbl>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Trial approval: </w:t>
            </w:r>
            <w:r>
              <w:t>Do not publish an entry link before the trial is approved and the premium is ready. The Host Guide states that a premium should not be posted until approval is received.</w:t>
            </w:r>
          </w:p>
        </w:tc>
      </w:tr>
    </w:tbl>
    <w:p/>
    <w:p>
      <w:pPr>
        <w:pStyle w:val="Heading1"/>
        <w:keepNext/>
      </w:pPr>
      <w:r>
        <w:t>5. Configuring the Trial</w:t>
      </w:r>
    </w:p>
    <w:p>
      <w:pPr>
        <w:pStyle w:val="Heading2"/>
        <w:keepNext/>
      </w:pPr>
      <w:r>
        <w:t>5.1 Trial Days</w:t>
      </w:r>
    </w:p>
    <w:p>
      <w:pPr>
        <w:pStyle w:val="ListNumber"/>
      </w:pPr>
      <w:r>
        <w:t>Add each date on which classes will be offered.</w:t>
      </w:r>
    </w:p>
    <w:p>
      <w:pPr>
        <w:pStyle w:val="ListNumber"/>
      </w:pPr>
      <w:r>
        <w:t>Verify the chronological order.</w:t>
      </w:r>
    </w:p>
    <w:p>
      <w:pPr>
        <w:pStyle w:val="ListNumber"/>
      </w:pPr>
      <w:r>
        <w:t>Confirm start times and any day-specific notes.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0" name="Picture 10"/>
                  <wp:cNvGraphicFramePr>
                    <a:graphicFrameLocks noChangeAspect="1"/>
                  </wp:cNvGraphicFramePr>
                  <a:graphic>
                    <a:graphicData uri="http://schemas.openxmlformats.org/drawingml/2006/picture">
                      <pic:pic>
                        <pic:nvPicPr>
                          <pic:cNvPr id="0" name="04-select-trial-days-annotated.png"/>
                          <pic:cNvPicPr/>
                        </pic:nvPicPr>
                        <pic:blipFill>
                          <a:blip r:embed="rId19"/>
                          <a:stretch>
                            <a:fillRect/>
                          </a:stretch>
                        </pic:blipFill>
                        <pic:spPr>
                          <a:xfrm>
                            <a:off x="0" y="0"/>
                            <a:ext cx="3886200" cy="4672894"/>
                          </a:xfrm>
                          <a:prstGeom prst="rect"/>
                        </pic:spPr>
                      </pic:pic>
                    </a:graphicData>
                  </a:graphic>
                </wp:inline>
              </w:drawing>
            </w:r>
          </w:p>
        </w:tc>
      </w:tr>
      <w:tr>
        <w:trPr>
          <w:cantSplit/>
        </w:trPr>
        <w:tc>
          <w:tcPr>
            <w:tcW w:type="dxa" w:w="10080"/>
          </w:tcPr>
          <w:p>
            <w:r>
              <w:t>WHAT TO NOTICE</w:t>
              <w:br/>
              <w:t>1. Select only actual trial dates.  2. Add optional notes for a selected day when useful.  3. Review the selected days before Save &amp; Continue. Day-level capacity is not used.</w:t>
            </w:r>
          </w:p>
        </w:tc>
      </w:tr>
    </w:tbl>
    <w:p/>
    <w:p>
      <w:pPr>
        <w:pStyle w:val="Heading2"/>
        <w:keepNext/>
      </w:pPr>
      <w:r>
        <w:t>5.2 Judges</w:t>
      </w:r>
    </w:p>
    <w:p>
      <w:pPr>
        <w:pStyle w:val="ListNumber"/>
      </w:pPr>
      <w:r>
        <w:t>Complete Basic Info, Select Days, and Choose Levels before assigning judges.</w:t>
      </w:r>
    </w:p>
    <w:p>
      <w:pPr>
        <w:pStyle w:val="ListNumber"/>
      </w:pPr>
      <w:r>
        <w:t>On Create Rounds, select the trial day and class, add the required round, and then select its judge.</w:t>
      </w:r>
    </w:p>
    <w:p>
      <w:pPr>
        <w:pStyle w:val="ListNumber"/>
      </w:pPr>
      <w:r>
        <w:t>Confirm each round's judge and capacity. Start Time and Estimated Duration are optional planning aids and may be left blank. When a reset is required, select Add Reset Round and enter the reset judge once on the new half-round card, such as Round 1.5.</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1" name="Picture 11"/>
                  <wp:cNvGraphicFramePr>
                    <a:graphicFrameLocks noChangeAspect="1"/>
                  </wp:cNvGraphicFramePr>
                  <a:graphic>
                    <a:graphicData uri="http://schemas.openxmlformats.org/drawingml/2006/picture">
                      <pic:pic>
                        <pic:nvPicPr>
                          <pic:cNvPr id="0" name="06-rounds-judges-and-reset-annotated.png"/>
                          <pic:cNvPicPr/>
                        </pic:nvPicPr>
                        <pic:blipFill>
                          <a:blip r:embed="rId20"/>
                          <a:stretch>
                            <a:fillRect/>
                          </a:stretch>
                        </pic:blipFill>
                        <pic:spPr>
                          <a:xfrm>
                            <a:off x="0" y="0"/>
                            <a:ext cx="3886200" cy="4672894"/>
                          </a:xfrm>
                          <a:prstGeom prst="rect"/>
                        </pic:spPr>
                      </pic:pic>
                    </a:graphicData>
                  </a:graphic>
                </wp:inline>
              </w:drawing>
            </w:r>
          </w:p>
        </w:tc>
      </w:tr>
      <w:tr>
        <w:trPr>
          <w:cantSplit/>
        </w:trPr>
        <w:tc>
          <w:tcPr>
            <w:tcW w:type="dxa" w:w="10080"/>
          </w:tcPr>
          <w:p>
            <w:r>
              <w:t>WHAT TO NOTICE</w:t>
              <w:br/>
              <w:t>1. Select the trial day and class.  2. Configure each round and its judge.  3. Start Time and Estimated Duration are optional and may be blank.  4. Add Reset Round creates a half-round; select its judge once on that new card.</w:t>
            </w:r>
          </w:p>
        </w:tc>
      </w:tr>
    </w:tbl>
    <w:p/>
    <w:p>
      <w:pPr>
        <w:pStyle w:val="Heading2"/>
        <w:keepNext/>
      </w:pPr>
      <w:r>
        <w:t>5.3 Classes and Rounds</w:t>
      </w:r>
    </w:p>
    <w:p>
      <w:r>
        <w:t>A class may contain one or more rounds. Capacity and entry status are tracked at the selection or round level, not only at the whole-entry level.</w:t>
      </w:r>
    </w:p>
    <w:p>
      <w:pPr>
        <w:pStyle w:val="ListNumber"/>
      </w:pPr>
      <w:r>
        <w:t>Add each class offered.</w:t>
      </w:r>
    </w:p>
    <w:p>
      <w:pPr>
        <w:pStyle w:val="ListNumber"/>
      </w:pPr>
      <w:r>
        <w:t>Add the required number of rounds or resets.</w:t>
      </w:r>
    </w:p>
    <w:p>
      <w:pPr>
        <w:pStyle w:val="ListNumber"/>
      </w:pPr>
      <w:r>
        <w:t>Set the judge, day, ring/search area, fee, and FEO fee as applicable.</w:t>
      </w:r>
    </w:p>
    <w:p>
      <w:pPr>
        <w:pStyle w:val="ListNumber"/>
      </w:pPr>
      <w:r>
        <w:t>Set a capacity limit when the host intends to cap entries.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Class and round configuration</w:t>
            </w:r>
          </w:p>
          <w:p>
            <w:pPr>
              <w:jc w:val="center"/>
            </w:pPr>
            <w:r>
              <w:drawing>
                <wp:inline xmlns:a="http://schemas.openxmlformats.org/drawingml/2006/main" xmlns:pic="http://schemas.openxmlformats.org/drawingml/2006/picture">
                  <wp:extent cx="3280495" cy="5120640"/>
                  <wp:docPr id="3" name="Picture 3"/>
                  <wp:cNvGraphicFramePr>
                    <a:graphicFrameLocks noChangeAspect="1"/>
                  </wp:cNvGraphicFramePr>
                  <a:graphic>
                    <a:graphicData uri="http://schemas.openxmlformats.org/drawingml/2006/picture">
                      <pic:pic>
                        <pic:nvPicPr>
                          <pic:cNvPr id="0" name="Screenshot 2026-07-30 004425.jpg"/>
                          <pic:cNvPicPr/>
                        </pic:nvPicPr>
                        <pic:blipFill>
                          <a:blip r:embed="rId12"/>
                          <a:stretch>
                            <a:fillRect/>
                          </a:stretch>
                        </pic:blipFill>
                        <pic:spPr>
                          <a:xfrm>
                            <a:off x="0" y="0"/>
                            <a:ext cx="3280495" cy="5120640"/>
                          </a:xfrm>
                          <a:prstGeom prst="rect"/>
                        </pic:spPr>
                      </pic:pic>
                    </a:graphicData>
                  </a:graphic>
                </wp:inline>
              </w:drawing>
            </w:r>
          </w:p>
        </w:tc>
      </w:tr>
      <w:tr>
        <w:trPr>
          <w:cantSplit/>
        </w:trPr>
        <w:tc>
          <w:tcPr>
            <w:tcW w:type="dxa" w:w="10080"/>
          </w:tcPr>
          <w:p>
            <w:r>
              <w:t>WHAT TO NOTICE</w:t>
              <w:br/>
              <w:t>1. Filter by category and select the trial day.  2. Choose the offered levels.  3. Set each level's fee, capacity, FEO availability, and notes. Judges are not assigned on this screen.</w:t>
            </w:r>
          </w:p>
        </w:tc>
      </w:tr>
    </w:tbl>
    <w:p/>
    <w:p>
      <w:pPr>
        <w:pStyle w:val="Heading2"/>
        <w:keepNext/>
      </w:pPr>
      <w:r>
        <w:t>5.4 Rings and Search Areas</w:t>
      </w:r>
    </w:p>
    <w:p>
      <w:r>
        <w:t>Use consistent ring or search-area names, especially at multi-ring trials. Names such as “Ring 1,” “Ring 2,” and “Search Area A” should match the premium and trial-day signage.</w:t>
      </w:r>
    </w:p>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Multi-ring clarity: </w:t>
            </w:r>
            <w:r>
              <w:t>Every live-event view, running order, and future competitor display should identify the ring or search area prominently. This reduces confusion when several classes are running simultaneously.</w:t>
            </w:r>
          </w:p>
        </w:tc>
      </w:tr>
    </w:tbl>
    <w:p/>
    <w:p>
      <w:pPr>
        <w:pStyle w:val="Heading2"/>
        <w:keepNext/>
      </w:pPr>
      <w:r>
        <w:t>5.5 Fees</w:t>
      </w:r>
    </w:p>
    <w:p>
      <w:r>
        <w:t>Enter the standard fee and, when offered, the FEO fee for each class or round. Waitlisted rounds retain their potential fee but do not count toward the current amount due until promoted.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2" name="Picture 12"/>
                  <wp:cNvGraphicFramePr>
                    <a:graphicFrameLocks noChangeAspect="1"/>
                  </wp:cNvGraphicFramePr>
                  <a:graphic>
                    <a:graphicData uri="http://schemas.openxmlformats.org/drawingml/2006/picture">
                      <pic:pic>
                        <pic:nvPicPr>
                          <pic:cNvPr id="0" name="05-choose-classes-and-levels-annotated.png"/>
                          <pic:cNvPicPr/>
                        </pic:nvPicPr>
                        <pic:blipFill>
                          <a:blip r:embed="rId21"/>
                          <a:stretch>
                            <a:fillRect/>
                          </a:stretch>
                        </pic:blipFill>
                        <pic:spPr>
                          <a:xfrm>
                            <a:off x="0" y="0"/>
                            <a:ext cx="3886200" cy="4672894"/>
                          </a:xfrm>
                          <a:prstGeom prst="rect"/>
                        </pic:spPr>
                      </pic:pic>
                    </a:graphicData>
                  </a:graphic>
                </wp:inline>
              </w:drawing>
            </w:r>
          </w:p>
        </w:tc>
      </w:tr>
      <w:tr>
        <w:trPr>
          <w:cantSplit/>
        </w:trPr>
        <w:tc>
          <w:tcPr>
            <w:tcW w:type="dxa" w:w="10080"/>
          </w:tcPr>
          <w:p>
            <w:r>
              <w:rPr>
                <w:b/>
              </w:rPr>
              <w:t xml:space="preserve">What to verify: </w:t>
            </w:r>
            <w:r>
              <w:t>Show regular and FEO fees for at least two classes.</w:t>
            </w:r>
          </w:p>
        </w:tc>
      </w:tr>
    </w:tbl>
    <w:p/>
    <w:p>
      <w:pPr>
        <w:pStyle w:val="Heading2"/>
        <w:keepNext/>
      </w:pPr>
      <w:r>
        <w:t>5.6 Capacity</w:t>
      </w:r>
    </w:p>
    <w:p>
      <w:r>
        <w:t>Capacity limits apply to individual rounds. A competitor may therefore be accepted in available rounds while being waitlisted in a full round.</w:t>
      </w:r>
    </w:p>
    <w:tbl>
      <w:tblPr>
        <w:tblW w:type="auto" w:w="0"/>
        <w:jc w:val="center"/>
        <w:tblLook w:firstColumn="1" w:firstRow="1" w:lastColumn="0" w:lastRow="0" w:noHBand="0" w:noVBand="1" w:val="04A0"/>
      </w:tblPr>
      <w:tblGrid>
        <w:gridCol w:w="10080"/>
      </w:tblGrid>
      <w:tr>
        <w:trPr>
          <w:cantSplit/>
        </w:trPr>
        <w:tc>
          <w:tcPr>
            <w:tcW w:type="dxa" w:w="10080"/>
            <w:shd w:fill="E2F0D9"/>
            <w:vAlign w:val="center"/>
          </w:tcPr>
          <w:p>
            <w:r>
              <w:rPr>
                <w:b/>
              </w:rPr>
              <w:t xml:space="preserve">Example: </w:t>
            </w:r>
            <w:r>
              <w:t>A dog entering Patrol 1 Rounds 1, 2, and 3 may be accepted in Round 3 while Rounds 1 and 2 are waitlisted. The accepted round remains valid.</w:t>
            </w:r>
          </w:p>
        </w:tc>
      </w:tr>
    </w:tbl>
    <w:p/>
    <w:p>
      <w:pPr>
        <w:pStyle w:val="Heading2"/>
        <w:keepNext/>
      </w:pPr>
      <w:r>
        <w:t>5.7 Premium List and Printable Entry Form</w:t>
      </w:r>
    </w:p>
    <w:p>
      <w:pPr/>
      <w:r>
        <w:t>Prepare the premium while the trial is still a draft. The trial application can be sent for C-WAGS approval before the public entry link is opened. The Premium List Builder combines trial setup information with editable host information, so dates, classes, rounds, judges and fees do not need to be typed twice.</w:t>
      </w:r>
    </w:p>
    <w:p>
      <w:pPr/>
      <w:r>
        <w:t>To start from a prior event, choose an earlier saved premium for the same club and select Use This Premium. This copies the editable blocks, including policies, contacts, veterinarian information, directions and nearby services. It does not replace the current trial schedule, dates, judges, fees, waiver or uploaded map. Review every copied section because contacts, policies and local services can change.</w:t>
      </w:r>
    </w:p>
    <w:p>
      <w:pPr/>
      <w:r>
        <w:t>Enter the exact street address used for GPS directions. Add arrival instructions when the correct entrance is not obvious. A secretary-reviewed JPG or PNG local map can also be uploaded. The map remains private and is embedded only in the generated premium.</w:t>
      </w:r>
    </w:p>
    <w:p>
      <w:pPr/>
      <w:r>
        <w:t>The premium schedule is organized by trial day and uses the judges and fees saved in trial setup. Optional sections remain blank when the host supplies no information. The waiver page is generated from the trial waiver used by the entry form, keeping the public and paper versions consistent.</w:t>
      </w:r>
    </w:p>
    <w:p>
      <w:pPr/>
      <w:r>
        <w:t>Use Preview Paper Entry Form to produce a printable option for competitors who do not enter online. The paper form separates each trial day, follows the standard C-WAGS class order and uses the premium color scheme. Paper entries received by the secretary are entered through Live Event so they follow the same capacity, waitlist and financial rules as online entries.</w:t>
      </w:r>
    </w:p>
    <w:p>
      <w:pPr/>
      <w:r>
        <w:t>Save Draft while information is being reviewed. Mark Premium Ready only after the schedule exists and the trial waiver is complete. Generate a fresh PDF after any trial setup or premium change so the distributed document matches the current trial.</w:t>
      </w:r>
    </w:p>
    <w:p>
      <w:pPr>
        <w:pStyle w:val="Heading2"/>
        <w:keepNext/>
      </w:pPr>
      <w:r>
        <w:t>5.8 Trial Application and Approval</w:t>
      </w:r>
    </w:p>
    <w:p>
      <w:pPr/>
      <w:r>
        <w:t>After the trial has been configured, generate the Trial Application while the trial is still in Draft. The application can be completed and submitted to C-WAGS before the public trial is published or opened for entries.</w:t>
      </w:r>
    </w:p>
    <w:p>
      <w:pPr>
        <w:pStyle w:val="ListNumber"/>
      </w:pPr>
      <w:r>
        <w:t>Review the configured days, classes, rounds, judges, fees, capacities, host, dates, and location.</w:t>
      </w:r>
    </w:p>
    <w:p>
      <w:pPr>
        <w:pStyle w:val="ListNumber"/>
      </w:pPr>
      <w:r>
        <w:t>Open Trial Application and complete any application-only information.</w:t>
      </w:r>
    </w:p>
    <w:p>
      <w:pPr>
        <w:pStyle w:val="ListNumber"/>
      </w:pPr>
      <w:r>
        <w:t>Download the completed PDF and submit it to C-WAGS for approval.</w:t>
      </w:r>
    </w:p>
    <w:p>
      <w:pPr>
        <w:pStyle w:val="ListNumber"/>
      </w:pPr>
      <w:r>
        <w:t>Keep the trial in Draft while approval is pending.</w:t>
      </w:r>
    </w:p>
    <w:p>
      <w:pPr>
        <w:pStyle w:val="ListNumber"/>
      </w:pPr>
      <w:r>
        <w:t>After C-WAGS approval is received, return to Trial Details, publish the trial, and open entries when the host is ready.</w:t>
      </w:r>
    </w:p>
    <w:p>
      <w:pPr/>
      <w:r>
        <w:t>Publishing is a separate step. Generating the application does not publish the trial, and the trial does not need to be published before the application is produced.</w:t>
      </w:r>
    </w:p>
    <w:p>
      <w:pPr>
        <w:jc w:val="center"/>
      </w:pPr>
      <w:r>
        <w:drawing>
          <wp:inline xmlns:a="http://schemas.openxmlformats.org/drawingml/2006/main" xmlns:pic="http://schemas.openxmlformats.org/drawingml/2006/picture">
            <wp:extent cx="5394960" cy="3506724"/>
            <wp:docPr id="8" name="Picture 8"/>
            <wp:cNvGraphicFramePr>
              <a:graphicFrameLocks noChangeAspect="1"/>
            </wp:cNvGraphicFramePr>
            <a:graphic>
              <a:graphicData uri="http://schemas.openxmlformats.org/drawingml/2006/picture">
                <pic:pic>
                  <pic:nvPicPr>
                    <pic:cNvPr id="0" name="20-trial-application-annotated.png"/>
                    <pic:cNvPicPr/>
                  </pic:nvPicPr>
                  <pic:blipFill>
                    <a:blip r:embed="rId17"/>
                    <a:stretch>
                      <a:fillRect/>
                    </a:stretch>
                  </pic:blipFill>
                  <pic:spPr>
                    <a:xfrm>
                      <a:off x="0" y="0"/>
                      <a:ext cx="5394960" cy="3506724"/>
                    </a:xfrm>
                    <a:prstGeom prst="rect"/>
                  </pic:spPr>
                </pic:pic>
              </a:graphicData>
            </a:graphic>
          </wp:inline>
        </w:drawing>
      </w:r>
    </w:p>
    <w:p>
      <w:pPr>
        <w:jc w:val="center"/>
      </w:pPr>
      <w:r>
        <w:t>Generate and submit the Trial Application while the trial remains in Draft; publish only after approval.</w:t>
      </w:r>
    </w:p>
    <w:p>
      <w:pPr>
        <w:pStyle w:val="Heading2"/>
        <w:keepNext/>
      </w:pPr>
      <w:r>
        <w:t>5.9 Trial Collaborators and Staff Roles</w:t>
      </w:r>
    </w:p>
    <w:p>
      <w:pPr/>
      <w:r>
        <w:t>Trial Collaborators allow additional registered users to help with one trial without giving them access to every trial in the system. The person who created the trial is its owner; the owner or an application administrator controls collaborator invitations, role changes, and removal.</w:t>
      </w:r>
    </w:p>
    <w:p>
      <w:pPr>
        <w:pStyle w:val="ListNumber"/>
      </w:pPr>
      <w:r>
        <w:t>Open Trial Collaborators from the selected trial's sidebar menu.</w:t>
      </w:r>
    </w:p>
    <w:p>
      <w:pPr>
        <w:pStyle w:val="ListNumber"/>
      </w:pPr>
      <w:r>
        <w:t>Enter the registered user's email address, choose the least-privileged role that fits the assignment, and send the invitation.</w:t>
      </w:r>
    </w:p>
    <w:p>
      <w:pPr>
        <w:pStyle w:val="ListNumber"/>
      </w:pPr>
      <w:r>
        <w:t>Ask the invited person to sign in and accept the invitation before relying on the assignment.</w:t>
      </w:r>
    </w:p>
    <w:p>
      <w:pPr>
        <w:pStyle w:val="ListNumber"/>
      </w:pPr>
      <w:r>
        <w:t>Remove or reduce access when the assignment ends.</w:t>
      </w:r>
    </w:p>
    <w:p>
      <w:pPr/>
      <w:r>
        <w:t>Secretary: may edit trial setup; manage entries, waitlists, running order, and scores; manage financial records; and generate reports and the Trial Application. A secretary invited to an existing trial cannot manage collaborators or delete the trial. Those actions remain with the trial owner or an administrator.</w:t>
      </w:r>
    </w:p>
    <w:p>
      <w:pPr/>
      <w:r>
        <w:t>Assistant: may view the trial and help with entries, waitlists, running order, and score entry. An assistant cannot change trial setup, manage financial records, generate reports or the Trial Application, manage collaborators, or delete the trial.</w:t>
      </w:r>
    </w:p>
    <w:p>
      <w:pPr/>
      <w:r>
        <w:t>Use Assistant for event-day help and Secretary only when the person must configure the event or work with financial and official reporting functions. Collaborators never receive access to unrelated trials through this assignment.</w:t>
      </w:r>
    </w:p>
    <w:p>
      <w:pPr>
        <w:pStyle w:val="Heading2"/>
        <w:keepNext/>
      </w:pPr>
      <w:r>
        <w:t>5.10 Moving a Postponed Trial Day</w:t>
      </w:r>
    </w:p>
    <w:p>
      <w:pPr/>
      <w:r>
        <w:t>Use Edit Days to move an existing trial day to a replacement date. This is not a click-and-drag action. Change the date on the existing day so its classes, rounds, judge assignments, and entries remain attached.</w:t>
      </w:r>
    </w:p>
    <w:p>
      <w:pPr>
        <w:pStyle w:val="ListNumber"/>
      </w:pPr>
      <w:r>
        <w:t>Open the trial from the dashboard and select Edit Days.</w:t>
      </w:r>
    </w:p>
    <w:p>
      <w:pPr>
        <w:pStyle w:val="ListNumber"/>
      </w:pPr>
      <w:r>
        <w:t>If the replacement date is outside the current trial range, change Start Date or End Date under Edit Trial Date Range, then select Update Date Range.</w:t>
      </w:r>
    </w:p>
    <w:p>
      <w:pPr>
        <w:pStyle w:val="ListNumber"/>
      </w:pPr>
      <w:r>
        <w:t>In the Selected Days panel, find the postponed day and select its Trial day date field.</w:t>
      </w:r>
    </w:p>
    <w:p>
      <w:pPr>
        <w:pStyle w:val="ListNumber"/>
      </w:pPr>
      <w:r>
        <w:t>Choose the replacement date from the date picker or type the new date.</w:t>
      </w:r>
    </w:p>
    <w:p>
      <w:pPr>
        <w:pStyle w:val="ListNumber"/>
      </w:pPr>
      <w:r>
        <w:t>Select Save Changes at the bottom of the page.</w:t>
      </w:r>
    </w:p>
    <w:p>
      <w:pPr>
        <w:pStyle w:val="ListNumber"/>
      </w:pPr>
      <w:r>
        <w:t>Return to the trial and verify the new date, classes, rounds, judges, and entry list before reopening entries or continuing event-day work.</w:t>
      </w:r>
    </w:p>
    <w:p>
      <w:pPr/>
      <w:r>
        <w:t>Do not remove the old day and create a new one when the day already has setup or entries. Editing the existing Trial day date preserves the day record and its attached information. Each trial day must use a unique date.</w:t>
      </w:r>
    </w:p>
    <w:p>
      <w:pPr>
        <w:pStyle w:val="Heading1"/>
        <w:keepNext/>
      </w:pPr>
      <w:r>
        <w:t>6. Publishing and Managing Entries</w:t>
      </w:r>
    </w:p>
    <w:p>
      <w:pPr>
        <w:pStyle w:val="ListNumber"/>
      </w:pPr>
      <w:r>
        <w:t>Review the trial dates, classes, fees, judges, capacities, and public instructions.</w:t>
      </w:r>
    </w:p>
    <w:p>
      <w:pPr>
        <w:pStyle w:val="ListNumber"/>
      </w:pPr>
      <w:r>
        <w:t>Open or enable public entries.</w:t>
      </w:r>
    </w:p>
    <w:p>
      <w:pPr>
        <w:pStyle w:val="ListNumber"/>
      </w:pPr>
      <w:r>
        <w:t>Test the form using a designated test team.</w:t>
      </w:r>
    </w:p>
    <w:p>
      <w:pPr>
        <w:pStyle w:val="ListNumber"/>
      </w:pPr>
      <w:r>
        <w:t>Confirm that the entry appears correctly on the secretary Entries page.</w:t>
      </w:r>
    </w:p>
    <w:p>
      <w:pPr>
        <w:pStyle w:val="Heading2"/>
        <w:keepNext/>
      </w:pPr>
      <w:r>
        <w:t>Scheduled Automatic Opening</w:t>
      </w:r>
    </w:p>
    <w:p>
      <w:pPr/>
      <w:r>
        <w:t>A secretary may schedule one opening date and time instead of returning to the program to open entries manually. The timer uses the timezone where the trial is held, not the timezone of the secretary's computer or current location.</w:t>
      </w:r>
    </w:p>
    <w:p>
      <w:pPr>
        <w:pStyle w:val="ListNumber"/>
      </w:pPr>
      <w:r>
        <w:t>Open Entry Control for the selected trial.</w:t>
      </w:r>
    </w:p>
    <w:p>
      <w:pPr>
        <w:pStyle w:val="ListNumber"/>
      </w:pPr>
      <w:r>
        <w:t>Under Automatic Opening, choose the opening date and local time at the trial location.</w:t>
      </w:r>
    </w:p>
    <w:p>
      <w:pPr>
        <w:pStyle w:val="ListNumber"/>
      </w:pPr>
      <w:r>
        <w:t>Choose the timezone where the trial is being held. Use that timezone even when scheduling while travelling.</w:t>
      </w:r>
    </w:p>
    <w:p>
      <w:pPr>
        <w:pStyle w:val="ListNumber"/>
      </w:pPr>
      <w:r>
        <w:t>Select Save Automatic Opening. The trial returns to Not Yet Open and the public entry page displays a live countdown.</w:t>
      </w:r>
    </w:p>
    <w:p>
      <w:pPr>
        <w:pStyle w:val="ListNumber"/>
      </w:pPr>
      <w:r>
        <w:t>At zero, the public form begins accepting entries automatically. The server also enforces the opening instant, so changing a device clock cannot open the form early.</w:t>
      </w:r>
    </w:p>
    <w:p>
      <w:pPr>
        <w:pStyle w:val="ListNumber"/>
      </w:pPr>
      <w:r>
        <w:t>Use Open for Entries to open early if required. Use Closed at any time when the trial is full; manual closure overrides the saved opening schedule.</w:t>
      </w:r>
    </w:p>
    <w:p>
      <w:pPr/>
      <w:r>
        <w:t>Existing trials without a saved automatic opening continue to use the manual Not Yet Open, Open for Entries, and Closed controls.</w:t>
      </w:r>
    </w:p>
    <w:p>
      <w:pPr>
        <w:pStyle w:val="Heading2"/>
        <w:keepNext/>
      </w:pPr>
      <w:r>
        <w:t>Entries Without an Issued C-WAGS Number</w:t>
      </w:r>
    </w:p>
    <w:p>
      <w:pPr/>
      <w:r>
        <w:t>A competitor who is waiting for a registration number can select the waiting-for-number option on the public entry form. The program keeps the entry under a temporary internal number until the official C-WAGS number is received.</w:t>
      </w:r>
    </w:p>
    <w:p>
      <w:pPr>
        <w:pStyle w:val="ListBullet"/>
      </w:pPr>
      <w:r>
        <w:t>The competitor enters their email address, phone number, and dog name so the entry can be found again without a C-WAGS number.</w:t>
      </w:r>
    </w:p>
    <w:p>
      <w:pPr>
        <w:pStyle w:val="ListBullet"/>
      </w:pPr>
      <w:r>
        <w:t>Waitlisted and accepted rounds follow the same capacity and fee rules as other entries.</w:t>
      </w:r>
    </w:p>
    <w:p>
      <w:pPr>
        <w:pStyle w:val="ListBullet"/>
      </w:pPr>
      <w:r>
        <w:t>When the number is issued, the competitor or secretary uses the received-number update and verifies the replacement before saving.</w:t>
      </w:r>
    </w:p>
    <w:p>
      <w:pPr>
        <w:pStyle w:val="ListBullet"/>
      </w:pPr>
      <w:r>
        <w:t>After replacement, confirm that the registration number appears on the Entries page and that the existing selections, fees, running positions, and scores remain attached.</w:t>
      </w:r>
    </w:p>
    <w:p>
      <w:pPr>
        <w:pStyle w:val="Heading2"/>
        <w:keepNext/>
      </w:pPr>
      <w:r>
        <w:t>Deleting an Entry</w:t>
      </w:r>
    </w:p>
    <w:p>
      <w:pPr/>
      <w:r>
        <w:t>Delete Entry is intended for a duplicate or genuinely invalid entry, not an ordinary withdrawal. Because deletion also removes financial and result records, only an administrator, trial owner, or secretary with financial permission can use it. Assistants cannot delete entries.</w:t>
      </w:r>
    </w:p>
    <w:p>
      <w:pPr>
        <w:pStyle w:val="ListNumber"/>
      </w:pPr>
      <w:r>
        <w:t>Open the Entries page and verify the handler, dog, registration number, selected rounds, amount paid, and reason for deletion.</w:t>
      </w:r>
    </w:p>
    <w:p>
      <w:pPr>
        <w:pStyle w:val="ListNumber"/>
      </w:pPr>
      <w:r>
        <w:t>Select Delete Entry and read the first warning.</w:t>
      </w:r>
    </w:p>
    <w:p>
      <w:pPr>
        <w:pStyle w:val="ListNumber"/>
      </w:pPr>
      <w:r>
        <w:t>Select Continue only after confirming that the correct entry is displayed.</w:t>
      </w:r>
    </w:p>
    <w:p>
      <w:pPr>
        <w:pStyle w:val="ListNumber"/>
      </w:pPr>
      <w:r>
        <w:t>Type DELETE in the second confirmation and select Permanently Delete Entry.</w:t>
      </w:r>
    </w:p>
    <w:p>
      <w:pPr>
        <w:pStyle w:val="ListNumber"/>
      </w:pPr>
      <w:r>
        <w:t>Confirm that the entry disappeared and that remaining running positions are consecutive.</w:t>
      </w:r>
    </w:p>
    <w:p>
      <w:pPr/>
      <w:r>
        <w:t>Permanent deletion removes the entry's class selections, scores, and payment transactions. Earlier journal history is preserved and a deletion record remains in the Activity Journal. This action cannot be undone.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Trial publishing controls</w:t>
            </w:r>
          </w:p>
          <w:p>
            <w:pPr>
              <w:jc w:val="center"/>
            </w:pPr>
            <w:r>
              <w:drawing>
                <wp:inline xmlns:a="http://schemas.openxmlformats.org/drawingml/2006/main" xmlns:pic="http://schemas.openxmlformats.org/drawingml/2006/picture">
                  <wp:extent cx="3282250" cy="5120640"/>
                  <wp:docPr id="4" name="Picture 4"/>
                  <wp:cNvGraphicFramePr>
                    <a:graphicFrameLocks noChangeAspect="1"/>
                  </wp:cNvGraphicFramePr>
                  <a:graphic>
                    <a:graphicData uri="http://schemas.openxmlformats.org/drawingml/2006/picture">
                      <pic:pic>
                        <pic:nvPicPr>
                          <pic:cNvPr id="0" name="Screenshot 2026-07-30 005222.jpg"/>
                          <pic:cNvPicPr/>
                        </pic:nvPicPr>
                        <pic:blipFill>
                          <a:blip r:embed="rId13"/>
                          <a:stretch>
                            <a:fillRect/>
                          </a:stretch>
                        </pic:blipFill>
                        <pic:spPr>
                          <a:xfrm>
                            <a:off x="0" y="0"/>
                            <a:ext cx="3282250" cy="5120640"/>
                          </a:xfrm>
                          <a:prstGeom prst="rect"/>
                        </pic:spPr>
                      </pic:pic>
                    </a:graphicData>
                  </a:graphic>
                </wp:inline>
              </w:drawing>
            </w:r>
          </w:p>
        </w:tc>
      </w:tr>
      <w:tr>
        <w:trPr>
          <w:cantSplit/>
        </w:trPr>
        <w:tc>
          <w:tcPr>
            <w:tcW w:type="dxa" w:w="10080"/>
          </w:tcPr>
          <w:p>
            <w:r>
              <w:t>WHAT TO NOTICE</w:t>
              <w:br/>
              <w:t>1. Verify the trial summary and Entry Control status.  2. Use Not Yet Open, Open for Entries, or Closed deliberately.  3. Publish only after dates, classes, rounds, judges, fees, and instructions are complete.</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Not Yet Open public confirmation</w:t>
            </w:r>
          </w:p>
          <w:p>
            <w:pPr>
              <w:jc w:val="center"/>
            </w:pPr>
            <w:r>
              <w:drawing>
                <wp:inline xmlns:a="http://schemas.openxmlformats.org/drawingml/2006/main" xmlns:pic="http://schemas.openxmlformats.org/drawingml/2006/picture">
                  <wp:extent cx="5897880" cy="3691841"/>
                  <wp:docPr id="6" name="Picture 6"/>
                  <wp:cNvGraphicFramePr>
                    <a:graphicFrameLocks noChangeAspect="1"/>
                  </wp:cNvGraphicFramePr>
                  <a:graphic>
                    <a:graphicData uri="http://schemas.openxmlformats.org/drawingml/2006/picture">
                      <pic:pic>
                        <pic:nvPicPr>
                          <pic:cNvPr id="0" name="Screenshot 2026-07-30 005403.jpg"/>
                          <pic:cNvPicPr/>
                        </pic:nvPicPr>
                        <pic:blipFill>
                          <a:blip r:embed="rId15"/>
                          <a:stretch>
                            <a:fillRect/>
                          </a:stretch>
                        </pic:blipFill>
                        <pic:spPr>
                          <a:xfrm>
                            <a:off x="0" y="0"/>
                            <a:ext cx="5897880" cy="3691841"/>
                          </a:xfrm>
                          <a:prstGeom prst="rect"/>
                        </pic:spPr>
                      </pic:pic>
                    </a:graphicData>
                  </a:graphic>
                </wp:inline>
              </w:drawing>
            </w:r>
          </w:p>
        </w:tc>
      </w:tr>
      <w:tr>
        <w:trPr>
          <w:cantSplit/>
        </w:trPr>
        <w:tc>
          <w:tcPr>
            <w:tcW w:type="dxa" w:w="10080"/>
          </w:tcPr>
          <w:p>
            <w:r>
              <w:t>WHAT TO NOTICE</w:t>
              <w:br/>
              <w:t>1. Confirm the correct trial name and date.  2. Registration Opening Soon confirms the link works.  3. The message confirms entrants cannot submit yet.</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3" name="Picture 13"/>
                  <wp:cNvGraphicFramePr>
                    <a:graphicFrameLocks noChangeAspect="1"/>
                  </wp:cNvGraphicFramePr>
                  <a:graphic>
                    <a:graphicData uri="http://schemas.openxmlformats.org/drawingml/2006/picture">
                      <pic:pic>
                        <pic:nvPicPr>
                          <pic:cNvPr id="0" name="12-entry-management-populated-annotated.png"/>
                          <pic:cNvPicPr/>
                        </pic:nvPicPr>
                        <pic:blipFill>
                          <a:blip r:embed="rId22"/>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Show accepted, mixed accepted/waitlisted, fully waitlisted, withdrawn, and paid/unpaid examples.</w:t>
            </w:r>
          </w:p>
        </w:tc>
      </w:tr>
    </w:tbl>
    <w:p/>
    <w:p>
      <w:pPr>
        <w:pStyle w:val="Heading1"/>
        <w:keepNext/>
      </w:pPr>
      <w:r>
        <w:t>7. Waitlists and Capacity Changes</w:t>
      </w:r>
    </w:p>
    <w:p>
      <w:pPr>
        <w:pStyle w:val="Heading2"/>
        <w:keepNext/>
      </w:pPr>
      <w:r>
        <w:t>7.1 Selection-Level Waitlisting</w:t>
      </w:r>
    </w:p>
    <w:p>
      <w:r>
        <w:t>Waitlisting is handled per selected round. Waitlisted selections must not appear in the active running order, score sheets, or digital scoring until promoted.</w:t>
      </w:r>
    </w:p>
    <w:p>
      <w:pPr>
        <w:pStyle w:val="Heading2"/>
        <w:keepNext/>
      </w:pPr>
      <w:r>
        <w:t>7.2 Waitlist Order</w:t>
      </w:r>
    </w:p>
    <w:p>
      <w:r>
        <w:t>The waitlist should be displayed in the order entries were received. The secretary may promote any dog when there is a legitimate reason, such as a replacement run owed from an earlier issue.</w:t>
      </w:r>
    </w:p>
    <w:p>
      <w:pPr>
        <w:pStyle w:val="Heading2"/>
        <w:keepNext/>
      </w:pPr>
      <w:r>
        <w:t>7.3 Promotion</w:t>
      </w:r>
    </w:p>
    <w:p>
      <w:pPr>
        <w:pStyle w:val="ListNumber"/>
      </w:pPr>
      <w:r>
        <w:t>Open Live Event and select the class and round.</w:t>
      </w:r>
    </w:p>
    <w:p>
      <w:pPr>
        <w:pStyle w:val="ListNumber"/>
      </w:pPr>
      <w:r>
        <w:t>Review the waitlist shown below the active runs.</w:t>
      </w:r>
    </w:p>
    <w:p>
      <w:pPr>
        <w:pStyle w:val="ListNumber"/>
      </w:pPr>
      <w:r>
        <w:t>Select Promote beside the desired dog.</w:t>
      </w:r>
    </w:p>
    <w:p>
      <w:pPr>
        <w:pStyle w:val="ListNumber"/>
      </w:pPr>
      <w:r>
        <w:t>If the dog is not first in line, review the out-of-order warning.</w:t>
      </w:r>
    </w:p>
    <w:p>
      <w:pPr>
        <w:pStyle w:val="ListNumber"/>
      </w:pPr>
      <w:r>
        <w:t>If the round is full, confirm the capacity increase.</w:t>
      </w:r>
    </w:p>
    <w:p>
      <w:pPr>
        <w:pStyle w:val="ListNumber"/>
      </w:pPr>
      <w:r>
        <w:t>Verify that the dog moved to the active running order and that its fee became due.</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4" name="Picture 14"/>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Show the active runs, chronological waitlist, entry times, capacity, and Promote controls.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5" name="Picture 15"/>
                  <wp:cNvGraphicFramePr>
                    <a:graphicFrameLocks noChangeAspect="1"/>
                  </wp:cNvGraphicFramePr>
                  <a:graphic>
                    <a:graphicData uri="http://schemas.openxmlformats.org/drawingml/2006/picture">
                      <pic:pic>
                        <pic:nvPicPr>
                          <pic:cNvPr id="0" name="13-waitlist-management-annotated.png"/>
                          <pic:cNvPicPr/>
                        </pic:nvPicPr>
                        <pic:blipFill>
                          <a:blip r:embed="rId24"/>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the confirmation presented when a lower waitlist position is selected.</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6" name="Picture 16"/>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Show old capacity, new capacity, selected dog, and final confirmation.</w:t>
            </w:r>
          </w:p>
        </w:tc>
      </w:tr>
    </w:tbl>
    <w:p/>
    <w:p>
      <w:pPr>
        <w:pStyle w:val="Heading1"/>
        <w:keepNext/>
      </w:pPr>
      <w:r>
        <w:t>8. Running Orders and Score Sheets</w:t>
      </w:r>
    </w:p>
    <w:p>
      <w:r>
        <w:t>Running orders should contain only active selections. Waitlisted and withdrawn selections are excluded. A waitlisted selection should receive a running position only after promotion.</w:t>
      </w:r>
    </w:p>
    <w:p>
      <w:pPr>
        <w:pStyle w:val="ListNumber"/>
      </w:pPr>
      <w:r>
        <w:t>Open the required day, ring, class, and round.</w:t>
      </w:r>
    </w:p>
    <w:p>
      <w:pPr>
        <w:pStyle w:val="ListNumber"/>
      </w:pPr>
      <w:r>
        <w:t>Review scratches, no-shows, and conflicts.</w:t>
      </w:r>
    </w:p>
    <w:p>
      <w:pPr>
        <w:pStyle w:val="ListNumber"/>
      </w:pPr>
      <w:r>
        <w:t>Reorder active dogs when necessary.</w:t>
      </w:r>
    </w:p>
    <w:p>
      <w:pPr>
        <w:pStyle w:val="ListNumber"/>
      </w:pPr>
      <w:r>
        <w:t>Generate or export the running order.</w:t>
      </w:r>
    </w:p>
    <w:p>
      <w:pPr>
        <w:pStyle w:val="ListNumber"/>
      </w:pPr>
      <w:r>
        <w:t>Generate score sheets from the same active list.</w:t>
      </w:r>
    </w:p>
    <w:p>
      <w:pPr>
        <w:pStyle w:val="Heading2"/>
        <w:keepNext/>
      </w:pPr>
      <w:r>
        <w:t>Exporting scent score sheets</w:t>
      </w:r>
    </w:p>
    <w:p>
      <w:pPr/>
      <w:r>
        <w:t>The scent score-sheet export can prepare either two rounds on one sheet or one round on each sheet. Choose the layout the officials will use before selecting the trial day. The selected option is shown with a dark shaded button.</w:t>
      </w:r>
    </w:p>
    <w:p>
      <w:pPr>
        <w:pStyle w:val="ListNumber"/>
      </w:pPr>
      <w:r>
        <w:t>Open Running Order and Score Entry and confirm the running order, judge, scratches, absences and day-of additions.</w:t>
      </w:r>
    </w:p>
    <w:p>
      <w:pPr>
        <w:pStyle w:val="ListNumber"/>
      </w:pPr>
      <w:r>
        <w:t>Select Export Scent Score Sheets.</w:t>
      </w:r>
    </w:p>
    <w:p>
      <w:pPr>
        <w:pStyle w:val="ListNumber"/>
      </w:pPr>
      <w:r>
        <w:t>Choose 2 Rounds per Sheet when both rounds should appear together, or choose 1 Round per Sheet when each round needs its own worksheet.</w:t>
      </w:r>
    </w:p>
    <w:p>
      <w:pPr>
        <w:pStyle w:val="ListNumber"/>
      </w:pPr>
      <w:r>
        <w:t>Select the trial day. The export uses the layout that is shaded when the day is selected.</w:t>
      </w:r>
    </w:p>
    <w:p>
      <w:pPr>
        <w:pStyle w:val="ListNumber"/>
      </w:pPr>
      <w:r>
        <w:t>Review the downloaded workbook before printing. Confirm the trial day, class, judge, round headings and dog order on every worksheet.</w:t>
      </w:r>
    </w:p>
    <w:p>
      <w:pPr/>
      <w:r>
        <w:t>Use the same layout during score entry. This keeps the screen rows in the same sequence as the printed sheets and reduces the chance of entering a result under the wrong round.</w:t>
      </w:r>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Rule alignment: </w:t>
            </w:r>
            <w:r>
              <w:t>C-WAGS guidance expects dogs to be judged in scheduled order as much as possible, while allowing movement for conflicts. The software should preserve a clear, deliberate record of those changes.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7" name="Picture 17"/>
                  <wp:cNvGraphicFramePr>
                    <a:graphicFrameLocks noChangeAspect="1"/>
                  </wp:cNvGraphicFramePr>
                  <a:graphic>
                    <a:graphicData uri="http://schemas.openxmlformats.org/drawingml/2006/picture">
                      <pic:pic>
                        <pic:nvPicPr>
                          <pic:cNvPr id="0" name="24-running-order-with-results-annotated.png"/>
                          <pic:cNvPicPr/>
                        </pic:nvPicPr>
                        <pic:blipFill>
                          <a:blip r:embed="rId25"/>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positions, handler, dog, class, round, jump height where applicable, and status.</w:t>
            </w:r>
          </w:p>
        </w:tc>
      </w:tr>
    </w:tbl>
    <w:p/>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8" name="Picture 18"/>
                  <wp:cNvGraphicFramePr>
                    <a:graphicFrameLocks noChangeAspect="1"/>
                  </wp:cNvGraphicFramePr>
                  <a:graphic>
                    <a:graphicData uri="http://schemas.openxmlformats.org/drawingml/2006/picture">
                      <pic:pic>
                        <pic:nvPicPr>
                          <pic:cNvPr id="0" name="15-score-entry-blank-annotated.png"/>
                          <pic:cNvPicPr/>
                        </pic:nvPicPr>
                        <pic:blipFill>
                          <a:blip r:embed="rId26"/>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class/round identification and no waitlisted dogs.</w:t>
            </w:r>
          </w:p>
        </w:tc>
      </w:tr>
    </w:tbl>
    <w:p/>
    <w:p>
      <w:pPr>
        <w:pStyle w:val="Heading1"/>
        <w:keepNext/>
      </w:pPr>
      <w:r>
        <w:t>9. Live Event Operations</w:t>
      </w:r>
    </w:p>
    <w:p>
      <w:r>
        <w:t>Live Event is the secretary’s primary trial-day workspace.</w:t>
      </w:r>
    </w:p>
    <w:p>
      <w:pPr>
        <w:pStyle w:val="ListBullet"/>
      </w:pPr>
      <w:r>
        <w:t>choose the current day, ring, class, and round</w:t>
      </w:r>
    </w:p>
    <w:p>
      <w:pPr>
        <w:pStyle w:val="ListBullet"/>
      </w:pPr>
      <w:r>
        <w:t>review active runs and the separate waitlist</w:t>
      </w:r>
    </w:p>
    <w:p>
      <w:pPr>
        <w:pStyle w:val="ListBullet"/>
      </w:pPr>
      <w:r>
        <w:t>mark scratches, absences, or no-shows</w:t>
      </w:r>
    </w:p>
    <w:p>
      <w:pPr>
        <w:pStyle w:val="ListBullet"/>
      </w:pPr>
      <w:r>
        <w:t>promote selected waitlisted dogs</w:t>
      </w:r>
    </w:p>
    <w:p>
      <w:pPr>
        <w:pStyle w:val="ListBullet"/>
      </w:pPr>
      <w:r>
        <w:t>adjust capacity where permitted</w:t>
      </w:r>
    </w:p>
    <w:p>
      <w:pPr>
        <w:pStyle w:val="ListBullet"/>
      </w:pPr>
      <w:r>
        <w:t>enter or review scores</w:t>
      </w:r>
    </w:p>
    <w:p>
      <w:pPr>
        <w:pStyle w:val="ListBullet"/>
      </w:pPr>
      <w:r>
        <w:t>monitor remaining dogs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9" name="Picture 19"/>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Capture the full page with ring, class, round, active count, waitlist count, and primary controls.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keepNext/>
              <w:jc w:val="center"/>
            </w:pPr>
            <w:r/>
            <w:r>
              <w:rPr>
                <w:b/>
              </w:rPr>
              <w:t>Quick status actions</w:t>
            </w:r>
          </w:p>
          <w:p>
            <w:pPr>
              <w:keepNext/>
              <w:jc w:val="center"/>
            </w:pPr>
            <w:r>
              <w:drawing>
                <wp:inline xmlns:a="http://schemas.openxmlformats.org/drawingml/2006/main" xmlns:pic="http://schemas.openxmlformats.org/drawingml/2006/picture">
                  <wp:extent cx="3280495" cy="5120640"/>
                  <wp:docPr id="5" name="Picture 5"/>
                  <wp:cNvGraphicFramePr>
                    <a:graphicFrameLocks noChangeAspect="1"/>
                  </wp:cNvGraphicFramePr>
                  <a:graphic>
                    <a:graphicData uri="http://schemas.openxmlformats.org/drawingml/2006/picture">
                      <pic:pic>
                        <pic:nvPicPr>
                          <pic:cNvPr id="0" name="Screenshot 2026-07-30 005258.jpg"/>
                          <pic:cNvPicPr/>
                        </pic:nvPicPr>
                        <pic:blipFill>
                          <a:blip r:embed="rId14"/>
                          <a:stretch>
                            <a:fillRect/>
                          </a:stretch>
                        </pic:blipFill>
                        <pic:spPr>
                          <a:xfrm>
                            <a:off x="0" y="0"/>
                            <a:ext cx="3280495" cy="5120640"/>
                          </a:xfrm>
                          <a:prstGeom prst="rect"/>
                        </pic:spPr>
                      </pic:pic>
                    </a:graphicData>
                  </a:graphic>
                </wp:inline>
              </w:drawing>
            </w:r>
          </w:p>
        </w:tc>
      </w:tr>
      <w:tr>
        <w:trPr>
          <w:cantSplit/>
        </w:trPr>
        <w:tc>
          <w:tcPr>
            <w:tcW w:type="dxa" w:w="10080"/>
          </w:tcPr>
          <w:p>
            <w:r>
              <w:t>WHAT TO NOTICE</w:t>
              <w:br/>
              <w:t>1. Confirm the selected trial and current status.  2. Copy or test the public link when needed.  3. Use the colored action buttons to open the appropriate secretary workflow.</w:t>
            </w:r>
          </w:p>
        </w:tc>
      </w:tr>
    </w:tbl>
    <w:p/>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Trial-day discipline: </w:t>
            </w:r>
            <w:r>
              <w:t>Before printing final paperwork, complete check-in and resolve known scratches. This reduces paper waste and helps keep the running order accurate.</w:t>
            </w:r>
          </w:p>
        </w:tc>
      </w:tr>
    </w:tbl>
    <w:p/>
    <w:p>
      <w:pPr>
        <w:pStyle w:val="Heading1"/>
        <w:keepNext/>
      </w:pPr>
      <w:r>
        <w:t>10. Scoring and Results</w:t>
      </w:r>
    </w:p>
    <w:p>
      <w:r>
        <w:t>Scoring screens and exports must follow the rules of the selected program and class. Scent classes are pass/fail; Rally and Obedience use scored exercises and qualifying thresholds defined by their rules.</w:t>
      </w:r>
    </w:p>
    <w:p>
      <w:pPr>
        <w:pStyle w:val="Heading2"/>
        <w:keepNext/>
      </w:pPr>
      <w:r>
        <w:t>Choosing the score-entry view</w:t>
      </w:r>
    </w:p>
    <w:p>
      <w:pPr/>
      <w:r>
        <w:t>Select the required class and round before entering results. The selected round is dark shaded in the class card. Confirm the round number and judge displayed above the scoring area.</w:t>
      </w:r>
    </w:p>
    <w:p>
      <w:pPr/>
      <w:r>
        <w:t>Round Grid displays only the selected round. Use it when entering or reviewing one round at a time.</w:t>
      </w:r>
    </w:p>
    <w:p>
      <w:pPr/>
      <w:r>
        <w:t>Score Sheet View follows the printed score-sheet order. For Scent, select the same layout used for the export: 2 Rounds per Sheet or 1 Round per Sheet. The active choice is dark shaded.</w:t>
      </w:r>
    </w:p>
    <w:p>
      <w:pPr/>
      <w:r>
        <w:t>When 2 Rounds per Sheet is selected, both rounds appear together. A dog entered in only one of the rounds has a clearly marked Not entered row for the other round. Leave that row blank; it is a visual placeholder and does not create an entry or score.</w:t>
      </w:r>
    </w:p>
    <w:p>
      <w:pPr/>
      <w:r>
        <w:t>Each completed row remains attached to the round printed in that row. The save button identifies both rounds, for example Save Rounds 1 and 2. Saving writes each completed result to its displayed round and leaves blank rows unchanged.</w:t>
      </w:r>
    </w:p>
    <w:p>
      <w:pPr/>
      <w:r>
        <w:t>A day-of competitor can be added from Score Sheet View. Add the entry first, confirm the correct rounds and running positions, then return to the sheet and enter the results.</w:t>
      </w:r>
    </w:p>
    <w:p>
      <w:pPr/>
      <w:r>
        <w:t>After saving, read the confirmation message and verify the saved result beside each dog before moving to another class or round.</w:t>
      </w:r>
    </w:p>
    <w:p>
      <w:pPr>
        <w:pStyle w:val="ListNumber"/>
      </w:pPr>
      <w:r>
        <w:t>Open the correct class and round.</w:t>
      </w:r>
    </w:p>
    <w:p>
      <w:pPr>
        <w:pStyle w:val="ListNumber"/>
      </w:pPr>
      <w:r>
        <w:t>Confirm the judge and running team.</w:t>
      </w:r>
    </w:p>
    <w:p>
      <w:pPr>
        <w:pStyle w:val="ListNumber"/>
      </w:pPr>
      <w:r>
        <w:t>Enter the score or pass/fail result.</w:t>
      </w:r>
    </w:p>
    <w:p>
      <w:pPr>
        <w:pStyle w:val="ListNumber"/>
      </w:pPr>
      <w:r>
        <w:t>Record faults, time, division, FEO status, or notes where applicable.</w:t>
      </w:r>
    </w:p>
    <w:p>
      <w:pPr>
        <w:pStyle w:val="ListNumber"/>
      </w:pPr>
      <w:r>
        <w:t>Save and verify the result before advancing.</w:t>
      </w:r>
    </w:p>
    <w:p>
      <w:pPr>
        <w:pStyle w:val="ListNumber"/>
      </w:pPr>
      <w:r>
        <w:t>Use the correction workflow when a saved score must be changed.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0" name="Picture 20"/>
                  <wp:cNvGraphicFramePr>
                    <a:graphicFrameLocks noChangeAspect="1"/>
                  </wp:cNvGraphicFramePr>
                  <a:graphic>
                    <a:graphicData uri="http://schemas.openxmlformats.org/drawingml/2006/picture">
                      <pic:pic>
                        <pic:nvPicPr>
                          <pic:cNvPr id="0" name="16-score-entry-completed-annotated.png"/>
                          <pic:cNvPicPr/>
                        </pic:nvPicPr>
                        <pic:blipFill>
                          <a:blip r:embed="rId27"/>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pass/fail, faults, time, judge, and notes.</w:t>
            </w:r>
          </w:p>
        </w:tc>
      </w:tr>
    </w:tbl>
    <w:p/>
    <w:p/>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FEO: </w:t>
            </w:r>
            <w:r>
              <w:t>FEO scores are not recorded as official qualifying results and do not earn placements. The software should clearly mark the run as FEO in scoring and reports.</w:t>
            </w:r>
          </w:p>
        </w:tc>
      </w:tr>
    </w:tbl>
    <w:p/>
    <w:p>
      <w:pPr>
        <w:pStyle w:val="Heading2"/>
        <w:keepNext/>
      </w:pPr>
      <w:r>
        <w:t>Award Confirmations and title verification</w:t>
      </w:r>
    </w:p>
    <w:p>
      <w:r>
        <w:t>Open Award Confirmations from the selected trial sidebar, or use the title-verification export from Summary. This page helps the host review likely title and Ace awards after scores have been saved.</w:t>
      </w:r>
    </w:p>
    <w:p>
      <w:pPr/>
      <w:r>
        <w:t>Timing is important: Close to Titles and Award Confirmations use the dog's existing totals from the C-WAGS tracker as the prior record, then add qualifying results saved in the current trial. Generate and retain both reports before the current trial's results are posted to the tracker. After posting, the tracker may already include those same results, so the reports can overstate progress by effectively counting the current trial twice.</w:t>
      </w:r>
    </w:p>
    <w:p>
      <w:pPr>
        <w:pStyle w:val="ListBullet"/>
      </w:pPr>
      <w:r>
        <w:t>Select Refresh Saved Results after any score correction so the candidate list reflects the latest saved results.</w:t>
      </w:r>
    </w:p>
    <w:p>
      <w:pPr>
        <w:pStyle w:val="ListBullet"/>
      </w:pPr>
      <w:r>
        <w:t>For a title candidate, review the prior qualifying judges, the qualifying judges in this trial, and the unique-judge total. A title requires qualifying results under at least two different judges; a candidate who has not met that requirement cannot be confirmed.</w:t>
      </w:r>
    </w:p>
    <w:p>
      <w:pPr>
        <w:pStyle w:val="ListBullet"/>
      </w:pPr>
      <w:r>
        <w:t>Ace awards do not use the two-judge title requirement. Review the qualifying result count shown for the Ace candidate.</w:t>
      </w:r>
    </w:p>
    <w:p>
      <w:pPr>
        <w:pStyle w:val="ListBullet"/>
      </w:pPr>
      <w:r>
        <w:t>Confirm or exclude each candidate as appropriate, then select Export Confirmation XLSX when the host wants a workbook for posting or record keeping.</w:t>
      </w:r>
    </w:p>
    <w:p>
      <w:pPr>
        <w:pStyle w:val="ListBullet"/>
      </w:pPr>
      <w:r>
        <w:t>Saving confirmations requires the optional award-confirmation database table. Candidate review and export remain available even when that optional table has not been installed.</w:t>
      </w:r>
    </w:p>
    <w:p>
      <w:pPr>
        <w:pStyle w:val="Heading1"/>
        <w:keepNext/>
      </w:pPr>
      <w:r>
        <w:t>11. Financial Management</w:t>
      </w:r>
    </w:p>
    <w:p>
      <w:pPr>
        <w:pStyle w:val="Heading2"/>
        <w:keepNext/>
      </w:pPr>
      <w:r>
        <w:t>Handler accounts and multiple dogs</w:t>
      </w:r>
    </w:p>
    <w:p>
      <w:pPr/>
      <w:r>
        <w:t>The Financial Summary is organized by handler rather than by individual dog. C-WAGS numbers use the year and owner portion, shown as YY-OOOO, to place the handler's dogs on one account. The final two digits continue to identify each dog. An entry waiting for a C-WAGS number joins the registered handler account when its verified contact information matches.</w:t>
      </w:r>
    </w:p>
    <w:p>
      <w:pPr/>
      <w:r>
        <w:t>Expand the dog list on the handler row to review each dog's status, accepted regular and FEO runs, waitlisted rounds, quoted fees, accepted fees, waivers and reduced-rate status. Waitlisted rounds show their possible promoted cost but do not increase the current accepted balance.</w:t>
      </w:r>
    </w:p>
    <w:p>
      <w:pPr/>
      <w:r>
        <w:t>The amount owed, payments, refunds and current balance belong to the handler account. Record a payment once against the handler total even when several dogs are entered. If one dog is later deleted while another dog remains, the handler payment history is retained on the surviving account.</w:t>
      </w:r>
    </w:p>
    <w:p>
      <w:pPr/>
      <w:r>
        <w:t>Fee waivers and judge or volunteer rates apply to all entries selected for that handler. Expand the dog list before changing a rate when the row shows Mixed. Confirm the intended treatment for every dog, then refresh and verify the handler total.</w:t>
      </w:r>
    </w:p>
    <w:p>
      <w:pPr/>
      <w:r>
        <w:t>The public form quotes the fee for available rounds at submission. Full rounds remain waitlisted and show $0 now with the amount that would be charged if promoted. The secretary must not count a waitlisted round as an accepted fee.</w:t>
      </w:r>
    </w:p>
    <w:p>
      <w:pPr>
        <w:pStyle w:val="Heading2"/>
        <w:keepNext/>
      </w:pPr>
      <w:r>
        <w:t>From quote to accepted fee</w:t>
      </w:r>
    </w:p>
    <w:p>
      <w:pPr>
        <w:pStyle w:val="ListBullet"/>
      </w:pPr>
      <w:r>
        <w:t>Submitted entry: available regular and FEO rounds have a quoted total. In the Financial Summary, the quote appears under Awaiting Acceptance rather than Total Entry Fees.</w:t>
      </w:r>
    </w:p>
    <w:p>
      <w:pPr>
        <w:pStyle w:val="ListBullet"/>
      </w:pPr>
      <w:r>
        <w:t>Confirmed entry: the secretary accepts the entry. Its active-round fee moves into Total Entry Fees; the separate awaiting-acceptance quote decreases.</w:t>
      </w:r>
    </w:p>
    <w:p>
      <w:pPr>
        <w:pStyle w:val="ListBullet"/>
      </w:pPr>
      <w:r>
        <w:t>Entry Fees Collected is the net of recorded offline payment transactions. A payment is a separate fact from the fee quote or the entry status.</w:t>
      </w:r>
    </w:p>
    <w:p>
      <w:pPr>
        <w:pStyle w:val="ListBullet"/>
      </w:pPr>
      <w:r>
        <w:t>Entry Fees Outstanding is the remaining balance for accepted entries. Review credits and advance payments separately; a payment recorded before acceptance does not itself confirm an entry.</w:t>
      </w:r>
    </w:p>
    <w:p>
      <w:pPr>
        <w:pStyle w:val="ListBullet"/>
      </w:pPr>
      <w:r>
        <w:t>If a round is added, dropped, changed between Regular and FEO, or promoted from a waitlist, review its new fee and the entry total. Waivers and reduced judge or volunteer rates are separate actions.</w:t>
      </w:r>
    </w:p>
    <w:p>
      <w:pPr/>
      <w:r>
        <w:t>The entry record stores the active-round fee even while the parent status is Submitted. The Financial Summary separates that figure for reporting. If another page appears to treat a submitted quote as already owed, check the entry status and the selections before using that total.</w:t>
      </w:r>
    </w:p>
    <w:p>
      <w:r>
        <w:t>Financial views are record-keeping tools. The application does not process credit cards or transfer funds. Secretary records should distinguish:</w:t>
      </w:r>
    </w:p>
    <w:p>
      <w:pPr>
        <w:pStyle w:val="ListBullet"/>
      </w:pPr>
      <w:r>
        <w:t>current amount due</w:t>
      </w:r>
    </w:p>
    <w:p>
      <w:pPr>
        <w:pStyle w:val="ListBullet"/>
      </w:pPr>
      <w:r>
        <w:t>amount paid</w:t>
      </w:r>
    </w:p>
    <w:p>
      <w:pPr>
        <w:pStyle w:val="ListBullet"/>
      </w:pPr>
      <w:r>
        <w:t>balance owing</w:t>
      </w:r>
    </w:p>
    <w:p>
      <w:pPr>
        <w:pStyle w:val="ListBullet"/>
      </w:pPr>
      <w:r>
        <w:t>potential waitlist fees</w:t>
      </w:r>
    </w:p>
    <w:p>
      <w:pPr>
        <w:pStyle w:val="ListBullet"/>
      </w:pPr>
      <w:r>
        <w:t>waived fees</w:t>
      </w:r>
    </w:p>
    <w:p>
      <w:pPr>
        <w:pStyle w:val="ListBullet"/>
      </w:pPr>
      <w:r>
        <w:t>refunds or credits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432154"/>
                  <wp:docPr id="21" name="Picture 21"/>
                  <wp:cNvGraphicFramePr>
                    <a:graphicFrameLocks noChangeAspect="1"/>
                  </wp:cNvGraphicFramePr>
                  <a:graphic>
                    <a:graphicData uri="http://schemas.openxmlformats.org/drawingml/2006/picture">
                      <pic:pic>
                        <pic:nvPicPr>
                          <pic:cNvPr id="0" name="19-financial-summary-annotated.png"/>
                          <pic:cNvPicPr/>
                        </pic:nvPicPr>
                        <pic:blipFill>
                          <a:blip r:embed="rId28"/>
                          <a:srcRect l="0" t="0" r="0" b="0"/>
                          <a:stretch>
                            <a:fillRect/>
                          </a:stretch>
                        </pic:blipFill>
                        <pic:spPr>
                          <a:xfrm>
                            <a:off x="0" y="0"/>
                            <a:ext cx="3886200" cy="1432154"/>
                          </a:xfrm>
                          <a:prstGeom prst="rect"/>
                        </pic:spPr>
                      </pic:pic>
                    </a:graphicData>
                  </a:graphic>
                </wp:inline>
              </w:drawing>
            </w:r>
          </w:p>
        </w:tc>
      </w:tr>
      <w:tr>
        <w:trPr>
          <w:cantSplit/>
        </w:trPr>
        <w:tc>
          <w:tcPr>
            <w:tcW w:type="dxa" w:w="10080"/>
          </w:tcPr>
          <w:p>
            <w:r>
              <w:rPr>
                <w:b/>
              </w:rPr>
              <w:t xml:space="preserve">What to verify: </w:t>
            </w:r>
            <w:r>
              <w:t>Show accepted charges, $0 current waitlist charges, payment, and balance.</w:t>
            </w:r>
          </w:p>
        </w:tc>
      </w:tr>
    </w:tbl>
    <w:p/>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432154"/>
                  <wp:docPr id="22" name="Picture 22"/>
                  <wp:cNvGraphicFramePr>
                    <a:graphicFrameLocks noChangeAspect="1"/>
                  </wp:cNvGraphicFramePr>
                  <a:graphic>
                    <a:graphicData uri="http://schemas.openxmlformats.org/drawingml/2006/picture">
                      <pic:pic>
                        <pic:nvPicPr>
                          <pic:cNvPr id="0" name="19-financial-summary-annotated.png"/>
                          <pic:cNvPicPr/>
                        </pic:nvPicPr>
                        <pic:blipFill>
                          <a:blip r:embed="rId28"/>
                          <a:srcRect l="0" t="0" r="0" b="0"/>
                          <a:stretch>
                            <a:fillRect/>
                          </a:stretch>
                        </pic:blipFill>
                        <pic:spPr>
                          <a:xfrm>
                            <a:off x="0" y="0"/>
                            <a:ext cx="3886200" cy="1432154"/>
                          </a:xfrm>
                          <a:prstGeom prst="rect"/>
                        </pic:spPr>
                      </pic:pic>
                    </a:graphicData>
                  </a:graphic>
                </wp:inline>
              </w:drawing>
            </w:r>
          </w:p>
        </w:tc>
      </w:tr>
      <w:tr>
        <w:trPr>
          <w:cantSplit/>
        </w:trPr>
        <w:tc>
          <w:tcPr>
            <w:tcW w:type="dxa" w:w="10080"/>
          </w:tcPr>
          <w:p>
            <w:r>
              <w:rPr>
                <w:b/>
              </w:rPr>
              <w:t xml:space="preserve">What to verify: </w:t>
            </w:r>
            <w:r>
              <w:t>Show reason and resulting journal entry.</w:t>
            </w:r>
          </w:p>
        </w:tc>
      </w:tr>
    </w:tbl>
    <w:p/>
    <w:p>
      <w:pPr>
        <w:pStyle w:val="Heading2"/>
        <w:keepNext/>
      </w:pPr>
      <w:r>
        <w:t>Break-Even setup and the C-WAGS amount</w:t>
      </w:r>
    </w:p>
    <w:p>
      <w:pPr/>
      <w:r>
        <w:t>The Break-Even page stores the trial's planning assumptions. The C-WAGS field is a per-regular-run rate, not a lump-sum invoice field. The published charge is currently US $1.75 per regular run. A Canadian host may save either US $1.75 for a USD estimate or a chosen Canadian-dollar equivalent per run for a CAD estimate. Use one currency consistently throughout the trial's financial records.</w:t>
      </w:r>
    </w:p>
    <w:p>
      <w:pPr>
        <w:pStyle w:val="ListNumber"/>
      </w:pPr>
      <w:r>
        <w:t>Open the trial and select Financial Summary.</w:t>
      </w:r>
    </w:p>
    <w:p>
      <w:pPr>
        <w:pStyle w:val="ListNumber"/>
      </w:pPr>
      <w:r>
        <w:t>Select the Break-Even Analysis tab.</w:t>
      </w:r>
    </w:p>
    <w:p>
      <w:pPr>
        <w:pStyle w:val="ListNumber"/>
      </w:pPr>
      <w:r>
        <w:t>In C-WAGS Fee (per run), enter either 1.75 for the current USD rate or the club's chosen Canadian equivalent for one regular run. Do not enter the total remittance in this box.</w:t>
      </w:r>
    </w:p>
    <w:p>
      <w:pPr>
        <w:pStyle w:val="ListNumber"/>
      </w:pPr>
      <w:r>
        <w:t>Review the other assumptions on the page, then select Save Configuration.</w:t>
      </w:r>
    </w:p>
    <w:p>
      <w:pPr>
        <w:pStyle w:val="ListNumber"/>
      </w:pPr>
      <w:r>
        <w:t>Wait for the save confirmation before leaving the page.</w:t>
      </w:r>
    </w:p>
    <w:p>
      <w:pPr/>
      <w:r>
        <w:t>Select Save Configuration and wait for confirmation. The saved per-run rate reloads when the secretary returns, and the Expenses &amp; Payments tab automatically multiplies that rate by the current regular-run count. The resulting C-WAGS line is a planning estimate until the actual payment is sent.</w:t>
      </w:r>
    </w:p>
    <w:p>
      <w:r>
        <w:t>When the final remittance is known, compare it with the estimate and retain the actual paid amount in the club's records. If the secretary wants the on-screen estimate to equal the final remittance, divide the final amount by the final billable regular-run count and save that effective per-run amount. Never replace the per-run field with the lump-sum payment itself.</w:t>
      </w:r>
    </w:p>
    <w:p>
      <w:pPr>
        <w:pStyle w:val="Heading2"/>
        <w:keepNext/>
      </w:pPr>
      <w:r>
        <w:t>How the calculation changes</w:t>
      </w:r>
    </w:p>
    <w:p>
      <w:pPr>
        <w:pStyle w:val="ListBullet"/>
      </w:pPr>
      <w:r>
        <w:t>The Break-Even page no longer contains an Estimated Waived Runs field. Do not enter or predict waived runs. The program counts accepted, active waived regular runs automatically and adds their C-WAGS fee to costs to cover. Waived FEO, waitlisted, withdrawn, and submitted entries awaiting acceptance are excluded from this waived-run C-WAGS calculation.</w:t>
      </w:r>
    </w:p>
    <w:p>
      <w:pPr>
        <w:pStyle w:val="ListBullet"/>
      </w:pPr>
      <w:r>
        <w:t>A waitlisted round has a current fee and C-WAGS amount of $0 until it is promoted.</w:t>
      </w:r>
    </w:p>
    <w:p>
      <w:pPr>
        <w:pStyle w:val="ListBullet"/>
      </w:pPr>
      <w:r>
        <w:t>Promoting a waitlisted run makes it active and adds it to the calculation.</w:t>
      </w:r>
    </w:p>
    <w:p>
      <w:pPr>
        <w:pStyle w:val="ListBullet"/>
      </w:pPr>
      <w:r>
        <w:t>A withdrawn or waitlisted selection does not count as a billable run. A scored fail still represents a run and remains in the run count.</w:t>
      </w:r>
    </w:p>
    <w:p>
      <w:pPr>
        <w:pStyle w:val="ListBullet"/>
      </w:pPr>
      <w:r>
        <w:t>A waived regular entry still represents a run owed to C-WAGS; the club absorbs that cost.</w:t>
      </w:r>
    </w:p>
    <w:p>
      <w:pPr>
        <w:pStyle w:val="ListBullet"/>
      </w:pPr>
      <w:r>
        <w:t>FEO runs are kept separate from this regular-run C-WAGS calculation.</w:t>
      </w:r>
    </w:p>
    <w:p>
      <w:pPr/>
      <w:r>
        <w:t>Example: if a trial has 120 active regular runs and the saved C-WAGS fee is $X per run, the displayed amount owed to C-WAGS is 120 x $X. Use the current published fee in place of $X.</w:t>
      </w:r>
    </w:p>
    <w:p>
      <w:pPr/>
      <w:r>
        <w:t>Recheck the total after late entries, waitlist promotions, withdrawals, scratches, or fee waivers. The application records financial information but does not collect or transfer payments.</w:t>
      </w:r>
    </w:p>
    <w:p>
      <w:pPr>
        <w:pStyle w:val="Heading2"/>
        <w:keepNext/>
      </w:pPr>
      <w:r>
        <w:t>Volunteer and judge reduced entry rates</w:t>
      </w:r>
    </w:p>
    <w:p>
      <w:pPr/>
      <w:r>
        <w:t>A judge or volunteer does not receive a reduced entry fee automatically. The secretary applies the host club's approved policy to the appropriate financial row. Configure the rate before recording payment so the displayed balance is the amount the person is expected to pay.</w:t>
      </w:r>
    </w:p>
    <w:p>
      <w:pPr>
        <w:pStyle w:val="ListBullet"/>
      </w:pPr>
      <w:r>
        <w:t>Full fee: leave the J/V checkbox clear. The normal class entry fees remain in effect.</w:t>
      </w:r>
    </w:p>
    <w:p>
      <w:pPr>
        <w:pStyle w:val="ListBullet"/>
      </w:pPr>
      <w:r>
        <w:t>Reduced fee: save a Volunteer / Reduced Entry Rate and then select J/V on the approved person's row.</w:t>
      </w:r>
    </w:p>
    <w:p>
      <w:pPr>
        <w:pStyle w:val="ListBullet"/>
      </w:pPr>
      <w:r>
        <w:t>Full waiver: select Waive and enter a clear reason. A waiver is different from a reduced rate and is retained in the financial and journal records.</w:t>
      </w:r>
    </w:p>
    <w:p>
      <w:pPr>
        <w:pStyle w:val="Heading2"/>
        <w:keepNext/>
      </w:pPr>
      <w:r>
        <w:t>How to apply a reduced rate</w:t>
      </w:r>
    </w:p>
    <w:p>
      <w:pPr>
        <w:pStyle w:val="ListNumber"/>
      </w:pPr>
      <w:r>
        <w:t>Open Financial Summary and remain on Expenses &amp; Payments.</w:t>
      </w:r>
    </w:p>
    <w:p>
      <w:pPr>
        <w:pStyle w:val="ListNumber"/>
      </w:pPr>
      <w:r>
        <w:t>Enter the approved amount in Volunteer / Reduced Entry Rate - Rate per run.</w:t>
      </w:r>
    </w:p>
    <w:p>
      <w:pPr>
        <w:pStyle w:val="ListNumber"/>
      </w:pPr>
      <w:r>
        <w:t>Select Save and wait for confirmation.</w:t>
      </w:r>
    </w:p>
    <w:p>
      <w:pPr>
        <w:pStyle w:val="ListNumber"/>
      </w:pPr>
      <w:r>
        <w:t>Find the judge or volunteer in the payment table and review the dogs and runs included in that row.</w:t>
      </w:r>
    </w:p>
    <w:p>
      <w:pPr>
        <w:pStyle w:val="ListNumber"/>
      </w:pPr>
      <w:r>
        <w:t>Select the J/V checkbox. The program recalculates the affected entry fees and current balance using the saved rate.</w:t>
      </w:r>
    </w:p>
    <w:p>
      <w:pPr>
        <w:pStyle w:val="ListNumber"/>
      </w:pPr>
      <w:r>
        <w:t>Verify the new total and balance before recording any offline payment.</w:t>
      </w:r>
    </w:p>
    <w:p>
      <w:pPr/>
      <w:r>
        <w:t>Use the reduction only after the person and benefit have been confirmed under the host club's policy. Typical timing is after entries exist and the judge or volunteer assignment is confirmed, but before the payment is recorded. If eligibility changes, clear J/V to restore the normal entry rate. If the saved reduced rate is changed later, clear and reselect J/V for each previously marked row that must be recalculated.</w:t>
      </w:r>
    </w:p>
    <w:p>
      <w:pPr/>
      <w:r>
        <w:t>The visible reduced-rate field is the regular-run rate. Review any FEO selections in the same row before applying J/V and do not assume that the regular reduced rate is also the intended FEO rate. A $0 reduced rate should only be used deliberately; for a true full waiver, use Waive so the reason and waived amount are documented.</w:t>
      </w:r>
    </w:p>
    <w:p>
      <w:pPr/>
      <w:r>
        <w:t>Judge compensation entered under Trial Expenses is separate from a judge's reduced entry fee. Adding a judge expense does not mark the judge's own dog entries as reduced, and selecting J/V does not create or pay a judge expense.</w:t>
      </w:r>
    </w:p>
    <w:p>
      <w:pPr>
        <w:pStyle w:val="Heading2"/>
        <w:keepNext/>
      </w:pPr>
      <w:r>
        <w:t>Correcting a Payment Transaction</w:t>
      </w:r>
    </w:p>
    <w:p>
      <w:pPr/>
      <w:r>
        <w:t>Payments are recorded as offline bookkeeping entries; the program does not move money. If a payment was recorded on the wrong or duplicate entry, edit that payment transaction rather than adding an opposite transaction unless an actual refund occurred.</w:t>
      </w:r>
    </w:p>
    <w:p>
      <w:pPr>
        <w:pStyle w:val="ListNumber"/>
      </w:pPr>
      <w:r>
        <w:t>Open Financial Summary and locate the competitor and payment history.</w:t>
      </w:r>
    </w:p>
    <w:p>
      <w:pPr>
        <w:pStyle w:val="ListNumber"/>
      </w:pPr>
      <w:r>
        <w:t>Select Edit on the incorrect payment transaction.</w:t>
      </w:r>
    </w:p>
    <w:p>
      <w:pPr>
        <w:pStyle w:val="ListNumber"/>
      </w:pPr>
      <w:r>
        <w:t>Enter 0.00 when the payment should no longer count against that entry, add a clear note, and save.</w:t>
      </w:r>
    </w:p>
    <w:p>
      <w:pPr>
        <w:pStyle w:val="ListNumber"/>
      </w:pPr>
      <w:r>
        <w:t>Verify the corrected transaction, paid amount, and current balance. Keep the note with the transaction for later review.</w:t>
      </w:r>
    </w:p>
    <w:p>
      <w:pPr/>
      <w:r>
        <w:t>A zero-dollar correction retains the transaction for audit history. Use the refund workflow only when money was actually returned.</w:t>
      </w:r>
    </w:p>
    <w:p>
      <w:pPr>
        <w:jc w:val="center"/>
      </w:pPr>
      <w:r>
        <w:drawing>
          <wp:inline xmlns:a="http://schemas.openxmlformats.org/drawingml/2006/main" xmlns:pic="http://schemas.openxmlformats.org/drawingml/2006/picture">
            <wp:extent cx="5394960" cy="3916341"/>
            <wp:docPr id="7" name="Picture 7"/>
            <wp:cNvGraphicFramePr>
              <a:graphicFrameLocks noChangeAspect="1"/>
            </wp:cNvGraphicFramePr>
            <a:graphic>
              <a:graphicData uri="http://schemas.openxmlformats.org/drawingml/2006/picture">
                <pic:pic>
                  <pic:nvPicPr>
                    <pic:cNvPr id="0" name="28-reduced-rate-workflow-annotated.png"/>
                    <pic:cNvPicPr/>
                  </pic:nvPicPr>
                  <pic:blipFill>
                    <a:blip r:embed="rId16"/>
                    <a:stretch>
                      <a:fillRect/>
                    </a:stretch>
                  </pic:blipFill>
                  <pic:spPr>
                    <a:xfrm>
                      <a:off x="0" y="0"/>
                      <a:ext cx="5394960" cy="3916341"/>
                    </a:xfrm>
                    <a:prstGeom prst="rect"/>
                  </pic:spPr>
                </pic:pic>
              </a:graphicData>
            </a:graphic>
          </wp:inline>
        </w:drawing>
      </w:r>
    </w:p>
    <w:p>
      <w:pPr>
        <w:jc w:val="center"/>
      </w:pPr>
      <w:r>
        <w:t>Save the approved rate, then select J/V on the eligible competitor row and confirm the recalculated balance.</w:t>
      </w:r>
    </w:p>
    <w:p>
      <w:pPr>
        <w:pStyle w:val="Heading1"/>
        <w:keepNext/>
      </w:pPr>
      <w:r>
        <w:t>12. Trial Journal</w:t>
      </w:r>
    </w:p>
    <w:p>
      <w:pPr/>
      <w:r>
        <w:t>Use the Activity Journal to read actions, not to infer a complete historical entry from every card. A full entry submission or modification can contain a historical round snapshot. Payment, waitlist promotion, waiver, score, and status cards normally contain only the facts of that action.</w:t>
      </w:r>
    </w:p>
    <w:p>
      <w:pPr>
        <w:pStyle w:val="Heading2"/>
        <w:keepNext/>
      </w:pPr>
      <w:r>
        <w:t>Reading journal detail cards</w:t>
      </w:r>
    </w:p>
    <w:p>
      <w:pPr>
        <w:pStyle w:val="ListBullet"/>
      </w:pPr>
      <w:r>
        <w:t>Open an Entry submitted card to see the submitted rounds, their entry types and fees, and any waitlisted round at $0 now with its possible fee if promoted. The submitted total is a quote until accepted.</w:t>
      </w:r>
    </w:p>
    <w:p>
      <w:pPr>
        <w:pStyle w:val="ListBullet"/>
      </w:pPr>
      <w:r>
        <w:t>Open a Waitlist promoted card to see the class, round, fee added, and the before and after entry total when those facts were recorded.</w:t>
      </w:r>
    </w:p>
    <w:p>
      <w:pPr>
        <w:pStyle w:val="ListBullet"/>
      </w:pPr>
      <w:r>
        <w:t>Open a Payment received card to see the payment amount, method, person who received it, payment calendar date, and the separate time the transaction was recorded in the journal.</w:t>
      </w:r>
    </w:p>
    <w:p>
      <w:pPr>
        <w:pStyle w:val="ListBullet"/>
      </w:pPr>
      <w:r>
        <w:t>A partial action card must not show fabricated zero classes, zero fees, or an Active entry status. Its absence of a full entry snapshot does not mean the dog had no rounds.</w:t>
      </w:r>
    </w:p>
    <w:p>
      <w:pPr>
        <w:pStyle w:val="ListBullet"/>
      </w:pPr>
      <w:r>
        <w:t>Routine fee-recalculation audit records remain in the database, but the visible journal does not repeat one generic recalculation card for every selection.</w:t>
      </w:r>
    </w:p>
    <w:p>
      <w:pPr>
        <w:pStyle w:val="Heading2"/>
        <w:keepNext/>
      </w:pPr>
      <w:r>
        <w:t>Exporting the Activity Journal</w:t>
      </w:r>
    </w:p>
    <w:p>
      <w:pPr>
        <w:pStyle w:val="ListNumber"/>
      </w:pPr>
      <w:r>
        <w:t>Use search, event type, and date filters to isolate the records you need.</w:t>
      </w:r>
    </w:p>
    <w:p>
      <w:pPr>
        <w:pStyle w:val="ListNumber"/>
      </w:pPr>
      <w:r>
        <w:t>Choose Export Excel for a sortable journal table or Export PDF for a printable review copy.</w:t>
      </w:r>
    </w:p>
    <w:p>
      <w:pPr>
        <w:pStyle w:val="ListNumber"/>
      </w:pPr>
      <w:r>
        <w:t>The export includes only events currently displayed after filtering. Clear the filters first when a full-trial journal export is required.</w:t>
      </w:r>
    </w:p>
    <w:p>
      <w:pPr>
        <w:pStyle w:val="ListNumber"/>
      </w:pPr>
      <w:r>
        <w:t>The exported event time uses the trial timezone. Keep the exported file with the official trial records when needed.</w:t>
      </w:r>
    </w:p>
    <w:p>
      <w:r>
        <w:t>The Trial Journal provides a chronological record of significant actions. It is especially useful when investigating a later question about entry changes, fees, capacity, or scores.</w:t>
      </w:r>
    </w:p>
    <w:p>
      <w:pPr>
        <w:pStyle w:val="ListBullet"/>
      </w:pPr>
      <w:r>
        <w:t>entry submitted or modified</w:t>
      </w:r>
    </w:p>
    <w:p>
      <w:pPr>
        <w:pStyle w:val="ListBullet"/>
      </w:pPr>
      <w:r>
        <w:t>selection waitlisted</w:t>
      </w:r>
    </w:p>
    <w:p>
      <w:pPr>
        <w:pStyle w:val="ListBullet"/>
      </w:pPr>
      <w:r>
        <w:t>selection promoted</w:t>
      </w:r>
    </w:p>
    <w:p>
      <w:pPr>
        <w:pStyle w:val="ListBullet"/>
      </w:pPr>
      <w:r>
        <w:t>capacity changed</w:t>
      </w:r>
    </w:p>
    <w:p>
      <w:pPr>
        <w:pStyle w:val="ListBullet"/>
      </w:pPr>
      <w:r>
        <w:t>fee waiver applied or removed</w:t>
      </w:r>
    </w:p>
    <w:p>
      <w:pPr>
        <w:pStyle w:val="ListBullet"/>
      </w:pPr>
      <w:r>
        <w:t>offline payment status recorded</w:t>
      </w:r>
    </w:p>
    <w:p>
      <w:pPr>
        <w:pStyle w:val="ListBullet"/>
      </w:pPr>
      <w:r>
        <w:t>payment transaction corrected, including a correction to $0.00</w:t>
      </w:r>
    </w:p>
    <w:p>
      <w:pPr>
        <w:pStyle w:val="ListBullet"/>
      </w:pPr>
      <w:r>
        <w:t>dog substituted</w:t>
      </w:r>
    </w:p>
    <w:p>
      <w:pPr>
        <w:pStyle w:val="ListBullet"/>
      </w:pPr>
      <w:r>
        <w:t>running order changed</w:t>
      </w:r>
    </w:p>
    <w:p>
      <w:pPr>
        <w:pStyle w:val="ListBullet"/>
      </w:pPr>
      <w:r>
        <w:t>score corrected</w:t>
      </w:r>
    </w:p>
    <w:p>
      <w:pPr>
        <w:pStyle w:val="ListBullet"/>
      </w:pPr>
      <w:r>
        <w:t>entry permanently deleted with its historical snapshot retained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277047"/>
                  <wp:docPr id="23" name="Picture 23"/>
                  <wp:cNvGraphicFramePr>
                    <a:graphicFrameLocks noChangeAspect="1"/>
                  </wp:cNvGraphicFramePr>
                  <a:graphic>
                    <a:graphicData uri="http://schemas.openxmlformats.org/drawingml/2006/picture">
                      <pic:pic>
                        <pic:nvPicPr>
                          <pic:cNvPr id="0" name="17-activity-journal-annotated.png"/>
                          <pic:cNvPicPr/>
                        </pic:nvPicPr>
                        <pic:blipFill>
                          <a:blip r:embed="rId29"/>
                          <a:srcRect l="0" t="0" r="0" b="0"/>
                          <a:stretch>
                            <a:fillRect/>
                          </a:stretch>
                        </pic:blipFill>
                        <pic:spPr>
                          <a:xfrm>
                            <a:off x="0" y="0"/>
                            <a:ext cx="3886200" cy="1277047"/>
                          </a:xfrm>
                          <a:prstGeom prst="rect"/>
                        </pic:spPr>
                      </pic:pic>
                    </a:graphicData>
                  </a:graphic>
                </wp:inline>
              </w:drawing>
            </w:r>
          </w:p>
        </w:tc>
      </w:tr>
      <w:tr>
        <w:trPr>
          <w:cantSplit/>
        </w:trPr>
        <w:tc>
          <w:tcPr>
            <w:tcW w:type="dxa" w:w="10080"/>
          </w:tcPr>
          <w:p>
            <w:r>
              <w:rPr>
                <w:b/>
              </w:rPr>
              <w:t xml:space="preserve">What to verify: </w:t>
            </w:r>
            <w:r>
              <w:t>Show filters, user, timestamp, action type, and concise summary.</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277047"/>
                  <wp:docPr id="24" name="Picture 24"/>
                  <wp:cNvGraphicFramePr>
                    <a:graphicFrameLocks noChangeAspect="1"/>
                  </wp:cNvGraphicFramePr>
                  <a:graphic>
                    <a:graphicData uri="http://schemas.openxmlformats.org/drawingml/2006/picture">
                      <pic:pic>
                        <pic:nvPicPr>
                          <pic:cNvPr id="0" name="17-activity-journal-annotated.png"/>
                          <pic:cNvPicPr/>
                        </pic:nvPicPr>
                        <pic:blipFill>
                          <a:blip r:embed="rId29"/>
                          <a:srcRect l="0" t="0" r="0" b="0"/>
                          <a:stretch>
                            <a:fillRect/>
                          </a:stretch>
                        </pic:blipFill>
                        <pic:spPr>
                          <a:xfrm>
                            <a:off x="0" y="0"/>
                            <a:ext cx="3886200" cy="1277047"/>
                          </a:xfrm>
                          <a:prstGeom prst="rect"/>
                        </pic:spPr>
                      </pic:pic>
                    </a:graphicData>
                  </a:graphic>
                </wp:inline>
              </w:drawing>
            </w:r>
          </w:p>
        </w:tc>
      </w:tr>
      <w:tr>
        <w:trPr>
          <w:cantSplit/>
        </w:trPr>
        <w:tc>
          <w:tcPr>
            <w:tcW w:type="dxa" w:w="10080"/>
          </w:tcPr>
          <w:p>
            <w:r>
              <w:rPr>
                <w:b/>
              </w:rPr>
              <w:t xml:space="preserve">What to verify: </w:t>
            </w:r>
            <w:r>
              <w:t>Show before/after values and reason for a promotion or score correction.</w:t>
            </w:r>
          </w:p>
        </w:tc>
      </w:tr>
    </w:tbl>
    <w:p/>
    <w:p>
      <w:pPr>
        <w:pStyle w:val="Heading1"/>
        <w:keepNext/>
      </w:pPr>
      <w:r>
        <w:t>13. Closing the Trial</w:t>
      </w:r>
    </w:p>
    <w:p>
      <w:pPr>
        <w:pStyle w:val="Heading2"/>
        <w:keepNext/>
      </w:pPr>
      <w:r>
        <w:t>Post-trial package</w:t>
      </w:r>
    </w:p>
    <w:p>
      <w:pPr/>
      <w:r>
        <w:t>Use the Post-Trial Package after scoring and financial reconciliation are complete. The readiness check identifies submitted entries awaiting acceptance, pending registration numbers, placeholder judges, missing scores and handler accounts with outstanding balances.</w:t>
      </w:r>
    </w:p>
    <w:p>
      <w:pPr/>
      <w:r>
        <w:t>Resolve each readiness item before sending results. The package includes the official-format Excel results workbook and the supporting trial review documents. Open every generated file and confirm the trial name, dates, classes, judges, results and totals before submission.</w:t>
      </w:r>
    </w:p>
    <w:p>
      <w:pPr/>
      <w:r>
        <w:t>Generate Close to Titles and Award Confirmations before the current trial results are posted to the C-WAGS tracker. Those reports add this trial's qualifying results to the tracker totals already on file. After posting, the same results may be counted twice.</w:t>
      </w:r>
    </w:p>
    <w:p>
      <w:pPr>
        <w:pStyle w:val="ListNumber"/>
      </w:pPr>
      <w:r>
        <w:t>Confirm every class and round has complete results.</w:t>
      </w:r>
    </w:p>
    <w:p>
      <w:pPr>
        <w:pStyle w:val="ListNumber"/>
      </w:pPr>
      <w:r>
        <w:t>Resolve missing or duplicate scores.</w:t>
      </w:r>
    </w:p>
    <w:p>
      <w:pPr>
        <w:pStyle w:val="ListNumber"/>
      </w:pPr>
      <w:r>
        <w:t>Verify registration numbers.</w:t>
      </w:r>
    </w:p>
    <w:p>
      <w:pPr>
        <w:pStyle w:val="ListNumber"/>
      </w:pPr>
      <w:r>
        <w:t>Confirm judge signatures or approvals where required.</w:t>
      </w:r>
    </w:p>
    <w:p>
      <w:pPr>
        <w:pStyle w:val="ListNumber"/>
      </w:pPr>
      <w:r>
        <w:t>Reconcile payments and balances.</w:t>
      </w:r>
    </w:p>
    <w:p>
      <w:pPr>
        <w:pStyle w:val="ListNumber"/>
      </w:pPr>
      <w:r>
        <w:t>Export final results and required reports.</w:t>
      </w:r>
    </w:p>
    <w:p>
      <w:pPr>
        <w:pStyle w:val="ListNumber"/>
      </w:pPr>
      <w:r>
        <w:t>Retain score sheets and records according to C-WAGS requirements.</w:t>
      </w:r>
    </w:p>
    <w:p>
      <w:pPr>
        <w:pStyle w:val="ListNumber"/>
      </w:pPr>
      <w:r>
        <w:t>Complete and submit post-trial paperwork within the required timeframe.</w:t>
      </w:r>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Host Guide timing: </w:t>
            </w:r>
            <w:r>
              <w:t>The Host Guide states that post-trial paperwork must be submitted within 15 days and that original score sheets must be retained by the host for one year.</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5" name="Picture 25"/>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the final validation or close-trial screen once implemented.</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6" name="Picture 26"/>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result, recap, financial, and audit exports.</w:t>
            </w:r>
          </w:p>
        </w:tc>
      </w:tr>
    </w:tbl>
    <w:p/>
    <w:p>
      <w:pPr>
        <w:pStyle w:val="Heading1"/>
        <w:keepNext/>
      </w:pPr>
      <w:r>
        <w:t>14. Troubleshooting</w:t>
      </w:r>
    </w:p>
    <w:tbl>
      <w:tblPr>
        <w:tblW w:type="auto" w:w="0"/>
        <w:jc w:val="center"/>
        <w:tblLook w:firstColumn="1" w:firstRow="1" w:lastColumn="0" w:lastRow="0" w:noHBand="0" w:noVBand="1" w:val="04A0"/>
      </w:tblPr>
      <w:tblGrid>
        <w:gridCol w:w="5040"/>
        <w:gridCol w:w="5040"/>
      </w:tblGrid>
      <w:tr>
        <w:trPr>
          <w:cantSplit/>
        </w:trPr>
        <w:tc>
          <w:tcPr>
            <w:tcW w:type="dxa" w:w="5040"/>
            <w:shd w:fill="D9EAF7"/>
          </w:tcPr>
          <w:p>
            <w:r>
              <w:t>Issue</w:t>
            </w:r>
          </w:p>
        </w:tc>
        <w:tc>
          <w:tcPr>
            <w:tcW w:type="dxa" w:w="5040"/>
            <w:shd w:fill="D9EAF7"/>
          </w:tcPr>
          <w:p>
            <w:r>
              <w:t>Recommended action</w:t>
            </w:r>
          </w:p>
        </w:tc>
      </w:tr>
      <w:tr>
        <w:trPr>
          <w:cantSplit/>
        </w:trPr>
        <w:tc>
          <w:tcPr>
            <w:tcW w:type="dxa" w:w="5040"/>
          </w:tcPr>
          <w:p>
            <w:r>
              <w:t>The page says the entry is a duplicate</w:t>
            </w:r>
          </w:p>
        </w:tc>
        <w:tc>
          <w:tcPr>
            <w:tcW w:type="dxa" w:w="5040"/>
          </w:tcPr>
          <w:p>
            <w:r>
              <w:t>Search the trial by C-WAGS number. Confirm whether an existing entry is being edited rather than creating a second record.</w:t>
            </w:r>
          </w:p>
        </w:tc>
      </w:tr>
      <w:tr>
        <w:trPr>
          <w:cantSplit/>
        </w:trPr>
        <w:tc>
          <w:tcPr>
            <w:tcW w:type="dxa" w:w="5040"/>
          </w:tcPr>
          <w:p>
            <w:r>
              <w:t>A valid dog does not appear after lookup</w:t>
            </w:r>
          </w:p>
        </w:tc>
        <w:tc>
          <w:tcPr>
            <w:tcW w:type="dxa" w:w="5040"/>
          </w:tcPr>
          <w:p>
            <w:r>
              <w:t>Verify the registration number and registry record. Check that Lookup was selected and that the secretary entry screen received a successful response.</w:t>
            </w:r>
          </w:p>
        </w:tc>
      </w:tr>
      <w:tr>
        <w:trPr>
          <w:cantSplit/>
        </w:trPr>
        <w:tc>
          <w:tcPr>
            <w:tcW w:type="dxa" w:w="5040"/>
          </w:tcPr>
          <w:p>
            <w:r>
              <w:t>A round should be available but shows full</w:t>
            </w:r>
          </w:p>
        </w:tc>
        <w:tc>
          <w:tcPr>
            <w:tcW w:type="dxa" w:w="5040"/>
          </w:tcPr>
          <w:p>
            <w:r>
              <w:t>Review the configured round limit and active selections. Waitlisted and withdrawn selections should not consume capacity.</w:t>
            </w:r>
          </w:p>
        </w:tc>
      </w:tr>
      <w:tr>
        <w:trPr>
          <w:cantSplit/>
        </w:trPr>
        <w:tc>
          <w:tcPr>
            <w:tcW w:type="dxa" w:w="5040"/>
          </w:tcPr>
          <w:p>
            <w:r>
              <w:t>A waitlisted dog appears on a score sheet</w:t>
            </w:r>
          </w:p>
        </w:tc>
        <w:tc>
          <w:tcPr>
            <w:tcW w:type="dxa" w:w="5040"/>
          </w:tcPr>
          <w:p>
            <w:r>
              <w:t>Do not use that paperwork. Regenerate after confirming the selection is still waitlisted. Report the issue for correction.</w:t>
            </w:r>
          </w:p>
        </w:tc>
      </w:tr>
      <w:tr>
        <w:trPr>
          <w:cantSplit/>
        </w:trPr>
        <w:tc>
          <w:tcPr>
            <w:tcW w:type="dxa" w:w="5040"/>
          </w:tcPr>
          <w:p>
            <w:r>
              <w:t>A promoted dog still owes $0</w:t>
            </w:r>
          </w:p>
        </w:tc>
        <w:tc>
          <w:tcPr>
            <w:tcW w:type="dxa" w:w="5040"/>
          </w:tcPr>
          <w:p>
            <w:r>
              <w:t>Refresh the entry and financial pages. Promotion should activate the stored fee for that selection.</w:t>
            </w:r>
          </w:p>
        </w:tc>
      </w:tr>
      <w:tr>
        <w:trPr>
          <w:cantSplit/>
        </w:trPr>
        <w:tc>
          <w:tcPr>
            <w:tcW w:type="dxa" w:w="5040"/>
          </w:tcPr>
          <w:p>
            <w:r>
              <w:t>Changes do not appear to save</w:t>
            </w:r>
          </w:p>
        </w:tc>
        <w:tc>
          <w:tcPr>
            <w:tcW w:type="dxa" w:w="5040"/>
          </w:tcPr>
          <w:p>
            <w:r>
              <w:t>Check the internet connection and any online/offline indicator. Do not assume a change saved unless the application confirms it.</w:t>
            </w:r>
          </w:p>
        </w:tc>
      </w:tr>
    </w:tbl>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Reference use: </w:t>
            </w:r>
            <w:r>
              <w:t>The final manual should summarize rules only where they affect software operation. The official current rule books remain authoritative.</w:t>
            </w:r>
          </w:p>
        </w:tc>
      </w:tr>
    </w:tbl>
    <w:p>
      <w:pPr>
        <w:pStyle w:val="Heading1"/>
        <w:keepNext/>
      </w:pPr>
      <w:r>
        <w:t>15. Page and Button Reference</w:t>
      </w:r>
    </w:p>
    <w:p>
      <w:r>
        <w:t>Locations below are based on the signed-in Trial Secretary interface audited with Secretary Manual Training Trial on September 3, 2026. Controls repeated for each entry or class perform the same action on the selected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cantSplit/>
        </w:trPr>
        <w:tc>
          <w:tcPr>
            <w:tcW w:type="dxa" w:w="1512"/>
            <w:shd w:fill="E65B22"/>
            <w:vAlign w:val="center"/>
            <w:tcMar>
              <w:top w:w="90" w:type="dxa"/>
              <w:start w:w="100" w:type="dxa"/>
              <w:bottom w:w="90" w:type="dxa"/>
              <w:end w:w="100" w:type="dxa"/>
            </w:tcMar>
          </w:tcPr>
          <w:p>
            <w:pPr>
              <w:jc w:val="center"/>
            </w:pPr>
            <w:r>
              <w:rPr>
                <w:b/>
                <w:color w:val="FFFFFF"/>
                <w:sz w:val="18"/>
              </w:rPr>
              <w:t>Page</w:t>
            </w:r>
          </w:p>
        </w:tc>
        <w:tc>
          <w:tcPr>
            <w:tcW w:type="dxa" w:w="2088"/>
            <w:shd w:fill="E65B22"/>
            <w:vAlign w:val="center"/>
            <w:tcMar>
              <w:top w:w="90" w:type="dxa"/>
              <w:start w:w="100" w:type="dxa"/>
              <w:bottom w:w="90" w:type="dxa"/>
              <w:end w:w="100" w:type="dxa"/>
            </w:tcMar>
          </w:tcPr>
          <w:p>
            <w:pPr>
              <w:jc w:val="center"/>
            </w:pPr>
            <w:r>
              <w:rPr>
                <w:b/>
                <w:color w:val="FFFFFF"/>
                <w:sz w:val="18"/>
              </w:rPr>
              <w:t>Button or control</w:t>
            </w:r>
          </w:p>
        </w:tc>
        <w:tc>
          <w:tcPr>
            <w:tcW w:type="dxa" w:w="2232"/>
            <w:shd w:fill="E65B22"/>
            <w:vAlign w:val="center"/>
            <w:tcMar>
              <w:top w:w="90" w:type="dxa"/>
              <w:start w:w="100" w:type="dxa"/>
              <w:bottom w:w="90" w:type="dxa"/>
              <w:end w:w="100" w:type="dxa"/>
            </w:tcMar>
          </w:tcPr>
          <w:p>
            <w:pPr>
              <w:jc w:val="center"/>
            </w:pPr>
            <w:r>
              <w:rPr>
                <w:b/>
                <w:color w:val="FFFFFF"/>
                <w:sz w:val="18"/>
              </w:rPr>
              <w:t>Location</w:t>
            </w:r>
          </w:p>
        </w:tc>
        <w:tc>
          <w:tcPr>
            <w:tcW w:type="dxa" w:w="3672"/>
            <w:shd w:fill="E65B22"/>
            <w:vAlign w:val="center"/>
            <w:tcMar>
              <w:top w:w="90" w:type="dxa"/>
              <w:start w:w="100" w:type="dxa"/>
              <w:bottom w:w="90" w:type="dxa"/>
              <w:end w:w="100" w:type="dxa"/>
            </w:tcMar>
          </w:tcPr>
          <w:p>
            <w:pPr>
              <w:jc w:val="center"/>
            </w:pPr>
            <w:r>
              <w:rPr>
                <w:b/>
                <w:color w:val="FFFFFF"/>
                <w:sz w:val="18"/>
              </w:rPr>
              <w:t>Function</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Export Excel</w:t>
            </w:r>
          </w:p>
        </w:tc>
        <w:tc>
          <w:tcPr>
            <w:tcW w:type="dxa" w:w="2232"/>
            <w:vAlign w:val="center"/>
            <w:tcMar>
              <w:top w:w="90" w:type="dxa"/>
              <w:start w:w="100" w:type="dxa"/>
              <w:bottom w:w="90" w:type="dxa"/>
              <w:end w:w="100" w:type="dxa"/>
            </w:tcMar>
          </w:tcPr>
          <w:p>
            <w:pPr>
              <w:spacing w:after="0"/>
            </w:pPr>
            <w:r>
              <w:rPr>
                <w:sz w:val="17"/>
              </w:rPr>
              <w:t>Outstanding Balances</w:t>
            </w:r>
          </w:p>
        </w:tc>
        <w:tc>
          <w:tcPr>
            <w:tcW w:type="dxa" w:w="3672"/>
            <w:vAlign w:val="center"/>
            <w:tcMar>
              <w:top w:w="90" w:type="dxa"/>
              <w:start w:w="100" w:type="dxa"/>
              <w:bottom w:w="90" w:type="dxa"/>
              <w:end w:w="100" w:type="dxa"/>
            </w:tcMar>
          </w:tcPr>
          <w:p>
            <w:pPr>
              <w:spacing w:after="0"/>
            </w:pPr>
            <w:r>
              <w:rPr>
                <w:sz w:val="17"/>
              </w:rPr>
              <w:t>Exports the visible outstanding-balance list.</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Volunteers</w:t>
            </w:r>
          </w:p>
        </w:tc>
        <w:tc>
          <w:tcPr>
            <w:tcW w:type="dxa" w:w="2232"/>
            <w:vAlign w:val="center"/>
            <w:tcMar>
              <w:top w:w="90" w:type="dxa"/>
              <w:start w:w="100" w:type="dxa"/>
              <w:bottom w:w="90" w:type="dxa"/>
              <w:end w:w="100" w:type="dxa"/>
            </w:tcMar>
            <w:shd w:fill="FFF7E6"/>
          </w:tcPr>
          <w:p>
            <w:pPr>
              <w:spacing w:after="0"/>
            </w:pPr>
            <w:r>
              <w:rPr>
                <w:sz w:val="17"/>
              </w:rPr>
              <w:t>Outstanding Balances</w:t>
            </w:r>
          </w:p>
        </w:tc>
        <w:tc>
          <w:tcPr>
            <w:tcW w:type="dxa" w:w="3672"/>
            <w:vAlign w:val="center"/>
            <w:tcMar>
              <w:top w:w="90" w:type="dxa"/>
              <w:start w:w="100" w:type="dxa"/>
              <w:bottom w:w="90" w:type="dxa"/>
              <w:end w:w="100" w:type="dxa"/>
            </w:tcMar>
            <w:shd w:fill="FFF7E6"/>
          </w:tcPr>
          <w:p>
            <w:pPr>
              <w:spacing w:after="0"/>
            </w:pPr>
            <w:r>
              <w:rPr>
                <w:sz w:val="17"/>
              </w:rPr>
              <w:t>Opens volunteer or reduced-rate information when available.</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Manage Trials</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trial-management list.</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Running Order</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live running-order management for the selected trial.</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Close to Titles Report</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title-proximity report.</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Financial Summary</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expenses, payments, and break-even tools.</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Activity Journal</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audit history for the selected trial.</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Export Entries Excel</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Downloads the selected trial's entries.</w:t>
            </w:r>
          </w:p>
        </w:tc>
      </w:tr>
      <w:tr>
        <w:trPr>
          <w:cantSplit/>
        </w:trPr>
        <w:tc>
          <w:tcPr>
            <w:tcW w:type="dxa" w:w="1512"/>
            <w:vAlign w:val="center"/>
            <w:tcMar>
              <w:top w:w="90" w:type="dxa"/>
              <w:start w:w="100" w:type="dxa"/>
              <w:bottom w:w="90" w:type="dxa"/>
              <w:end w:w="100" w:type="dxa"/>
            </w:tcMar>
          </w:tcPr>
          <w:p>
            <w:pPr>
              <w:spacing w:after="0"/>
            </w:pPr>
            <w:r>
              <w:rPr>
                <w:sz w:val="17"/>
              </w:rPr>
              <w:t>Dashboard or sidebar</w:t>
            </w:r>
          </w:p>
        </w:tc>
        <w:tc>
          <w:tcPr>
            <w:tcW w:type="dxa" w:w="2088"/>
            <w:vAlign w:val="center"/>
            <w:tcMar>
              <w:top w:w="90" w:type="dxa"/>
              <w:start w:w="100" w:type="dxa"/>
              <w:bottom w:w="90" w:type="dxa"/>
              <w:end w:w="100" w:type="dxa"/>
            </w:tcMar>
          </w:tcPr>
          <w:p>
            <w:pPr>
              <w:spacing w:after="0"/>
            </w:pPr>
            <w:r>
              <w:rPr>
                <w:sz w:val="17"/>
              </w:rPr>
              <w:t>Create New Trial</w:t>
            </w:r>
          </w:p>
        </w:tc>
        <w:tc>
          <w:tcPr>
            <w:tcW w:type="dxa" w:w="2232"/>
            <w:vAlign w:val="center"/>
            <w:tcMar>
              <w:top w:w="90" w:type="dxa"/>
              <w:start w:w="100" w:type="dxa"/>
              <w:bottom w:w="90" w:type="dxa"/>
              <w:end w:w="100" w:type="dxa"/>
            </w:tcMar>
          </w:tcPr>
          <w:p>
            <w:pPr>
              <w:spacing w:after="0"/>
            </w:pPr>
            <w:r>
              <w:rPr>
                <w:sz w:val="17"/>
              </w:rPr>
              <w:t>Quick Actions or below Trials</w:t>
            </w:r>
          </w:p>
        </w:tc>
        <w:tc>
          <w:tcPr>
            <w:tcW w:type="dxa" w:w="3672"/>
            <w:vAlign w:val="center"/>
            <w:tcMar>
              <w:top w:w="90" w:type="dxa"/>
              <w:start w:w="100" w:type="dxa"/>
              <w:bottom w:w="90" w:type="dxa"/>
              <w:end w:w="100" w:type="dxa"/>
            </w:tcMar>
          </w:tcPr>
          <w:p>
            <w:pPr>
              <w:spacing w:after="0"/>
            </w:pPr>
            <w:r>
              <w:rPr>
                <w:sz w:val="17"/>
              </w:rPr>
              <w:t>Starts the two-stage create-trial form.</w:t>
            </w:r>
          </w:p>
        </w:tc>
      </w:tr>
      <w:tr>
        <w:trPr>
          <w:cantSplit/>
        </w:trPr>
        <w:tc>
          <w:tcPr>
            <w:tcW w:type="dxa" w:w="1512"/>
            <w:vAlign w:val="center"/>
            <w:tcMar>
              <w:top w:w="90" w:type="dxa"/>
              <w:start w:w="100" w:type="dxa"/>
              <w:bottom w:w="90" w:type="dxa"/>
              <w:end w:w="100" w:type="dxa"/>
            </w:tcMar>
            <w:shd w:fill="FFF7E6"/>
          </w:tcPr>
          <w:p>
            <w:pPr>
              <w:spacing w:after="0"/>
            </w:pPr>
            <w:r>
              <w:rPr>
                <w:sz w:val="17"/>
              </w:rPr>
              <w:t>Trial sidebar</w:t>
            </w:r>
          </w:p>
        </w:tc>
        <w:tc>
          <w:tcPr>
            <w:tcW w:type="dxa" w:w="2088"/>
            <w:vAlign w:val="center"/>
            <w:tcMar>
              <w:top w:w="90" w:type="dxa"/>
              <w:start w:w="100" w:type="dxa"/>
              <w:bottom w:w="90" w:type="dxa"/>
              <w:end w:w="100" w:type="dxa"/>
            </w:tcMar>
            <w:shd w:fill="FFF7E6"/>
          </w:tcPr>
          <w:p>
            <w:pPr>
              <w:spacing w:after="0"/>
            </w:pPr>
            <w:r>
              <w:rPr>
                <w:sz w:val="17"/>
              </w:rPr>
              <w:t>Copy Entry Link</w:t>
            </w:r>
          </w:p>
        </w:tc>
        <w:tc>
          <w:tcPr>
            <w:tcW w:type="dxa" w:w="2232"/>
            <w:vAlign w:val="center"/>
            <w:tcMar>
              <w:top w:w="90" w:type="dxa"/>
              <w:start w:w="100" w:type="dxa"/>
              <w:bottom w:w="90" w:type="dxa"/>
              <w:end w:w="100" w:type="dxa"/>
            </w:tcMar>
            <w:shd w:fill="FFF7E6"/>
          </w:tcPr>
          <w:p>
            <w:pPr>
              <w:spacing w:after="0"/>
            </w:pPr>
            <w:r>
              <w:rPr>
                <w:sz w:val="17"/>
              </w:rPr>
              <w:t>Expanded selected trial</w:t>
            </w:r>
          </w:p>
        </w:tc>
        <w:tc>
          <w:tcPr>
            <w:tcW w:type="dxa" w:w="3672"/>
            <w:vAlign w:val="center"/>
            <w:tcMar>
              <w:top w:w="90" w:type="dxa"/>
              <w:start w:w="100" w:type="dxa"/>
              <w:bottom w:w="90" w:type="dxa"/>
              <w:end w:w="100" w:type="dxa"/>
            </w:tcMar>
            <w:shd w:fill="FFF7E6"/>
          </w:tcPr>
          <w:p>
            <w:pPr>
              <w:spacing w:after="0"/>
            </w:pPr>
            <w:r>
              <w:rPr>
                <w:sz w:val="17"/>
              </w:rPr>
              <w:t>Copies the public entry-form URL for that trial.</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All Trials</w:t>
            </w:r>
          </w:p>
        </w:tc>
        <w:tc>
          <w:tcPr>
            <w:tcW w:type="dxa" w:w="2232"/>
            <w:vAlign w:val="center"/>
            <w:tcMar>
              <w:top w:w="90" w:type="dxa"/>
              <w:start w:w="100" w:type="dxa"/>
              <w:bottom w:w="90" w:type="dxa"/>
              <w:end w:w="100" w:type="dxa"/>
            </w:tcMar>
          </w:tcPr>
          <w:p>
            <w:pPr>
              <w:spacing w:after="0"/>
            </w:pPr>
            <w:r>
              <w:rPr>
                <w:sz w:val="17"/>
              </w:rPr>
              <w:t>Top of Trial Details</w:t>
            </w:r>
          </w:p>
        </w:tc>
        <w:tc>
          <w:tcPr>
            <w:tcW w:type="dxa" w:w="3672"/>
            <w:vAlign w:val="center"/>
            <w:tcMar>
              <w:top w:w="90" w:type="dxa"/>
              <w:start w:w="100" w:type="dxa"/>
              <w:bottom w:w="90" w:type="dxa"/>
              <w:end w:w="100" w:type="dxa"/>
            </w:tcMar>
          </w:tcPr>
          <w:p>
            <w:pPr>
              <w:spacing w:after="0"/>
            </w:pPr>
            <w:r>
              <w:rPr>
                <w:sz w:val="17"/>
              </w:rPr>
              <w:t>Returns to the trial list.</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Not Yet Open</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Keeps the form visible but disables submission.</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Open for Entries</w:t>
            </w:r>
          </w:p>
        </w:tc>
        <w:tc>
          <w:tcPr>
            <w:tcW w:type="dxa" w:w="2232"/>
            <w:vAlign w:val="center"/>
            <w:tcMar>
              <w:top w:w="90" w:type="dxa"/>
              <w:start w:w="100" w:type="dxa"/>
              <w:bottom w:w="90" w:type="dxa"/>
              <w:end w:w="100" w:type="dxa"/>
            </w:tcMar>
          </w:tcPr>
          <w:p>
            <w:pPr>
              <w:spacing w:after="0"/>
            </w:pPr>
            <w:r>
              <w:rPr>
                <w:sz w:val="17"/>
              </w:rPr>
              <w:t>Trial-Wide Entry Status</w:t>
            </w:r>
          </w:p>
        </w:tc>
        <w:tc>
          <w:tcPr>
            <w:tcW w:type="dxa" w:w="3672"/>
            <w:vAlign w:val="center"/>
            <w:tcMar>
              <w:top w:w="90" w:type="dxa"/>
              <w:start w:w="100" w:type="dxa"/>
              <w:bottom w:w="90" w:type="dxa"/>
              <w:end w:w="100" w:type="dxa"/>
            </w:tcMar>
          </w:tcPr>
          <w:p>
            <w:pPr>
              <w:spacing w:after="0"/>
            </w:pPr>
            <w:r>
              <w:rPr>
                <w:sz w:val="17"/>
              </w:rPr>
              <w:t>Allows public entry submissions.</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Closed</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Stops new submissions.</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Accept Entries</w:t>
            </w:r>
          </w:p>
        </w:tc>
        <w:tc>
          <w:tcPr>
            <w:tcW w:type="dxa" w:w="2232"/>
            <w:vAlign w:val="center"/>
            <w:tcMar>
              <w:top w:w="90" w:type="dxa"/>
              <w:start w:w="100" w:type="dxa"/>
              <w:bottom w:w="90" w:type="dxa"/>
              <w:end w:w="100" w:type="dxa"/>
            </w:tcMar>
          </w:tcPr>
          <w:p>
            <w:pPr>
              <w:spacing w:after="0"/>
            </w:pPr>
            <w:r>
              <w:rPr>
                <w:sz w:val="17"/>
              </w:rPr>
              <w:t>Per-Day Entry Control</w:t>
            </w:r>
          </w:p>
        </w:tc>
        <w:tc>
          <w:tcPr>
            <w:tcW w:type="dxa" w:w="3672"/>
            <w:vAlign w:val="center"/>
            <w:tcMar>
              <w:top w:w="90" w:type="dxa"/>
              <w:start w:w="100" w:type="dxa"/>
              <w:bottom w:w="90" w:type="dxa"/>
              <w:end w:w="100" w:type="dxa"/>
            </w:tcMar>
          </w:tcPr>
          <w:p>
            <w:pPr>
              <w:spacing w:after="0"/>
            </w:pPr>
            <w:r>
              <w:rPr>
                <w:sz w:val="17"/>
              </w:rPr>
              <w:t>Opens or closes class selection for one trial day.</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w:t>
            </w:r>
          </w:p>
        </w:tc>
        <w:tc>
          <w:tcPr>
            <w:tcW w:type="dxa" w:w="2232"/>
            <w:vAlign w:val="center"/>
            <w:tcMar>
              <w:top w:w="90" w:type="dxa"/>
              <w:start w:w="100" w:type="dxa"/>
              <w:bottom w:w="90" w:type="dxa"/>
              <w:end w:w="100" w:type="dxa"/>
            </w:tcMar>
            <w:shd w:fill="FFF7E6"/>
          </w:tcPr>
          <w:p>
            <w:pPr>
              <w:spacing w:after="0"/>
            </w:pPr>
            <w:r>
              <w:rPr>
                <w:sz w:val="17"/>
              </w:rPr>
              <w:t>Basic Info tab</w:t>
            </w:r>
          </w:p>
        </w:tc>
        <w:tc>
          <w:tcPr>
            <w:tcW w:type="dxa" w:w="3672"/>
            <w:vAlign w:val="center"/>
            <w:tcMar>
              <w:top w:w="90" w:type="dxa"/>
              <w:start w:w="100" w:type="dxa"/>
              <w:bottom w:w="90" w:type="dxa"/>
              <w:end w:w="100" w:type="dxa"/>
            </w:tcMar>
            <w:shd w:fill="FFF7E6"/>
          </w:tcPr>
          <w:p>
            <w:pPr>
              <w:spacing w:after="0"/>
            </w:pPr>
            <w:r>
              <w:rPr>
                <w:sz w:val="17"/>
              </w:rPr>
              <w:t>Opens editable basic trial information.</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Mark Active</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the trial's operational status.</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Mark Completed</w:t>
            </w:r>
          </w:p>
        </w:tc>
        <w:tc>
          <w:tcPr>
            <w:tcW w:type="dxa" w:w="2232"/>
            <w:vAlign w:val="center"/>
            <w:tcMar>
              <w:top w:w="90" w:type="dxa"/>
              <w:start w:w="100" w:type="dxa"/>
              <w:bottom w:w="90" w:type="dxa"/>
              <w:end w:w="100" w:type="dxa"/>
            </w:tcMar>
            <w:shd w:fill="FFF7E6"/>
          </w:tcPr>
          <w:p>
            <w:pPr>
              <w:spacing w:after="0"/>
            </w:pPr>
            <w:r>
              <w:rPr>
                <w:sz w:val="17"/>
              </w:rPr>
              <w:t>Settings tab after Mark Active</w:t>
            </w:r>
          </w:p>
        </w:tc>
        <w:tc>
          <w:tcPr>
            <w:tcW w:type="dxa" w:w="3672"/>
            <w:vAlign w:val="center"/>
            <w:tcMar>
              <w:top w:w="90" w:type="dxa"/>
              <w:start w:w="100" w:type="dxa"/>
              <w:bottom w:w="90" w:type="dxa"/>
              <w:end w:w="100" w:type="dxa"/>
            </w:tcMar>
            <w:shd w:fill="FFF7E6"/>
          </w:tcPr>
          <w:p>
            <w:pPr>
              <w:spacing w:after="0"/>
            </w:pPr>
            <w:r>
              <w:rPr>
                <w:sz w:val="17"/>
              </w:rPr>
              <w:t>Runs the closing-readiness checklist and completes the trial. An override reason is required when checklist items remain.</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Manage Entries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Opens the Entries page.</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Copy Email Facebook Twitter QR Code</w:t>
            </w:r>
          </w:p>
        </w:tc>
        <w:tc>
          <w:tcPr>
            <w:tcW w:type="dxa" w:w="2232"/>
            <w:vAlign w:val="center"/>
            <w:tcMar>
              <w:top w:w="90" w:type="dxa"/>
              <w:start w:w="100" w:type="dxa"/>
              <w:bottom w:w="90" w:type="dxa"/>
              <w:end w:w="100" w:type="dxa"/>
            </w:tcMar>
            <w:shd w:fill="FFF7E6"/>
          </w:tcPr>
          <w:p>
            <w:pPr>
              <w:spacing w:after="0"/>
            </w:pPr>
            <w:r>
              <w:rPr>
                <w:sz w:val="17"/>
              </w:rPr>
              <w:t>Settings tab sharing block</w:t>
            </w:r>
          </w:p>
        </w:tc>
        <w:tc>
          <w:tcPr>
            <w:tcW w:type="dxa" w:w="3672"/>
            <w:vAlign w:val="center"/>
            <w:tcMar>
              <w:top w:w="90" w:type="dxa"/>
              <w:start w:w="100" w:type="dxa"/>
              <w:bottom w:w="90" w:type="dxa"/>
              <w:end w:w="100" w:type="dxa"/>
            </w:tcMar>
            <w:shd w:fill="FFF7E6"/>
          </w:tcPr>
          <w:p>
            <w:pPr>
              <w:spacing w:after="0"/>
            </w:pPr>
            <w:r>
              <w:rPr>
                <w:sz w:val="17"/>
              </w:rPr>
              <w:t>Provides the selected sharing method for the public entry link.</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Days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actual trial days and allows an existing day to move dates.</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 Classes and Levels</w:t>
            </w:r>
          </w:p>
        </w:tc>
        <w:tc>
          <w:tcPr>
            <w:tcW w:type="dxa" w:w="2232"/>
            <w:vAlign w:val="center"/>
            <w:tcMar>
              <w:top w:w="90" w:type="dxa"/>
              <w:start w:w="100" w:type="dxa"/>
              <w:bottom w:w="90" w:type="dxa"/>
              <w:end w:w="100" w:type="dxa"/>
            </w:tcMar>
            <w:shd w:fill="FFF7E6"/>
          </w:tcPr>
          <w:p>
            <w:pPr>
              <w:spacing w:after="0"/>
            </w:pPr>
            <w:r>
              <w:rPr>
                <w:sz w:val="17"/>
              </w:rPr>
              <w:t>Settings tab</w:t>
            </w:r>
          </w:p>
        </w:tc>
        <w:tc>
          <w:tcPr>
            <w:tcW w:type="dxa" w:w="3672"/>
            <w:vAlign w:val="center"/>
            <w:tcMar>
              <w:top w:w="90" w:type="dxa"/>
              <w:start w:w="100" w:type="dxa"/>
              <w:bottom w:w="90" w:type="dxa"/>
              <w:end w:w="100" w:type="dxa"/>
            </w:tcMar>
            <w:shd w:fill="FFF7E6"/>
          </w:tcPr>
          <w:p>
            <w:pPr>
              <w:spacing w:after="0"/>
            </w:pPr>
            <w:r>
              <w:rPr>
                <w:sz w:val="17"/>
              </w:rPr>
              <w:t>Changes offered classes, levels, fees, and availability.</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Rounds and Judges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rounds, reset rounds, judges, and capacities.</w:t>
            </w:r>
          </w:p>
        </w:tc>
      </w:tr>
      <w:tr>
        <w:trPr>
          <w:cantSplit/>
        </w:trP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Back</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the selected trial.</w:t>
            </w:r>
          </w:p>
        </w:tc>
      </w:tr>
      <w:tr>
        <w:trPr>
          <w:cantSplit/>
        </w:trPr>
        <w:tc>
          <w:tcPr>
            <w:tcW w:type="dxa" w:w="1512"/>
            <w:vAlign w:val="center"/>
            <w:tcMar>
              <w:top w:w="90" w:type="dxa"/>
              <w:start w:w="100" w:type="dxa"/>
              <w:bottom w:w="90" w:type="dxa"/>
              <w:end w:w="100" w:type="dxa"/>
            </w:tcMar>
          </w:tcPr>
          <w:p>
            <w:pPr>
              <w:spacing w:after="0"/>
            </w:pPr>
            <w:r>
              <w:rPr>
                <w:sz w:val="17"/>
              </w:rPr>
              <w:t>Trial Application</w:t>
            </w:r>
          </w:p>
        </w:tc>
        <w:tc>
          <w:tcPr>
            <w:tcW w:type="dxa" w:w="2088"/>
            <w:vAlign w:val="center"/>
            <w:tcMar>
              <w:top w:w="90" w:type="dxa"/>
              <w:start w:w="100" w:type="dxa"/>
              <w:bottom w:w="90" w:type="dxa"/>
              <w:end w:w="100" w:type="dxa"/>
            </w:tcMar>
          </w:tcPr>
          <w:p>
            <w:pPr>
              <w:spacing w:after="0"/>
            </w:pPr>
            <w:r>
              <w:rPr>
                <w:sz w:val="17"/>
              </w:rPr>
              <w:t>Save Application Draft</w:t>
            </w:r>
          </w:p>
        </w:tc>
        <w:tc>
          <w:tcPr>
            <w:tcW w:type="dxa" w:w="2232"/>
            <w:vAlign w:val="center"/>
            <w:tcMar>
              <w:top w:w="90" w:type="dxa"/>
              <w:start w:w="100" w:type="dxa"/>
              <w:bottom w:w="90" w:type="dxa"/>
              <w:end w:w="100" w:type="dxa"/>
            </w:tcMar>
          </w:tcPr>
          <w:p>
            <w:pPr>
              <w:spacing w:after="0"/>
            </w:pPr>
            <w:r>
              <w:rPr>
                <w:sz w:val="17"/>
              </w:rPr>
              <w:t>Generation section</w:t>
            </w:r>
          </w:p>
        </w:tc>
        <w:tc>
          <w:tcPr>
            <w:tcW w:type="dxa" w:w="3672"/>
            <w:vAlign w:val="center"/>
            <w:tcMar>
              <w:top w:w="90" w:type="dxa"/>
              <w:start w:w="100" w:type="dxa"/>
              <w:bottom w:w="90" w:type="dxa"/>
              <w:end w:w="100" w:type="dxa"/>
            </w:tcMar>
          </w:tcPr>
          <w:p>
            <w:pPr>
              <w:spacing w:after="0"/>
            </w:pPr>
            <w:r>
              <w:rPr>
                <w:sz w:val="17"/>
              </w:rPr>
              <w:t>Saves application-only values without changing trial setup.</w:t>
            </w:r>
          </w:p>
        </w:tc>
      </w:tr>
      <w:tr>
        <w:trPr>
          <w:cantSplit/>
        </w:trP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Download Completed PDF</w:t>
            </w:r>
          </w:p>
        </w:tc>
        <w:tc>
          <w:tcPr>
            <w:tcW w:type="dxa" w:w="2232"/>
            <w:vAlign w:val="center"/>
            <w:tcMar>
              <w:top w:w="90" w:type="dxa"/>
              <w:start w:w="100" w:type="dxa"/>
              <w:bottom w:w="90" w:type="dxa"/>
              <w:end w:w="100" w:type="dxa"/>
            </w:tcMar>
            <w:shd w:fill="FFF7E6"/>
          </w:tcPr>
          <w:p>
            <w:pPr>
              <w:spacing w:after="0"/>
            </w:pPr>
            <w:r>
              <w:rPr>
                <w:sz w:val="17"/>
              </w:rPr>
              <w:t>Generation section</w:t>
            </w:r>
          </w:p>
        </w:tc>
        <w:tc>
          <w:tcPr>
            <w:tcW w:type="dxa" w:w="3672"/>
            <w:vAlign w:val="center"/>
            <w:tcMar>
              <w:top w:w="90" w:type="dxa"/>
              <w:start w:w="100" w:type="dxa"/>
              <w:bottom w:w="90" w:type="dxa"/>
              <w:end w:w="100" w:type="dxa"/>
            </w:tcMar>
            <w:shd w:fill="FFF7E6"/>
          </w:tcPr>
          <w:p>
            <w:pPr>
              <w:spacing w:after="0"/>
            </w:pPr>
            <w:r>
              <w:rPr>
                <w:sz w:val="17"/>
              </w:rPr>
              <w:t>Generates the completed C-WAGS application PDF.</w:t>
            </w:r>
          </w:p>
        </w:tc>
      </w:tr>
      <w:tr>
        <w:trPr>
          <w:cantSplit/>
        </w:trPr>
        <w:tc>
          <w:tcPr>
            <w:tcW w:type="dxa" w:w="1512"/>
            <w:vAlign w:val="center"/>
            <w:tcMar>
              <w:top w:w="90" w:type="dxa"/>
              <w:start w:w="100" w:type="dxa"/>
              <w:bottom w:w="90" w:type="dxa"/>
              <w:end w:w="100" w:type="dxa"/>
            </w:tcMar>
          </w:tcPr>
          <w:p>
            <w:pPr>
              <w:spacing w:after="0"/>
            </w:pPr>
            <w:r>
              <w:rPr>
                <w:sz w:val="17"/>
              </w:rPr>
              <w:t>Trial Collaborators</w:t>
            </w:r>
          </w:p>
        </w:tc>
        <w:tc>
          <w:tcPr>
            <w:tcW w:type="dxa" w:w="2088"/>
            <w:vAlign w:val="center"/>
            <w:tcMar>
              <w:top w:w="90" w:type="dxa"/>
              <w:start w:w="100" w:type="dxa"/>
              <w:bottom w:w="90" w:type="dxa"/>
              <w:end w:w="100" w:type="dxa"/>
            </w:tcMar>
          </w:tcPr>
          <w:p>
            <w:pPr>
              <w:spacing w:after="0"/>
            </w:pPr>
            <w:r>
              <w:rPr>
                <w:sz w:val="17"/>
              </w:rPr>
              <w:t>Invite</w:t>
            </w:r>
          </w:p>
        </w:tc>
        <w:tc>
          <w:tcPr>
            <w:tcW w:type="dxa" w:w="2232"/>
            <w:vAlign w:val="center"/>
            <w:tcMar>
              <w:top w:w="90" w:type="dxa"/>
              <w:start w:w="100" w:type="dxa"/>
              <w:bottom w:w="90" w:type="dxa"/>
              <w:end w:w="100" w:type="dxa"/>
            </w:tcMar>
          </w:tcPr>
          <w:p>
            <w:pPr>
              <w:spacing w:after="0"/>
            </w:pPr>
            <w:r>
              <w:rPr>
                <w:sz w:val="17"/>
              </w:rPr>
              <w:t>Invite a secretary</w:t>
            </w:r>
          </w:p>
        </w:tc>
        <w:tc>
          <w:tcPr>
            <w:tcW w:type="dxa" w:w="3672"/>
            <w:vAlign w:val="center"/>
            <w:tcMar>
              <w:top w:w="90" w:type="dxa"/>
              <w:start w:w="100" w:type="dxa"/>
              <w:bottom w:w="90" w:type="dxa"/>
              <w:end w:w="100" w:type="dxa"/>
            </w:tcMar>
          </w:tcPr>
          <w:p>
            <w:pPr>
              <w:spacing w:after="0"/>
            </w:pPr>
            <w:r>
              <w:rPr>
                <w:sz w:val="17"/>
              </w:rPr>
              <w:t>Sends the selected role invitation to a registered user's email.</w:t>
            </w:r>
          </w:p>
        </w:tc>
      </w:tr>
      <w:tr>
        <w:trPr>
          <w:cantSplit/>
        </w:trP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Status All</w:t>
            </w:r>
          </w:p>
        </w:tc>
        <w:tc>
          <w:tcPr>
            <w:tcW w:type="dxa" w:w="2232"/>
            <w:vAlign w:val="center"/>
            <w:tcMar>
              <w:top w:w="90" w:type="dxa"/>
              <w:start w:w="100" w:type="dxa"/>
              <w:bottom w:w="90" w:type="dxa"/>
              <w:end w:w="100" w:type="dxa"/>
            </w:tcMar>
            <w:shd w:fill="FFF7E6"/>
          </w:tcPr>
          <w:p>
            <w:pPr>
              <w:spacing w:after="0"/>
            </w:pPr>
            <w:r>
              <w:rPr>
                <w:sz w:val="17"/>
              </w:rPr>
              <w:t>Above entry list</w:t>
            </w:r>
          </w:p>
        </w:tc>
        <w:tc>
          <w:tcPr>
            <w:tcW w:type="dxa" w:w="3672"/>
            <w:vAlign w:val="center"/>
            <w:tcMar>
              <w:top w:w="90" w:type="dxa"/>
              <w:start w:w="100" w:type="dxa"/>
              <w:bottom w:w="90" w:type="dxa"/>
              <w:end w:w="100" w:type="dxa"/>
            </w:tcMar>
            <w:shd w:fill="FFF7E6"/>
          </w:tcPr>
          <w:p>
            <w:pPr>
              <w:spacing w:after="0"/>
            </w:pPr>
            <w:r>
              <w:rPr>
                <w:sz w:val="17"/>
              </w:rPr>
              <w:t>Filters entries by status.</w:t>
            </w:r>
          </w:p>
        </w:tc>
      </w:tr>
      <w:tr>
        <w:trPr>
          <w:cantSplit/>
        </w:trP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Export to Excel</w:t>
            </w:r>
          </w:p>
        </w:tc>
        <w:tc>
          <w:tcPr>
            <w:tcW w:type="dxa" w:w="2232"/>
            <w:vAlign w:val="center"/>
            <w:tcMar>
              <w:top w:w="90" w:type="dxa"/>
              <w:start w:w="100" w:type="dxa"/>
              <w:bottom w:w="90" w:type="dxa"/>
              <w:end w:w="100" w:type="dxa"/>
            </w:tcMar>
          </w:tcPr>
          <w:p>
            <w:pPr>
              <w:spacing w:after="0"/>
            </w:pPr>
            <w:r>
              <w:rPr>
                <w:sz w:val="17"/>
              </w:rPr>
              <w:t>Above entry list</w:t>
            </w:r>
          </w:p>
        </w:tc>
        <w:tc>
          <w:tcPr>
            <w:tcW w:type="dxa" w:w="3672"/>
            <w:vAlign w:val="center"/>
            <w:tcMar>
              <w:top w:w="90" w:type="dxa"/>
              <w:start w:w="100" w:type="dxa"/>
              <w:bottom w:w="90" w:type="dxa"/>
              <w:end w:w="100" w:type="dxa"/>
            </w:tcMar>
          </w:tcPr>
          <w:p>
            <w:pPr>
              <w:spacing w:after="0"/>
            </w:pPr>
            <w:r>
              <w:rPr>
                <w:sz w:val="17"/>
              </w:rPr>
              <w:t>Downloads the trial entry list.</w:t>
            </w:r>
          </w:p>
        </w:tc>
      </w:tr>
      <w:tr>
        <w:trPr>
          <w:cantSplit/>
        </w:trP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Confirm</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Changes the selected entry to confirmed.</w:t>
            </w:r>
          </w:p>
        </w:tc>
      </w:tr>
      <w:tr>
        <w:trPr>
          <w:cantSplit/>
        </w:trP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Waitlist</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Changes the selected entry or relevant selections to waitlisted.</w:t>
            </w:r>
          </w:p>
        </w:tc>
      </w:tr>
      <w:tr>
        <w:trPr>
          <w:cantSplit/>
        </w:trP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Edit Entry</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Opens the public entry editor with the C-WAGS number supplied. The number and handler email must be verified before the saved handler and dog information is populated.</w:t>
            </w:r>
          </w:p>
        </w:tc>
      </w:tr>
      <w:tr>
        <w:trPr>
          <w:cantSplit/>
        </w:trP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View Selections</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Shows class and round selections, types, and statuses.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Day tabs</w:t>
            </w:r>
          </w:p>
        </w:tc>
        <w:tc>
          <w:tcPr>
            <w:tcW w:type="dxa" w:w="2232"/>
            <w:vAlign w:val="center"/>
            <w:tcMar>
              <w:top w:w="90" w:type="dxa"/>
              <w:start w:w="100" w:type="dxa"/>
              <w:bottom w:w="90" w:type="dxa"/>
              <w:end w:w="100" w:type="dxa"/>
            </w:tcMar>
            <w:shd w:fill="FFF7E6"/>
          </w:tcPr>
          <w:p>
            <w:pPr>
              <w:spacing w:after="0"/>
            </w:pPr>
            <w:r>
              <w:rPr>
                <w:sz w:val="17"/>
              </w:rPr>
              <w:t>Class Selection</w:t>
            </w:r>
          </w:p>
        </w:tc>
        <w:tc>
          <w:tcPr>
            <w:tcW w:type="dxa" w:w="3672"/>
            <w:vAlign w:val="center"/>
            <w:tcMar>
              <w:top w:w="90" w:type="dxa"/>
              <w:start w:w="100" w:type="dxa"/>
              <w:bottom w:w="90" w:type="dxa"/>
              <w:end w:w="100" w:type="dxa"/>
            </w:tcMar>
            <w:shd w:fill="FFF7E6"/>
          </w:tcPr>
          <w:p>
            <w:pPr>
              <w:spacing w:after="0"/>
            </w:pPr>
            <w:r>
              <w:rPr>
                <w:sz w:val="17"/>
              </w:rPr>
              <w:t>Changes the displayed event day.</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Running Order Setup</w:t>
            </w:r>
          </w:p>
        </w:tc>
        <w:tc>
          <w:tcPr>
            <w:tcW w:type="dxa" w:w="2232"/>
            <w:vAlign w:val="center"/>
            <w:tcMar>
              <w:top w:w="90" w:type="dxa"/>
              <w:start w:w="100" w:type="dxa"/>
              <w:bottom w:w="90" w:type="dxa"/>
              <w:end w:w="100" w:type="dxa"/>
            </w:tcMar>
          </w:tcPr>
          <w:p>
            <w:pPr>
              <w:spacing w:after="0"/>
            </w:pPr>
            <w:r>
              <w:rPr>
                <w:sz w:val="17"/>
              </w:rPr>
              <w:t>Below class cards</w:t>
            </w:r>
          </w:p>
        </w:tc>
        <w:tc>
          <w:tcPr>
            <w:tcW w:type="dxa" w:w="3672"/>
            <w:vAlign w:val="center"/>
            <w:tcMar>
              <w:top w:w="90" w:type="dxa"/>
              <w:start w:w="100" w:type="dxa"/>
              <w:bottom w:w="90" w:type="dxa"/>
              <w:end w:w="100" w:type="dxa"/>
            </w:tcMar>
          </w:tcPr>
          <w:p>
            <w:pPr>
              <w:spacing w:after="0"/>
            </w:pPr>
            <w:r>
              <w:rPr>
                <w:sz w:val="17"/>
              </w:rPr>
              <w:t>Shows positions, capacity, waitlist, and export controls.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Score Entry</w:t>
            </w:r>
          </w:p>
        </w:tc>
        <w:tc>
          <w:tcPr>
            <w:tcW w:type="dxa" w:w="2232"/>
            <w:vAlign w:val="center"/>
            <w:tcMar>
              <w:top w:w="90" w:type="dxa"/>
              <w:start w:w="100" w:type="dxa"/>
              <w:bottom w:w="90" w:type="dxa"/>
              <w:end w:w="100" w:type="dxa"/>
            </w:tcMar>
            <w:shd w:fill="FFF7E6"/>
          </w:tcPr>
          <w:p>
            <w:pPr>
              <w:spacing w:after="0"/>
            </w:pPr>
            <w:r>
              <w:rPr>
                <w:sz w:val="17"/>
              </w:rPr>
              <w:t>Below class cards</w:t>
            </w:r>
          </w:p>
        </w:tc>
        <w:tc>
          <w:tcPr>
            <w:tcW w:type="dxa" w:w="3672"/>
            <w:vAlign w:val="center"/>
            <w:tcMar>
              <w:top w:w="90" w:type="dxa"/>
              <w:start w:w="100" w:type="dxa"/>
              <w:bottom w:w="90" w:type="dxa"/>
              <w:end w:w="100" w:type="dxa"/>
            </w:tcMar>
            <w:shd w:fill="FFF7E6"/>
          </w:tcPr>
          <w:p>
            <w:pPr>
              <w:spacing w:after="0"/>
            </w:pPr>
            <w:r>
              <w:rPr>
                <w:sz w:val="17"/>
              </w:rPr>
              <w:t>Shows the score-entry table for the selected round.</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Add Entry</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Adds an eligible entry to the selected round.</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Export Running Order</w:t>
            </w:r>
          </w:p>
        </w:tc>
        <w:tc>
          <w:tcPr>
            <w:tcW w:type="dxa" w:w="2232"/>
            <w:vAlign w:val="center"/>
            <w:tcMar>
              <w:top w:w="90" w:type="dxa"/>
              <w:start w:w="100" w:type="dxa"/>
              <w:bottom w:w="90" w:type="dxa"/>
              <w:end w:w="100" w:type="dxa"/>
            </w:tcMar>
            <w:shd w:fill="FFF7E6"/>
          </w:tcPr>
          <w:p>
            <w:pPr>
              <w:spacing w:after="0"/>
            </w:pPr>
            <w:r>
              <w:rPr>
                <w:sz w:val="17"/>
              </w:rPr>
              <w:t>Running Order Setup</w:t>
            </w:r>
          </w:p>
        </w:tc>
        <w:tc>
          <w:tcPr>
            <w:tcW w:type="dxa" w:w="3672"/>
            <w:vAlign w:val="center"/>
            <w:tcMar>
              <w:top w:w="90" w:type="dxa"/>
              <w:start w:w="100" w:type="dxa"/>
              <w:bottom w:w="90" w:type="dxa"/>
              <w:end w:w="100" w:type="dxa"/>
            </w:tcMar>
            <w:shd w:fill="FFF7E6"/>
          </w:tcPr>
          <w:p>
            <w:pPr>
              <w:spacing w:after="0"/>
            </w:pPr>
            <w:r>
              <w:rPr>
                <w:sz w:val="17"/>
              </w:rPr>
              <w:t>Downloads the running-order workbook.</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Export Scent Score Sheets</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Downloads formatted scent score sheets by day.</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Increase by 1</w:t>
            </w:r>
          </w:p>
        </w:tc>
        <w:tc>
          <w:tcPr>
            <w:tcW w:type="dxa" w:w="2232"/>
            <w:vAlign w:val="center"/>
            <w:tcMar>
              <w:top w:w="90" w:type="dxa"/>
              <w:start w:w="100" w:type="dxa"/>
              <w:bottom w:w="90" w:type="dxa"/>
              <w:end w:w="100" w:type="dxa"/>
            </w:tcMar>
            <w:shd w:fill="FFF7E6"/>
          </w:tcPr>
          <w:p>
            <w:pPr>
              <w:spacing w:after="0"/>
            </w:pPr>
            <w:r>
              <w:rPr>
                <w:sz w:val="17"/>
              </w:rPr>
              <w:t>Round Capacity</w:t>
            </w:r>
          </w:p>
        </w:tc>
        <w:tc>
          <w:tcPr>
            <w:tcW w:type="dxa" w:w="3672"/>
            <w:vAlign w:val="center"/>
            <w:tcMar>
              <w:top w:w="90" w:type="dxa"/>
              <w:start w:w="100" w:type="dxa"/>
              <w:bottom w:w="90" w:type="dxa"/>
              <w:end w:w="100" w:type="dxa"/>
            </w:tcMar>
            <w:shd w:fill="FFF7E6"/>
          </w:tcPr>
          <w:p>
            <w:pPr>
              <w:spacing w:after="0"/>
            </w:pPr>
            <w:r>
              <w:rPr>
                <w:sz w:val="17"/>
              </w:rPr>
              <w:t>Raises the selected round's capacity by one.</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Set Capacity</w:t>
            </w:r>
          </w:p>
        </w:tc>
        <w:tc>
          <w:tcPr>
            <w:tcW w:type="dxa" w:w="2232"/>
            <w:vAlign w:val="center"/>
            <w:tcMar>
              <w:top w:w="90" w:type="dxa"/>
              <w:start w:w="100" w:type="dxa"/>
              <w:bottom w:w="90" w:type="dxa"/>
              <w:end w:w="100" w:type="dxa"/>
            </w:tcMar>
          </w:tcPr>
          <w:p>
            <w:pPr>
              <w:spacing w:after="0"/>
            </w:pPr>
            <w:r>
              <w:rPr>
                <w:sz w:val="17"/>
              </w:rPr>
              <w:t>Round Capacity</w:t>
            </w:r>
          </w:p>
        </w:tc>
        <w:tc>
          <w:tcPr>
            <w:tcW w:type="dxa" w:w="3672"/>
            <w:vAlign w:val="center"/>
            <w:tcMar>
              <w:top w:w="90" w:type="dxa"/>
              <w:start w:w="100" w:type="dxa"/>
              <w:bottom w:w="90" w:type="dxa"/>
              <w:end w:w="100" w:type="dxa"/>
            </w:tcMar>
          </w:tcPr>
          <w:p>
            <w:pPr>
              <w:spacing w:after="0"/>
            </w:pPr>
            <w:r>
              <w:rPr>
                <w:sz w:val="17"/>
              </w:rPr>
              <w:t>Saves the entered capacity; it does not promote dogs.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Promote Selected Dog</w:t>
            </w:r>
          </w:p>
        </w:tc>
        <w:tc>
          <w:tcPr>
            <w:tcW w:type="dxa" w:w="2232"/>
            <w:vAlign w:val="center"/>
            <w:tcMar>
              <w:top w:w="90" w:type="dxa"/>
              <w:start w:w="100" w:type="dxa"/>
              <w:bottom w:w="90" w:type="dxa"/>
              <w:end w:w="100" w:type="dxa"/>
            </w:tcMar>
            <w:shd w:fill="FFF7E6"/>
          </w:tcPr>
          <w:p>
            <w:pPr>
              <w:spacing w:after="0"/>
            </w:pPr>
            <w:r>
              <w:rPr>
                <w:sz w:val="17"/>
              </w:rPr>
              <w:t>Round Waitlist</w:t>
            </w:r>
          </w:p>
        </w:tc>
        <w:tc>
          <w:tcPr>
            <w:tcW w:type="dxa" w:w="3672"/>
            <w:vAlign w:val="center"/>
            <w:tcMar>
              <w:top w:w="90" w:type="dxa"/>
              <w:start w:w="100" w:type="dxa"/>
              <w:bottom w:w="90" w:type="dxa"/>
              <w:end w:w="100" w:type="dxa"/>
            </w:tcMar>
            <w:shd w:fill="FFF7E6"/>
          </w:tcPr>
          <w:p>
            <w:pPr>
              <w:spacing w:after="0"/>
            </w:pPr>
            <w:r>
              <w:rPr>
                <w:sz w:val="17"/>
              </w:rPr>
              <w:t>Promotes that waitlisted selection if capacity permits.</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Pass Fail and score controls</w:t>
            </w:r>
          </w:p>
        </w:tc>
        <w:tc>
          <w:tcPr>
            <w:tcW w:type="dxa" w:w="2232"/>
            <w:vAlign w:val="center"/>
            <w:tcMar>
              <w:top w:w="90" w:type="dxa"/>
              <w:start w:w="100" w:type="dxa"/>
              <w:bottom w:w="90" w:type="dxa"/>
              <w:end w:w="100" w:type="dxa"/>
            </w:tcMar>
          </w:tcPr>
          <w:p>
            <w:pPr>
              <w:spacing w:after="0"/>
            </w:pPr>
            <w:r>
              <w:rPr>
                <w:sz w:val="17"/>
              </w:rPr>
              <w:t>Score Entry row</w:t>
            </w:r>
          </w:p>
        </w:tc>
        <w:tc>
          <w:tcPr>
            <w:tcW w:type="dxa" w:w="3672"/>
            <w:vAlign w:val="center"/>
            <w:tcMar>
              <w:top w:w="90" w:type="dxa"/>
              <w:start w:w="100" w:type="dxa"/>
              <w:bottom w:w="90" w:type="dxa"/>
              <w:end w:w="100" w:type="dxa"/>
            </w:tcMar>
          </w:tcPr>
          <w:p>
            <w:pPr>
              <w:spacing w:after="0"/>
            </w:pPr>
            <w:r>
              <w:rPr>
                <w:sz w:val="17"/>
              </w:rPr>
              <w:t>Records the selected dog's result and optional score details.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Save All Scores</w:t>
            </w:r>
          </w:p>
        </w:tc>
        <w:tc>
          <w:tcPr>
            <w:tcW w:type="dxa" w:w="2232"/>
            <w:vAlign w:val="center"/>
            <w:tcMar>
              <w:top w:w="90" w:type="dxa"/>
              <w:start w:w="100" w:type="dxa"/>
              <w:bottom w:w="90" w:type="dxa"/>
              <w:end w:w="100" w:type="dxa"/>
            </w:tcMar>
            <w:shd w:fill="FFF7E6"/>
          </w:tcPr>
          <w:p>
            <w:pPr>
              <w:spacing w:after="0"/>
            </w:pPr>
            <w:r>
              <w:rPr>
                <w:sz w:val="17"/>
              </w:rPr>
              <w:t>Bottom of Score Entry</w:t>
            </w:r>
          </w:p>
        </w:tc>
        <w:tc>
          <w:tcPr>
            <w:tcW w:type="dxa" w:w="3672"/>
            <w:vAlign w:val="center"/>
            <w:tcMar>
              <w:top w:w="90" w:type="dxa"/>
              <w:start w:w="100" w:type="dxa"/>
              <w:bottom w:w="90" w:type="dxa"/>
              <w:end w:w="100" w:type="dxa"/>
            </w:tcMar>
            <w:shd w:fill="FFF7E6"/>
          </w:tcPr>
          <w:p>
            <w:pPr>
              <w:spacing w:after="0"/>
            </w:pPr>
            <w:r>
              <w:rPr>
                <w:sz w:val="17"/>
              </w:rPr>
              <w:t>Saves all edited score rows for the selected round.</w:t>
            </w:r>
          </w:p>
        </w:tc>
      </w:tr>
      <w:tr>
        <w:trPr>
          <w:cantSplit/>
        </w:trPr>
        <w:tc>
          <w:tcPr>
            <w:tcW w:type="dxa" w:w="1512"/>
            <w:vAlign w:val="center"/>
            <w:tcMar>
              <w:top w:w="90" w:type="dxa"/>
              <w:start w:w="100" w:type="dxa"/>
              <w:bottom w:w="90" w:type="dxa"/>
              <w:end w:w="100" w:type="dxa"/>
            </w:tcMar>
          </w:tcPr>
          <w:p>
            <w:pPr>
              <w:spacing w:after="0"/>
            </w:pPr>
            <w:r>
              <w:rPr>
                <w:sz w:val="17"/>
              </w:rPr>
              <w:t>Class Summary</w:t>
            </w:r>
          </w:p>
        </w:tc>
        <w:tc>
          <w:tcPr>
            <w:tcW w:type="dxa" w:w="2088"/>
            <w:vAlign w:val="center"/>
            <w:tcMar>
              <w:top w:w="90" w:type="dxa"/>
              <w:start w:w="100" w:type="dxa"/>
              <w:bottom w:w="90" w:type="dxa"/>
              <w:end w:w="100" w:type="dxa"/>
            </w:tcMar>
          </w:tcPr>
          <w:p>
            <w:pPr>
              <w:spacing w:after="0"/>
            </w:pPr>
            <w:r>
              <w:rPr>
                <w:sz w:val="17"/>
              </w:rPr>
              <w:t>Select All Classes</w:t>
            </w:r>
          </w:p>
        </w:tc>
        <w:tc>
          <w:tcPr>
            <w:tcW w:type="dxa" w:w="2232"/>
            <w:vAlign w:val="center"/>
            <w:tcMar>
              <w:top w:w="90" w:type="dxa"/>
              <w:start w:w="100" w:type="dxa"/>
              <w:bottom w:w="90" w:type="dxa"/>
              <w:end w:w="100" w:type="dxa"/>
            </w:tcMar>
          </w:tcPr>
          <w:p>
            <w:pPr>
              <w:spacing w:after="0"/>
            </w:pPr>
            <w:r>
              <w:rPr>
                <w:sz w:val="17"/>
              </w:rPr>
              <w:t>Class selector</w:t>
            </w:r>
          </w:p>
        </w:tc>
        <w:tc>
          <w:tcPr>
            <w:tcW w:type="dxa" w:w="3672"/>
            <w:vAlign w:val="center"/>
            <w:tcMar>
              <w:top w:w="90" w:type="dxa"/>
              <w:start w:w="100" w:type="dxa"/>
              <w:bottom w:w="90" w:type="dxa"/>
              <w:end w:w="100" w:type="dxa"/>
            </w:tcMar>
          </w:tcPr>
          <w:p>
            <w:pPr>
              <w:spacing w:after="0"/>
            </w:pPr>
            <w:r>
              <w:rPr>
                <w:sz w:val="17"/>
              </w:rPr>
              <w:t>Shows the combined trial summary.</w:t>
            </w:r>
          </w:p>
        </w:tc>
      </w:tr>
      <w:tr>
        <w:trPr>
          <w:cantSplit/>
        </w:trPr>
        <w:tc>
          <w:tcPr>
            <w:tcW w:type="dxa" w:w="1512"/>
            <w:vAlign w:val="center"/>
            <w:tcMar>
              <w:top w:w="90" w:type="dxa"/>
              <w:start w:w="100" w:type="dxa"/>
              <w:bottom w:w="90" w:type="dxa"/>
              <w:end w:w="100" w:type="dxa"/>
            </w:tcMar>
            <w:shd w:fill="FFF7E6"/>
          </w:tcPr>
          <w:p>
            <w:pPr>
              <w:spacing w:after="0"/>
            </w:pPr>
            <w:r>
              <w:rPr>
                <w:sz w:val="17"/>
              </w:rPr>
              <w:t>Class Summary</w:t>
            </w:r>
          </w:p>
        </w:tc>
        <w:tc>
          <w:tcPr>
            <w:tcW w:type="dxa" w:w="2088"/>
            <w:vAlign w:val="center"/>
            <w:tcMar>
              <w:top w:w="90" w:type="dxa"/>
              <w:start w:w="100" w:type="dxa"/>
              <w:bottom w:w="90" w:type="dxa"/>
              <w:end w:w="100" w:type="dxa"/>
            </w:tcMar>
            <w:shd w:fill="FFF7E6"/>
          </w:tcPr>
          <w:p>
            <w:pPr>
              <w:spacing w:after="0"/>
            </w:pPr>
            <w:r>
              <w:rPr>
                <w:sz w:val="17"/>
              </w:rPr>
              <w:t>Export to Excel</w:t>
            </w:r>
          </w:p>
        </w:tc>
        <w:tc>
          <w:tcPr>
            <w:tcW w:type="dxa" w:w="2232"/>
            <w:vAlign w:val="center"/>
            <w:tcMar>
              <w:top w:w="90" w:type="dxa"/>
              <w:start w:w="100" w:type="dxa"/>
              <w:bottom w:w="90" w:type="dxa"/>
              <w:end w:w="100" w:type="dxa"/>
            </w:tcMar>
            <w:shd w:fill="FFF7E6"/>
          </w:tcPr>
          <w:p>
            <w:pPr>
              <w:spacing w:after="0"/>
            </w:pPr>
            <w:r>
              <w:rPr>
                <w:sz w:val="17"/>
              </w:rPr>
              <w:t>Top of summary</w:t>
            </w:r>
          </w:p>
        </w:tc>
        <w:tc>
          <w:tcPr>
            <w:tcW w:type="dxa" w:w="3672"/>
            <w:vAlign w:val="center"/>
            <w:tcMar>
              <w:top w:w="90" w:type="dxa"/>
              <w:start w:w="100" w:type="dxa"/>
              <w:bottom w:w="90" w:type="dxa"/>
              <w:end w:w="100" w:type="dxa"/>
            </w:tcMar>
            <w:shd w:fill="FFF7E6"/>
          </w:tcPr>
          <w:p>
            <w:pPr>
              <w:spacing w:after="0"/>
            </w:pPr>
            <w:r>
              <w:rPr>
                <w:sz w:val="17"/>
              </w:rPr>
              <w:t>Downloads the summary and class-detail workbook.</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Expenses and Payments</w:t>
            </w:r>
          </w:p>
        </w:tc>
        <w:tc>
          <w:tcPr>
            <w:tcW w:type="dxa" w:w="2232"/>
            <w:vAlign w:val="center"/>
            <w:tcMar>
              <w:top w:w="90" w:type="dxa"/>
              <w:start w:w="100" w:type="dxa"/>
              <w:bottom w:w="90" w:type="dxa"/>
              <w:end w:w="100" w:type="dxa"/>
            </w:tcMar>
          </w:tcPr>
          <w:p>
            <w:pPr>
              <w:spacing w:after="0"/>
            </w:pPr>
            <w:r>
              <w:rPr>
                <w:sz w:val="17"/>
              </w:rPr>
              <w:t>Top tabs</w:t>
            </w:r>
          </w:p>
        </w:tc>
        <w:tc>
          <w:tcPr>
            <w:tcW w:type="dxa" w:w="3672"/>
            <w:vAlign w:val="center"/>
            <w:tcMar>
              <w:top w:w="90" w:type="dxa"/>
              <w:start w:w="100" w:type="dxa"/>
              <w:bottom w:w="90" w:type="dxa"/>
              <w:end w:w="100" w:type="dxa"/>
            </w:tcMar>
          </w:tcPr>
          <w:p>
            <w:pPr>
              <w:spacing w:after="0"/>
            </w:pPr>
            <w:r>
              <w:rPr>
                <w:sz w:val="17"/>
              </w:rPr>
              <w:t>Shows reduced rate, expenses, and payment rows.</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Break-Even Analysis</w:t>
            </w:r>
          </w:p>
        </w:tc>
        <w:tc>
          <w:tcPr>
            <w:tcW w:type="dxa" w:w="2232"/>
            <w:vAlign w:val="center"/>
            <w:tcMar>
              <w:top w:w="90" w:type="dxa"/>
              <w:start w:w="100" w:type="dxa"/>
              <w:bottom w:w="90" w:type="dxa"/>
              <w:end w:w="100" w:type="dxa"/>
            </w:tcMar>
            <w:shd w:fill="FFF7E6"/>
          </w:tcPr>
          <w:p>
            <w:pPr>
              <w:spacing w:after="0"/>
            </w:pPr>
            <w:r>
              <w:rPr>
                <w:sz w:val="17"/>
              </w:rPr>
              <w:t>Top tabs</w:t>
            </w:r>
          </w:p>
        </w:tc>
        <w:tc>
          <w:tcPr>
            <w:tcW w:type="dxa" w:w="3672"/>
            <w:vAlign w:val="center"/>
            <w:tcMar>
              <w:top w:w="90" w:type="dxa"/>
              <w:start w:w="100" w:type="dxa"/>
              <w:bottom w:w="90" w:type="dxa"/>
              <w:end w:w="100" w:type="dxa"/>
            </w:tcMar>
            <w:shd w:fill="FFF7E6"/>
          </w:tcPr>
          <w:p>
            <w:pPr>
              <w:spacing w:after="0"/>
            </w:pPr>
            <w:r>
              <w:rPr>
                <w:sz w:val="17"/>
              </w:rPr>
              <w:t>Shows saved financial assumptions and projected totals.</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Save</w:t>
            </w:r>
          </w:p>
        </w:tc>
        <w:tc>
          <w:tcPr>
            <w:tcW w:type="dxa" w:w="2232"/>
            <w:vAlign w:val="center"/>
            <w:tcMar>
              <w:top w:w="90" w:type="dxa"/>
              <w:start w:w="100" w:type="dxa"/>
              <w:bottom w:w="90" w:type="dxa"/>
              <w:end w:w="100" w:type="dxa"/>
            </w:tcMar>
          </w:tcPr>
          <w:p>
            <w:pPr>
              <w:spacing w:after="0"/>
            </w:pPr>
            <w:r>
              <w:rPr>
                <w:sz w:val="17"/>
              </w:rPr>
              <w:t>Volunteer or Reduced Entry Rate</w:t>
            </w:r>
          </w:p>
        </w:tc>
        <w:tc>
          <w:tcPr>
            <w:tcW w:type="dxa" w:w="3672"/>
            <w:vAlign w:val="center"/>
            <w:tcMar>
              <w:top w:w="90" w:type="dxa"/>
              <w:start w:w="100" w:type="dxa"/>
              <w:bottom w:w="90" w:type="dxa"/>
              <w:end w:w="100" w:type="dxa"/>
            </w:tcMar>
          </w:tcPr>
          <w:p>
            <w:pPr>
              <w:spacing w:after="0"/>
            </w:pPr>
            <w:r>
              <w:rPr>
                <w:sz w:val="17"/>
              </w:rPr>
              <w:t>Saves the approved reduced fee per run.</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Add Judge</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Adds a judge compensation row.</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Add Expense</w:t>
            </w:r>
          </w:p>
        </w:tc>
        <w:tc>
          <w:tcPr>
            <w:tcW w:type="dxa" w:w="2232"/>
            <w:vAlign w:val="center"/>
            <w:tcMar>
              <w:top w:w="90" w:type="dxa"/>
              <w:start w:w="100" w:type="dxa"/>
              <w:bottom w:w="90" w:type="dxa"/>
              <w:end w:w="100" w:type="dxa"/>
            </w:tcMar>
          </w:tcPr>
          <w:p>
            <w:pPr>
              <w:spacing w:after="0"/>
            </w:pPr>
            <w:r>
              <w:rPr>
                <w:sz w:val="17"/>
              </w:rPr>
              <w:t>Trial Expenses</w:t>
            </w:r>
          </w:p>
        </w:tc>
        <w:tc>
          <w:tcPr>
            <w:tcW w:type="dxa" w:w="3672"/>
            <w:vAlign w:val="center"/>
            <w:tcMar>
              <w:top w:w="90" w:type="dxa"/>
              <w:start w:w="100" w:type="dxa"/>
              <w:bottom w:w="90" w:type="dxa"/>
              <w:end w:w="100" w:type="dxa"/>
            </w:tcMar>
          </w:tcPr>
          <w:p>
            <w:pPr>
              <w:spacing w:after="0"/>
            </w:pPr>
            <w:r>
              <w:rPr>
                <w:sz w:val="17"/>
              </w:rPr>
              <w:t>Adds a general expense row.</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Save All</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Saves all expense-row edits.</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Pay</w:t>
            </w:r>
          </w:p>
        </w:tc>
        <w:tc>
          <w:tcPr>
            <w:tcW w:type="dxa" w:w="2232"/>
            <w:vAlign w:val="center"/>
            <w:tcMar>
              <w:top w:w="90" w:type="dxa"/>
              <w:start w:w="100" w:type="dxa"/>
              <w:bottom w:w="90" w:type="dxa"/>
              <w:end w:w="100" w:type="dxa"/>
            </w:tcMar>
          </w:tcPr>
          <w:p>
            <w:pPr>
              <w:spacing w:after="0"/>
            </w:pPr>
            <w:r>
              <w:rPr>
                <w:sz w:val="17"/>
              </w:rPr>
              <w:t>Competitor payment row</w:t>
            </w:r>
          </w:p>
        </w:tc>
        <w:tc>
          <w:tcPr>
            <w:tcW w:type="dxa" w:w="3672"/>
            <w:vAlign w:val="center"/>
            <w:tcMar>
              <w:top w:w="90" w:type="dxa"/>
              <w:start w:w="100" w:type="dxa"/>
              <w:bottom w:w="90" w:type="dxa"/>
              <w:end w:w="100" w:type="dxa"/>
            </w:tcMar>
          </w:tcPr>
          <w:p>
            <w:pPr>
              <w:spacing w:after="0"/>
            </w:pPr>
            <w:r>
              <w:rPr>
                <w:sz w:val="17"/>
              </w:rPr>
              <w:t>Records an offline payment.</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Waive</w:t>
            </w:r>
          </w:p>
        </w:tc>
        <w:tc>
          <w:tcPr>
            <w:tcW w:type="dxa" w:w="2232"/>
            <w:vAlign w:val="center"/>
            <w:tcMar>
              <w:top w:w="90" w:type="dxa"/>
              <w:start w:w="100" w:type="dxa"/>
              <w:bottom w:w="90" w:type="dxa"/>
              <w:end w:w="100" w:type="dxa"/>
            </w:tcMar>
            <w:shd w:fill="FFF7E6"/>
          </w:tcPr>
          <w:p>
            <w:pPr>
              <w:spacing w:after="0"/>
            </w:pPr>
            <w:r>
              <w:rPr>
                <w:sz w:val="17"/>
              </w:rPr>
              <w:t>Competitor payment row</w:t>
            </w:r>
          </w:p>
        </w:tc>
        <w:tc>
          <w:tcPr>
            <w:tcW w:type="dxa" w:w="3672"/>
            <w:vAlign w:val="center"/>
            <w:tcMar>
              <w:top w:w="90" w:type="dxa"/>
              <w:start w:w="100" w:type="dxa"/>
              <w:bottom w:w="90" w:type="dxa"/>
              <w:end w:w="100" w:type="dxa"/>
            </w:tcMar>
            <w:shd w:fill="FFF7E6"/>
          </w:tcPr>
          <w:p>
            <w:pPr>
              <w:spacing w:after="0"/>
            </w:pPr>
            <w:r>
              <w:rPr>
                <w:sz w:val="17"/>
              </w:rPr>
              <w:t>Records a full waiver and its reason.</w:t>
            </w:r>
          </w:p>
        </w:tc>
      </w:tr>
      <w:tr>
        <w:trPr>
          <w:cantSplit/>
        </w:trPr>
        <w:tc>
          <w:tcPr>
            <w:tcW w:type="dxa" w:w="1512"/>
            <w:vAlign w:val="center"/>
            <w:tcMar>
              <w:top w:w="90" w:type="dxa"/>
              <w:start w:w="100" w:type="dxa"/>
              <w:bottom w:w="90" w:type="dxa"/>
              <w:end w:w="100" w:type="dxa"/>
            </w:tcMar>
          </w:tcPr>
          <w:p>
            <w:pPr>
              <w:spacing w:after="0"/>
            </w:pPr>
            <w:r>
              <w:rPr>
                <w:sz w:val="17"/>
              </w:rPr>
              <w:t>Activity Journal</w:t>
            </w:r>
          </w:p>
        </w:tc>
        <w:tc>
          <w:tcPr>
            <w:tcW w:type="dxa" w:w="2088"/>
            <w:vAlign w:val="center"/>
            <w:tcMar>
              <w:top w:w="90" w:type="dxa"/>
              <w:start w:w="100" w:type="dxa"/>
              <w:bottom w:w="90" w:type="dxa"/>
              <w:end w:w="100" w:type="dxa"/>
            </w:tcMar>
          </w:tcPr>
          <w:p>
            <w:pPr>
              <w:spacing w:after="0"/>
            </w:pPr>
            <w:r>
              <w:rPr>
                <w:sz w:val="17"/>
              </w:rPr>
              <w:t>Back to Trial</w:t>
            </w:r>
          </w:p>
        </w:tc>
        <w:tc>
          <w:tcPr>
            <w:tcW w:type="dxa" w:w="2232"/>
            <w:vAlign w:val="center"/>
            <w:tcMar>
              <w:top w:w="90" w:type="dxa"/>
              <w:start w:w="100" w:type="dxa"/>
              <w:bottom w:w="90" w:type="dxa"/>
              <w:end w:w="100" w:type="dxa"/>
            </w:tcMar>
          </w:tcPr>
          <w:p>
            <w:pPr>
              <w:spacing w:after="0"/>
            </w:pPr>
            <w:r>
              <w:rPr>
                <w:sz w:val="17"/>
              </w:rPr>
              <w:t>Top of page</w:t>
            </w:r>
          </w:p>
        </w:tc>
        <w:tc>
          <w:tcPr>
            <w:tcW w:type="dxa" w:w="3672"/>
            <w:vAlign w:val="center"/>
            <w:tcMar>
              <w:top w:w="90" w:type="dxa"/>
              <w:start w:w="100" w:type="dxa"/>
              <w:bottom w:w="90" w:type="dxa"/>
              <w:end w:w="100" w:type="dxa"/>
            </w:tcMar>
          </w:tcPr>
          <w:p>
            <w:pPr>
              <w:spacing w:after="0"/>
            </w:pPr>
            <w:r>
              <w:rPr>
                <w:sz w:val="17"/>
              </w:rPr>
              <w:t>Returns to Trial Details.</w:t>
            </w:r>
          </w:p>
        </w:tc>
      </w:tr>
      <w:tr>
        <w:trPr>
          <w:cantSplit/>
        </w:trPr>
        <w:tc>
          <w:tcPr>
            <w:tcW w:type="dxa" w:w="1512"/>
            <w:vAlign w:val="center"/>
            <w:tcMar>
              <w:top w:w="90" w:type="dxa"/>
              <w:start w:w="100" w:type="dxa"/>
              <w:bottom w:w="90" w:type="dxa"/>
              <w:end w:w="100" w:type="dxa"/>
            </w:tcMar>
            <w:shd w:fill="FFF7E6"/>
          </w:tcPr>
          <w:p>
            <w:pPr>
              <w:spacing w:after="0"/>
            </w:pPr>
            <w:r>
              <w:rPr>
                <w:sz w:val="17"/>
              </w:rPr>
              <w:t>Close to Titles</w:t>
            </w:r>
          </w:p>
        </w:tc>
        <w:tc>
          <w:tcPr>
            <w:tcW w:type="dxa" w:w="2088"/>
            <w:vAlign w:val="center"/>
            <w:tcMar>
              <w:top w:w="90" w:type="dxa"/>
              <w:start w:w="100" w:type="dxa"/>
              <w:bottom w:w="90" w:type="dxa"/>
              <w:end w:w="100" w:type="dxa"/>
            </w:tcMar>
            <w:shd w:fill="FFF7E6"/>
          </w:tcPr>
          <w:p>
            <w:pPr>
              <w:spacing w:after="0"/>
            </w:pPr>
            <w:r>
              <w:rPr>
                <w:sz w:val="17"/>
              </w:rPr>
              <w:t>Back to Trial</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Trial Details.</w:t>
            </w:r>
          </w:p>
        </w:tc>
      </w:tr>
      <w:tr>
        <w:trPr>
          <w:cantSplit/>
        </w:trPr>
        <w:tc>
          <w:tcPr>
            <w:tcW w:type="dxa" w:w="1512"/>
            <w:vAlign w:val="center"/>
            <w:tcMar>
              <w:top w:w="90" w:type="dxa"/>
              <w:start w:w="100" w:type="dxa"/>
              <w:bottom w:w="90" w:type="dxa"/>
              <w:end w:w="100" w:type="dxa"/>
            </w:tcMar>
          </w:tcPr>
          <w:p>
            <w:pPr>
              <w:spacing w:after="0"/>
            </w:pPr>
            <w:r>
              <w:rPr>
                <w:sz w:val="17"/>
              </w:rPr>
              <w:t>Create Trial</w:t>
            </w:r>
          </w:p>
        </w:tc>
        <w:tc>
          <w:tcPr>
            <w:tcW w:type="dxa" w:w="2088"/>
            <w:vAlign w:val="center"/>
            <w:tcMar>
              <w:top w:w="90" w:type="dxa"/>
              <w:start w:w="100" w:type="dxa"/>
              <w:bottom w:w="90" w:type="dxa"/>
              <w:end w:w="100" w:type="dxa"/>
            </w:tcMar>
          </w:tcPr>
          <w:p>
            <w:pPr>
              <w:spacing w:after="0"/>
            </w:pPr>
            <w:r>
              <w:rPr>
                <w:sz w:val="17"/>
              </w:rPr>
              <w:t>Save and Continue</w:t>
            </w:r>
          </w:p>
        </w:tc>
        <w:tc>
          <w:tcPr>
            <w:tcW w:type="dxa" w:w="2232"/>
            <w:vAlign w:val="center"/>
            <w:tcMar>
              <w:top w:w="90" w:type="dxa"/>
              <w:start w:w="100" w:type="dxa"/>
              <w:bottom w:w="90" w:type="dxa"/>
              <w:end w:w="100" w:type="dxa"/>
            </w:tcMar>
          </w:tcPr>
          <w:p>
            <w:pPr>
              <w:spacing w:after="0"/>
            </w:pPr>
            <w:r>
              <w:rPr>
                <w:sz w:val="17"/>
              </w:rPr>
              <w:t>Bottom of Basic Information</w:t>
            </w:r>
          </w:p>
        </w:tc>
        <w:tc>
          <w:tcPr>
            <w:tcW w:type="dxa" w:w="3672"/>
            <w:vAlign w:val="center"/>
            <w:tcMar>
              <w:top w:w="90" w:type="dxa"/>
              <w:start w:w="100" w:type="dxa"/>
              <w:bottom w:w="90" w:type="dxa"/>
              <w:end w:w="100" w:type="dxa"/>
            </w:tcMar>
          </w:tcPr>
          <w:p>
            <w:pPr>
              <w:spacing w:after="0"/>
            </w:pPr>
            <w:r>
              <w:rPr>
                <w:sz w:val="17"/>
              </w:rPr>
              <w:t>Validates basic information and advances to waiver and notice text.</w:t>
            </w:r>
          </w:p>
        </w:tc>
      </w:tr>
    </w:tbl>
    <w:p/>
    <w:p>
      <w:r>
        <w:br w:type="page"/>
      </w:r>
    </w:p>
    <w:p>
      <w:pPr>
        <w:pStyle w:val="Heading1"/>
        <w:keepNext/>
      </w:pPr>
      <w:r>
        <w:t>16. 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cantSplit/>
        </w:trPr>
        <w:tc>
          <w:tcPr>
            <w:tcW w:type="dxa" w:w="2304"/>
            <w:shd w:fill="E65B22"/>
            <w:vAlign w:val="center"/>
            <w:tcMar>
              <w:top w:w="90" w:type="dxa"/>
              <w:start w:w="100" w:type="dxa"/>
              <w:bottom w:w="90" w:type="dxa"/>
              <w:end w:w="100" w:type="dxa"/>
            </w:tcMar>
          </w:tcPr>
          <w:p>
            <w:pPr>
              <w:jc w:val="center"/>
            </w:pPr>
            <w:r>
              <w:rPr>
                <w:b/>
                <w:color w:val="FFFFFF"/>
                <w:sz w:val="18"/>
              </w:rPr>
              <w:t>Term</w:t>
            </w:r>
          </w:p>
        </w:tc>
        <w:tc>
          <w:tcPr>
            <w:tcW w:type="dxa" w:w="7200"/>
            <w:shd w:fill="E65B22"/>
            <w:vAlign w:val="center"/>
            <w:tcMar>
              <w:top w:w="90" w:type="dxa"/>
              <w:start w:w="100" w:type="dxa"/>
              <w:bottom w:w="90" w:type="dxa"/>
              <w:end w:w="100" w:type="dxa"/>
            </w:tcMar>
          </w:tcPr>
          <w:p>
            <w:pPr>
              <w:jc w:val="center"/>
            </w:pPr>
            <w:r>
              <w:rPr>
                <w:b/>
                <w:color w:val="FFFFFF"/>
                <w:sz w:val="18"/>
              </w:rPr>
              <w:t>Meaning</w:t>
            </w:r>
          </w:p>
        </w:tc>
      </w:tr>
      <w:tr>
        <w:trPr>
          <w:cantSplit/>
        </w:trPr>
        <w:tc>
          <w:tcPr>
            <w:tcW w:type="dxa" w:w="2304"/>
            <w:vAlign w:val="center"/>
            <w:tcMar>
              <w:top w:w="90" w:type="dxa"/>
              <w:start w:w="100" w:type="dxa"/>
              <w:bottom w:w="90" w:type="dxa"/>
              <w:end w:w="100" w:type="dxa"/>
            </w:tcMar>
          </w:tcPr>
          <w:p>
            <w:pPr>
              <w:spacing w:after="0"/>
            </w:pPr>
            <w:r>
              <w:rPr>
                <w:sz w:val="17"/>
              </w:rPr>
              <w:t>ABS</w:t>
            </w:r>
          </w:p>
        </w:tc>
        <w:tc>
          <w:tcPr>
            <w:tcW w:type="dxa" w:w="7200"/>
            <w:vAlign w:val="center"/>
            <w:tcMar>
              <w:top w:w="90" w:type="dxa"/>
              <w:start w:w="100" w:type="dxa"/>
              <w:bottom w:w="90" w:type="dxa"/>
              <w:end w:w="100" w:type="dxa"/>
            </w:tcMar>
          </w:tcPr>
          <w:p>
            <w:pPr>
              <w:spacing w:after="0"/>
            </w:pPr>
            <w:r>
              <w:rPr>
                <w:sz w:val="17"/>
              </w:rPr>
              <w:t>Absent. The dog did not run and is reported separately from a fail.</w:t>
            </w:r>
          </w:p>
        </w:tc>
      </w:tr>
      <w:tr>
        <w:trPr>
          <w:cantSplit/>
        </w:trPr>
        <w:tc>
          <w:tcPr>
            <w:tcW w:type="dxa" w:w="2304"/>
            <w:vAlign w:val="center"/>
            <w:tcMar>
              <w:top w:w="90" w:type="dxa"/>
              <w:start w:w="100" w:type="dxa"/>
              <w:bottom w:w="90" w:type="dxa"/>
              <w:end w:w="100" w:type="dxa"/>
            </w:tcMar>
            <w:shd w:fill="FFF7E6"/>
          </w:tcPr>
          <w:p>
            <w:pPr>
              <w:spacing w:after="0"/>
            </w:pPr>
            <w:r>
              <w:rPr>
                <w:sz w:val="17"/>
              </w:rPr>
              <w:t>Active entry</w:t>
            </w:r>
          </w:p>
        </w:tc>
        <w:tc>
          <w:tcPr>
            <w:tcW w:type="dxa" w:w="7200"/>
            <w:vAlign w:val="center"/>
            <w:tcMar>
              <w:top w:w="90" w:type="dxa"/>
              <w:start w:w="100" w:type="dxa"/>
              <w:bottom w:w="90" w:type="dxa"/>
              <w:end w:w="100" w:type="dxa"/>
            </w:tcMar>
            <w:shd w:fill="FFF7E6"/>
          </w:tcPr>
          <w:p>
            <w:pPr>
              <w:spacing w:after="0"/>
            </w:pPr>
            <w:r>
              <w:rPr>
                <w:sz w:val="17"/>
              </w:rPr>
              <w:t>A selection that occupies capacity, can receive a running position, and is eligible for scoring.</w:t>
            </w:r>
          </w:p>
        </w:tc>
      </w:tr>
      <w:tr>
        <w:trPr>
          <w:cantSplit/>
        </w:trPr>
        <w:tc>
          <w:tcPr>
            <w:tcW w:type="dxa" w:w="2304"/>
            <w:vAlign w:val="center"/>
            <w:tcMar>
              <w:top w:w="90" w:type="dxa"/>
              <w:start w:w="100" w:type="dxa"/>
              <w:bottom w:w="90" w:type="dxa"/>
              <w:end w:w="100" w:type="dxa"/>
            </w:tcMar>
          </w:tcPr>
          <w:p>
            <w:pPr>
              <w:spacing w:after="0"/>
            </w:pPr>
            <w:r>
              <w:rPr>
                <w:sz w:val="17"/>
              </w:rPr>
              <w:t>Application-only field</w:t>
            </w:r>
          </w:p>
        </w:tc>
        <w:tc>
          <w:tcPr>
            <w:tcW w:type="dxa" w:w="7200"/>
            <w:vAlign w:val="center"/>
            <w:tcMar>
              <w:top w:w="90" w:type="dxa"/>
              <w:start w:w="100" w:type="dxa"/>
              <w:bottom w:w="90" w:type="dxa"/>
              <w:end w:w="100" w:type="dxa"/>
            </w:tcMar>
          </w:tcPr>
          <w:p>
            <w:pPr>
              <w:spacing w:after="0"/>
            </w:pPr>
            <w:r>
              <w:rPr>
                <w:sz w:val="17"/>
              </w:rPr>
              <w:t>Information saved for the Trial Application that does not alter the operational trial record.</w:t>
            </w:r>
          </w:p>
        </w:tc>
      </w:tr>
      <w:tr>
        <w:trPr>
          <w:cantSplit/>
        </w:trPr>
        <w:tc>
          <w:tcPr>
            <w:tcW w:type="dxa" w:w="2304"/>
            <w:vAlign w:val="center"/>
            <w:tcMar>
              <w:top w:w="90" w:type="dxa"/>
              <w:start w:w="100" w:type="dxa"/>
              <w:bottom w:w="90" w:type="dxa"/>
              <w:end w:w="100" w:type="dxa"/>
            </w:tcMar>
            <w:shd w:fill="FFF7E6"/>
          </w:tcPr>
          <w:p>
            <w:pPr>
              <w:spacing w:after="0"/>
            </w:pPr>
            <w:r>
              <w:rPr>
                <w:sz w:val="17"/>
              </w:rPr>
              <w:t>Assistant</w:t>
            </w:r>
          </w:p>
        </w:tc>
        <w:tc>
          <w:tcPr>
            <w:tcW w:type="dxa" w:w="7200"/>
            <w:vAlign w:val="center"/>
            <w:tcMar>
              <w:top w:w="90" w:type="dxa"/>
              <w:start w:w="100" w:type="dxa"/>
              <w:bottom w:w="90" w:type="dxa"/>
              <w:end w:w="100" w:type="dxa"/>
            </w:tcMar>
            <w:shd w:fill="FFF7E6"/>
          </w:tcPr>
          <w:p>
            <w:pPr>
              <w:spacing w:after="0"/>
            </w:pPr>
            <w:r>
              <w:rPr>
                <w:sz w:val="17"/>
              </w:rPr>
              <w:t>A limited collaborator who can help with entries, waitlists, running order, and score entry but not trial setup, finances, official reports, collaborators, or deletion.</w:t>
            </w:r>
          </w:p>
        </w:tc>
      </w:tr>
      <w:tr>
        <w:trPr>
          <w:cantSplit/>
        </w:trPr>
        <w:tc>
          <w:tcPr>
            <w:tcW w:type="dxa" w:w="2304"/>
            <w:vAlign w:val="center"/>
            <w:tcMar>
              <w:top w:w="90" w:type="dxa"/>
              <w:start w:w="100" w:type="dxa"/>
              <w:bottom w:w="90" w:type="dxa"/>
              <w:end w:w="100" w:type="dxa"/>
            </w:tcMar>
          </w:tcPr>
          <w:p>
            <w:pPr>
              <w:spacing w:after="0"/>
            </w:pPr>
            <w:r>
              <w:rPr>
                <w:sz w:val="17"/>
              </w:rPr>
              <w:t>Read only</w:t>
            </w:r>
          </w:p>
        </w:tc>
        <w:tc>
          <w:tcPr>
            <w:tcW w:type="dxa" w:w="7200"/>
            <w:vAlign w:val="center"/>
            <w:tcMar>
              <w:top w:w="90" w:type="dxa"/>
              <w:start w:w="100" w:type="dxa"/>
              <w:bottom w:w="90" w:type="dxa"/>
              <w:end w:w="100" w:type="dxa"/>
            </w:tcMar>
          </w:tcPr>
          <w:p>
            <w:pPr>
              <w:spacing w:after="0"/>
            </w:pPr>
            <w:r>
              <w:rPr>
                <w:sz w:val="17"/>
              </w:rPr>
              <w:t>A collaborator who can view the trial and generate reports or the Trial Application, but cannot change trial setup, entries, running order, scores, or finances.</w:t>
            </w:r>
          </w:p>
        </w:tc>
      </w:tr>
      <w:tr>
        <w:trPr>
          <w:cantSplit/>
        </w:trPr>
        <w:tc>
          <w:tcPr>
            <w:tcW w:type="dxa" w:w="2304"/>
            <w:vAlign w:val="center"/>
            <w:tcMar>
              <w:top w:w="90" w:type="dxa"/>
              <w:start w:w="100" w:type="dxa"/>
              <w:bottom w:w="90" w:type="dxa"/>
              <w:end w:w="100" w:type="dxa"/>
            </w:tcMar>
            <w:shd w:fill="FFF7E6"/>
          </w:tcPr>
          <w:p>
            <w:pPr>
              <w:spacing w:after="0"/>
            </w:pPr>
            <w:r>
              <w:rPr>
                <w:sz w:val="17"/>
              </w:rPr>
              <w:t>C-WAGS number</w:t>
            </w:r>
          </w:p>
        </w:tc>
        <w:tc>
          <w:tcPr>
            <w:tcW w:type="dxa" w:w="7200"/>
            <w:vAlign w:val="center"/>
            <w:tcMar>
              <w:top w:w="90" w:type="dxa"/>
              <w:start w:w="100" w:type="dxa"/>
              <w:bottom w:w="90" w:type="dxa"/>
              <w:end w:w="100" w:type="dxa"/>
            </w:tcMar>
            <w:shd w:fill="FFF7E6"/>
          </w:tcPr>
          <w:p>
            <w:pPr>
              <w:spacing w:after="0"/>
            </w:pPr>
            <w:r>
              <w:rPr>
                <w:sz w:val="17"/>
              </w:rPr>
              <w:t>The dog's C-WAGS registration identifier. A pending entry can later link to the registry when its number becomes available.</w:t>
            </w:r>
          </w:p>
        </w:tc>
      </w:tr>
      <w:tr>
        <w:trPr>
          <w:cantSplit/>
        </w:trPr>
        <w:tc>
          <w:tcPr>
            <w:tcW w:type="dxa" w:w="2304"/>
            <w:vAlign w:val="center"/>
            <w:tcMar>
              <w:top w:w="90" w:type="dxa"/>
              <w:start w:w="100" w:type="dxa"/>
              <w:bottom w:w="90" w:type="dxa"/>
              <w:end w:w="100" w:type="dxa"/>
            </w:tcMar>
          </w:tcPr>
          <w:p>
            <w:pPr>
              <w:spacing w:after="0"/>
            </w:pPr>
            <w:r>
              <w:rPr>
                <w:sz w:val="17"/>
              </w:rPr>
              <w:t>Capacity</w:t>
            </w:r>
          </w:p>
        </w:tc>
        <w:tc>
          <w:tcPr>
            <w:tcW w:type="dxa" w:w="7200"/>
            <w:vAlign w:val="center"/>
            <w:tcMar>
              <w:top w:w="90" w:type="dxa"/>
              <w:start w:w="100" w:type="dxa"/>
              <w:bottom w:w="90" w:type="dxa"/>
              <w:end w:w="100" w:type="dxa"/>
            </w:tcMar>
          </w:tcPr>
          <w:p>
            <w:pPr>
              <w:spacing w:after="0"/>
            </w:pPr>
            <w:r>
              <w:rPr>
                <w:sz w:val="17"/>
              </w:rPr>
              <w:t>The maximum active selections allowed in a round. Raising it does not promote waitlisted dogs automatically.</w:t>
            </w:r>
          </w:p>
        </w:tc>
      </w:tr>
      <w:tr>
        <w:trPr>
          <w:cantSplit/>
        </w:trPr>
        <w:tc>
          <w:tcPr>
            <w:tcW w:type="dxa" w:w="2304"/>
            <w:vAlign w:val="center"/>
            <w:tcMar>
              <w:top w:w="90" w:type="dxa"/>
              <w:start w:w="100" w:type="dxa"/>
              <w:bottom w:w="90" w:type="dxa"/>
              <w:end w:w="100" w:type="dxa"/>
            </w:tcMar>
            <w:shd w:fill="FFF7E6"/>
          </w:tcPr>
          <w:p>
            <w:pPr>
              <w:spacing w:after="0"/>
            </w:pPr>
            <w:r>
              <w:rPr>
                <w:sz w:val="17"/>
              </w:rPr>
              <w:t>Class card</w:t>
            </w:r>
          </w:p>
        </w:tc>
        <w:tc>
          <w:tcPr>
            <w:tcW w:type="dxa" w:w="7200"/>
            <w:vAlign w:val="center"/>
            <w:tcMar>
              <w:top w:w="90" w:type="dxa"/>
              <w:start w:w="100" w:type="dxa"/>
              <w:bottom w:w="90" w:type="dxa"/>
              <w:end w:w="100" w:type="dxa"/>
            </w:tcMar>
            <w:shd w:fill="FFF7E6"/>
          </w:tcPr>
          <w:p>
            <w:pPr>
              <w:spacing w:after="0"/>
            </w:pPr>
            <w:r>
              <w:rPr>
                <w:sz w:val="17"/>
              </w:rPr>
              <w:t>The selectable day, class, and round item at the top of Live Event Management.</w:t>
            </w:r>
          </w:p>
        </w:tc>
      </w:tr>
      <w:tr>
        <w:trPr>
          <w:cantSplit/>
        </w:trPr>
        <w:tc>
          <w:tcPr>
            <w:tcW w:type="dxa" w:w="2304"/>
            <w:vAlign w:val="center"/>
            <w:tcMar>
              <w:top w:w="90" w:type="dxa"/>
              <w:start w:w="100" w:type="dxa"/>
              <w:bottom w:w="90" w:type="dxa"/>
              <w:end w:w="100" w:type="dxa"/>
            </w:tcMar>
          </w:tcPr>
          <w:p>
            <w:pPr>
              <w:spacing w:after="0"/>
            </w:pPr>
            <w:r>
              <w:rPr>
                <w:sz w:val="17"/>
              </w:rPr>
              <w:t>Closed day</w:t>
            </w:r>
          </w:p>
        </w:tc>
        <w:tc>
          <w:tcPr>
            <w:tcW w:type="dxa" w:w="7200"/>
            <w:vAlign w:val="center"/>
            <w:tcMar>
              <w:top w:w="90" w:type="dxa"/>
              <w:start w:w="100" w:type="dxa"/>
              <w:bottom w:w="90" w:type="dxa"/>
              <w:end w:w="100" w:type="dxa"/>
            </w:tcMar>
          </w:tcPr>
          <w:p>
            <w:pPr>
              <w:spacing w:after="0"/>
            </w:pPr>
            <w:r>
              <w:rPr>
                <w:sz w:val="17"/>
              </w:rPr>
              <w:t>A trial day whose Accept Entries switch is off; entrants cannot select its classes.</w:t>
            </w:r>
          </w:p>
        </w:tc>
      </w:tr>
      <w:tr>
        <w:trPr>
          <w:cantSplit/>
        </w:trPr>
        <w:tc>
          <w:tcPr>
            <w:tcW w:type="dxa" w:w="2304"/>
            <w:vAlign w:val="center"/>
            <w:tcMar>
              <w:top w:w="90" w:type="dxa"/>
              <w:start w:w="100" w:type="dxa"/>
              <w:bottom w:w="90" w:type="dxa"/>
              <w:end w:w="100" w:type="dxa"/>
            </w:tcMar>
            <w:shd w:fill="FFF7E6"/>
          </w:tcPr>
          <w:p>
            <w:pPr>
              <w:spacing w:after="0"/>
            </w:pPr>
            <w:r>
              <w:rPr>
                <w:sz w:val="17"/>
              </w:rPr>
              <w:t>Completion rate</w:t>
            </w:r>
          </w:p>
        </w:tc>
        <w:tc>
          <w:tcPr>
            <w:tcW w:type="dxa" w:w="7200"/>
            <w:vAlign w:val="center"/>
            <w:tcMar>
              <w:top w:w="90" w:type="dxa"/>
              <w:start w:w="100" w:type="dxa"/>
              <w:bottom w:w="90" w:type="dxa"/>
              <w:end w:w="100" w:type="dxa"/>
            </w:tcMar>
            <w:shd w:fill="FFF7E6"/>
          </w:tcPr>
          <w:p>
            <w:pPr>
              <w:spacing w:after="0"/>
            </w:pPr>
            <w:r>
              <w:rPr>
                <w:sz w:val="17"/>
              </w:rPr>
              <w:t>Completed results divided by entered runs for the displayed class or trial.</w:t>
            </w:r>
          </w:p>
        </w:tc>
      </w:tr>
      <w:tr>
        <w:trPr>
          <w:cantSplit/>
        </w:trPr>
        <w:tc>
          <w:tcPr>
            <w:tcW w:type="dxa" w:w="2304"/>
            <w:vAlign w:val="center"/>
            <w:tcMar>
              <w:top w:w="90" w:type="dxa"/>
              <w:start w:w="100" w:type="dxa"/>
              <w:bottom w:w="90" w:type="dxa"/>
              <w:end w:w="100" w:type="dxa"/>
            </w:tcMar>
          </w:tcPr>
          <w:p>
            <w:pPr>
              <w:spacing w:after="0"/>
            </w:pPr>
            <w:r>
              <w:rPr>
                <w:sz w:val="17"/>
              </w:rPr>
              <w:t>Closing-readiness checklist</w:t>
            </w:r>
          </w:p>
        </w:tc>
        <w:tc>
          <w:tcPr>
            <w:tcW w:type="dxa" w:w="7200"/>
            <w:vAlign w:val="center"/>
            <w:tcMar>
              <w:top w:w="90" w:type="dxa"/>
              <w:start w:w="100" w:type="dxa"/>
              <w:bottom w:w="90" w:type="dxa"/>
              <w:end w:w="100" w:type="dxa"/>
            </w:tcMar>
          </w:tcPr>
          <w:p>
            <w:pPr>
              <w:spacing w:after="0"/>
            </w:pPr>
            <w:r>
              <w:rPr>
                <w:sz w:val="17"/>
              </w:rPr>
              <w:t>The automatic review run by Mark Completed. It reports pending registration numbers, unassigned judges, missing scores, and outstanding balances.</w:t>
            </w:r>
          </w:p>
        </w:tc>
      </w:tr>
      <w:tr>
        <w:trPr>
          <w:cantSplit/>
        </w:trPr>
        <w:tc>
          <w:tcPr>
            <w:tcW w:type="dxa" w:w="2304"/>
            <w:vAlign w:val="center"/>
            <w:tcMar>
              <w:top w:w="90" w:type="dxa"/>
              <w:start w:w="100" w:type="dxa"/>
              <w:bottom w:w="90" w:type="dxa"/>
              <w:end w:w="100" w:type="dxa"/>
            </w:tcMar>
            <w:shd w:fill="FFF7E6"/>
          </w:tcPr>
          <w:p>
            <w:pPr>
              <w:spacing w:after="0"/>
            </w:pPr>
            <w:r>
              <w:rPr>
                <w:sz w:val="17"/>
              </w:rPr>
              <w:t>Draft</w:t>
            </w:r>
          </w:p>
        </w:tc>
        <w:tc>
          <w:tcPr>
            <w:tcW w:type="dxa" w:w="7200"/>
            <w:vAlign w:val="center"/>
            <w:tcMar>
              <w:top w:w="90" w:type="dxa"/>
              <w:start w:w="100" w:type="dxa"/>
              <w:bottom w:w="90" w:type="dxa"/>
              <w:end w:w="100" w:type="dxa"/>
            </w:tcMar>
            <w:shd w:fill="FFF7E6"/>
          </w:tcPr>
          <w:p>
            <w:pPr>
              <w:spacing w:after="0"/>
            </w:pPr>
            <w:r>
              <w:rPr>
                <w:sz w:val="17"/>
              </w:rPr>
              <w:t>A trial that can be configured and used to generate an application but is not yet publicly accepting entries.</w:t>
            </w:r>
          </w:p>
        </w:tc>
      </w:tr>
      <w:tr>
        <w:trPr>
          <w:cantSplit/>
        </w:trPr>
        <w:tc>
          <w:tcPr>
            <w:tcW w:type="dxa" w:w="2304"/>
            <w:vAlign w:val="center"/>
            <w:tcMar>
              <w:top w:w="90" w:type="dxa"/>
              <w:start w:w="100" w:type="dxa"/>
              <w:bottom w:w="90" w:type="dxa"/>
              <w:end w:w="100" w:type="dxa"/>
            </w:tcMar>
          </w:tcPr>
          <w:p>
            <w:pPr>
              <w:spacing w:after="0"/>
            </w:pPr>
            <w:r>
              <w:rPr>
                <w:sz w:val="17"/>
              </w:rPr>
              <w:t>FEO</w:t>
            </w:r>
          </w:p>
        </w:tc>
        <w:tc>
          <w:tcPr>
            <w:tcW w:type="dxa" w:w="7200"/>
            <w:vAlign w:val="center"/>
            <w:tcMar>
              <w:top w:w="90" w:type="dxa"/>
              <w:start w:w="100" w:type="dxa"/>
              <w:bottom w:w="90" w:type="dxa"/>
              <w:end w:w="100" w:type="dxa"/>
            </w:tcMar>
          </w:tcPr>
          <w:p>
            <w:pPr>
              <w:spacing w:after="0"/>
            </w:pPr>
            <w:r>
              <w:rPr>
                <w:sz w:val="17"/>
              </w:rPr>
              <w:t>For Exhibition Only. An FEO run is tracked separately and is excluded from placements.</w:t>
            </w:r>
          </w:p>
        </w:tc>
      </w:tr>
      <w:tr>
        <w:trPr>
          <w:cantSplit/>
        </w:trPr>
        <w:tc>
          <w:tcPr>
            <w:tcW w:type="dxa" w:w="2304"/>
            <w:vAlign w:val="center"/>
            <w:tcMar>
              <w:top w:w="90" w:type="dxa"/>
              <w:start w:w="100" w:type="dxa"/>
              <w:bottom w:w="90" w:type="dxa"/>
              <w:end w:w="100" w:type="dxa"/>
            </w:tcMar>
            <w:shd w:fill="FFF7E6"/>
          </w:tcPr>
          <w:p>
            <w:pPr>
              <w:spacing w:after="0"/>
            </w:pPr>
            <w:r>
              <w:rPr>
                <w:sz w:val="17"/>
              </w:rPr>
              <w:t>J/V</w:t>
            </w:r>
          </w:p>
        </w:tc>
        <w:tc>
          <w:tcPr>
            <w:tcW w:type="dxa" w:w="7200"/>
            <w:vAlign w:val="center"/>
            <w:tcMar>
              <w:top w:w="90" w:type="dxa"/>
              <w:start w:w="100" w:type="dxa"/>
              <w:bottom w:w="90" w:type="dxa"/>
              <w:end w:w="100" w:type="dxa"/>
            </w:tcMar>
            <w:shd w:fill="FFF7E6"/>
          </w:tcPr>
          <w:p>
            <w:pPr>
              <w:spacing w:after="0"/>
            </w:pPr>
            <w:r>
              <w:rPr>
                <w:sz w:val="17"/>
              </w:rPr>
              <w:t>Judge or volunteer reduced-rate indicator on a financial row. It uses the saved reduced rate and is not a full waiver.</w:t>
            </w:r>
          </w:p>
        </w:tc>
      </w:tr>
      <w:tr>
        <w:trPr>
          <w:cantSplit/>
        </w:trPr>
        <w:tc>
          <w:tcPr>
            <w:tcW w:type="dxa" w:w="2304"/>
            <w:vAlign w:val="center"/>
            <w:tcMar>
              <w:top w:w="90" w:type="dxa"/>
              <w:start w:w="100" w:type="dxa"/>
              <w:bottom w:w="90" w:type="dxa"/>
              <w:end w:w="100" w:type="dxa"/>
            </w:tcMar>
          </w:tcPr>
          <w:p>
            <w:pPr>
              <w:spacing w:after="0"/>
            </w:pPr>
            <w:r>
              <w:rPr>
                <w:sz w:val="17"/>
              </w:rPr>
              <w:t>Pass rate</w:t>
            </w:r>
          </w:p>
        </w:tc>
        <w:tc>
          <w:tcPr>
            <w:tcW w:type="dxa" w:w="7200"/>
            <w:vAlign w:val="center"/>
            <w:tcMar>
              <w:top w:w="90" w:type="dxa"/>
              <w:start w:w="100" w:type="dxa"/>
              <w:bottom w:w="90" w:type="dxa"/>
              <w:end w:w="100" w:type="dxa"/>
            </w:tcMar>
          </w:tcPr>
          <w:p>
            <w:pPr>
              <w:spacing w:after="0"/>
            </w:pPr>
            <w:r>
              <w:rPr>
                <w:sz w:val="17"/>
              </w:rPr>
              <w:t>Passes divided by completed runs, not by all entered runs.</w:t>
            </w:r>
          </w:p>
        </w:tc>
      </w:tr>
      <w:tr>
        <w:trPr>
          <w:cantSplit/>
        </w:trPr>
        <w:tc>
          <w:tcPr>
            <w:tcW w:type="dxa" w:w="2304"/>
            <w:vAlign w:val="center"/>
            <w:tcMar>
              <w:top w:w="90" w:type="dxa"/>
              <w:start w:w="100" w:type="dxa"/>
              <w:bottom w:w="90" w:type="dxa"/>
              <w:end w:w="100" w:type="dxa"/>
            </w:tcMar>
            <w:shd w:fill="FFF7E6"/>
          </w:tcPr>
          <w:p>
            <w:pPr>
              <w:spacing w:after="0"/>
            </w:pPr>
            <w:r>
              <w:rPr>
                <w:sz w:val="17"/>
              </w:rPr>
              <w:t>Placement</w:t>
            </w:r>
          </w:p>
        </w:tc>
        <w:tc>
          <w:tcPr>
            <w:tcW w:type="dxa" w:w="7200"/>
            <w:vAlign w:val="center"/>
            <w:tcMar>
              <w:top w:w="90" w:type="dxa"/>
              <w:start w:w="100" w:type="dxa"/>
              <w:bottom w:w="90" w:type="dxa"/>
              <w:end w:w="100" w:type="dxa"/>
            </w:tcMar>
            <w:shd w:fill="FFF7E6"/>
          </w:tcPr>
          <w:p>
            <w:pPr>
              <w:spacing w:after="0"/>
            </w:pPr>
            <w:r>
              <w:rPr>
                <w:sz w:val="17"/>
              </w:rPr>
              <w:t>Rank calculated from eligible scores within the applicable class division after tie-break information is resolved.</w:t>
            </w:r>
          </w:p>
        </w:tc>
      </w:tr>
      <w:tr>
        <w:trPr>
          <w:cantSplit/>
        </w:trPr>
        <w:tc>
          <w:tcPr>
            <w:tcW w:type="dxa" w:w="2304"/>
            <w:vAlign w:val="center"/>
            <w:tcMar>
              <w:top w:w="90" w:type="dxa"/>
              <w:start w:w="100" w:type="dxa"/>
              <w:bottom w:w="90" w:type="dxa"/>
              <w:end w:w="100" w:type="dxa"/>
            </w:tcMar>
          </w:tcPr>
          <w:p>
            <w:pPr>
              <w:spacing w:after="0"/>
            </w:pPr>
            <w:r>
              <w:rPr>
                <w:sz w:val="17"/>
              </w:rPr>
              <w:t>Published</w:t>
            </w:r>
          </w:p>
        </w:tc>
        <w:tc>
          <w:tcPr>
            <w:tcW w:type="dxa" w:w="7200"/>
            <w:vAlign w:val="center"/>
            <w:tcMar>
              <w:top w:w="90" w:type="dxa"/>
              <w:start w:w="100" w:type="dxa"/>
              <w:bottom w:w="90" w:type="dxa"/>
              <w:end w:w="100" w:type="dxa"/>
            </w:tcMar>
          </w:tcPr>
          <w:p>
            <w:pPr>
              <w:spacing w:after="0"/>
            </w:pPr>
            <w:r>
              <w:rPr>
                <w:sz w:val="17"/>
              </w:rPr>
              <w:t>A trial available through the public-facing workflow; entry acceptance still depends on trial-wide and per-day controls.</w:t>
            </w:r>
          </w:p>
        </w:tc>
      </w:tr>
      <w:tr>
        <w:trPr>
          <w:cantSplit/>
        </w:trPr>
        <w:tc>
          <w:tcPr>
            <w:tcW w:type="dxa" w:w="2304"/>
            <w:vAlign w:val="center"/>
            <w:tcMar>
              <w:top w:w="90" w:type="dxa"/>
              <w:start w:w="100" w:type="dxa"/>
              <w:bottom w:w="90" w:type="dxa"/>
              <w:end w:w="100" w:type="dxa"/>
            </w:tcMar>
            <w:shd w:fill="FFF7E6"/>
          </w:tcPr>
          <w:p>
            <w:pPr>
              <w:spacing w:after="0"/>
            </w:pPr>
            <w:r>
              <w:rPr>
                <w:sz w:val="17"/>
              </w:rPr>
              <w:t>Override reason</w:t>
            </w:r>
          </w:p>
        </w:tc>
        <w:tc>
          <w:tcPr>
            <w:tcW w:type="dxa" w:w="7200"/>
            <w:vAlign w:val="center"/>
            <w:tcMar>
              <w:top w:w="90" w:type="dxa"/>
              <w:start w:w="100" w:type="dxa"/>
              <w:bottom w:w="90" w:type="dxa"/>
              <w:end w:w="100" w:type="dxa"/>
            </w:tcMar>
            <w:shd w:fill="FFF7E6"/>
          </w:tcPr>
          <w:p>
            <w:pPr>
              <w:spacing w:after="0"/>
            </w:pPr>
            <w:r>
              <w:rPr>
                <w:sz w:val="17"/>
              </w:rPr>
              <w:t>The required explanation recorded when a secretary completes a trial while closing-readiness items remain.</w:t>
            </w:r>
          </w:p>
        </w:tc>
      </w:tr>
      <w:tr>
        <w:trPr>
          <w:cantSplit/>
        </w:trPr>
        <w:tc>
          <w:tcPr>
            <w:tcW w:type="dxa" w:w="2304"/>
            <w:vAlign w:val="center"/>
            <w:tcMar>
              <w:top w:w="90" w:type="dxa"/>
              <w:start w:w="100" w:type="dxa"/>
              <w:bottom w:w="90" w:type="dxa"/>
              <w:end w:w="100" w:type="dxa"/>
            </w:tcMar>
          </w:tcPr>
          <w:p>
            <w:pPr>
              <w:spacing w:after="0"/>
            </w:pPr>
            <w:r>
              <w:rPr>
                <w:sz w:val="17"/>
              </w:rPr>
              <w:t>Reset round</w:t>
            </w:r>
          </w:p>
        </w:tc>
        <w:tc>
          <w:tcPr>
            <w:tcW w:type="dxa" w:w="7200"/>
            <w:vAlign w:val="center"/>
            <w:tcMar>
              <w:top w:w="90" w:type="dxa"/>
              <w:start w:w="100" w:type="dxa"/>
              <w:bottom w:w="90" w:type="dxa"/>
              <w:end w:w="100" w:type="dxa"/>
            </w:tcMar>
          </w:tcPr>
          <w:p>
            <w:pPr>
              <w:spacing w:after="0"/>
            </w:pPr>
            <w:r>
              <w:rPr>
                <w:sz w:val="17"/>
              </w:rPr>
              <w:t>An additional half-numbered round, such as 1.5, that represents a reset or distinct course/search setup.</w:t>
            </w:r>
          </w:p>
        </w:tc>
      </w:tr>
      <w:tr>
        <w:trPr>
          <w:cantSplit/>
        </w:trPr>
        <w:tc>
          <w:tcPr>
            <w:tcW w:type="dxa" w:w="2304"/>
            <w:vAlign w:val="center"/>
            <w:tcMar>
              <w:top w:w="90" w:type="dxa"/>
              <w:start w:w="100" w:type="dxa"/>
              <w:bottom w:w="90" w:type="dxa"/>
              <w:end w:w="100" w:type="dxa"/>
            </w:tcMar>
            <w:shd w:fill="FFF7E6"/>
          </w:tcPr>
          <w:p>
            <w:pPr>
              <w:spacing w:after="0"/>
            </w:pPr>
            <w:r>
              <w:rPr>
                <w:sz w:val="17"/>
              </w:rPr>
              <w:t>Round selection</w:t>
            </w:r>
          </w:p>
        </w:tc>
        <w:tc>
          <w:tcPr>
            <w:tcW w:type="dxa" w:w="7200"/>
            <w:vAlign w:val="center"/>
            <w:tcMar>
              <w:top w:w="90" w:type="dxa"/>
              <w:start w:w="100" w:type="dxa"/>
              <w:bottom w:w="90" w:type="dxa"/>
              <w:end w:w="100" w:type="dxa"/>
            </w:tcMar>
            <w:shd w:fill="FFF7E6"/>
          </w:tcPr>
          <w:p>
            <w:pPr>
              <w:spacing w:after="0"/>
            </w:pPr>
            <w:r>
              <w:rPr>
                <w:sz w:val="17"/>
              </w:rPr>
              <w:t>One dog's entry in one specific round. Status, fee, waitlist position, running position, and result apply at this level.</w:t>
            </w:r>
          </w:p>
        </w:tc>
      </w:tr>
      <w:tr>
        <w:trPr>
          <w:cantSplit/>
        </w:trPr>
        <w:tc>
          <w:tcPr>
            <w:tcW w:type="dxa" w:w="2304"/>
            <w:vAlign w:val="center"/>
            <w:tcMar>
              <w:top w:w="90" w:type="dxa"/>
              <w:start w:w="100" w:type="dxa"/>
              <w:bottom w:w="90" w:type="dxa"/>
              <w:end w:w="100" w:type="dxa"/>
            </w:tcMar>
          </w:tcPr>
          <w:p>
            <w:pPr>
              <w:spacing w:after="0"/>
            </w:pPr>
            <w:r>
              <w:rPr>
                <w:sz w:val="17"/>
              </w:rPr>
              <w:t>Scratch</w:t>
            </w:r>
          </w:p>
        </w:tc>
        <w:tc>
          <w:tcPr>
            <w:tcW w:type="dxa" w:w="7200"/>
            <w:vAlign w:val="center"/>
            <w:tcMar>
              <w:top w:w="90" w:type="dxa"/>
              <w:start w:w="100" w:type="dxa"/>
              <w:bottom w:w="90" w:type="dxa"/>
              <w:end w:w="100" w:type="dxa"/>
            </w:tcMar>
          </w:tcPr>
          <w:p>
            <w:pPr>
              <w:spacing w:after="0"/>
            </w:pPr>
            <w:r>
              <w:rPr>
                <w:sz w:val="17"/>
              </w:rPr>
              <w:t>A selection removed from competing under the applicable trial procedure; it is distinct from absent and fail.</w:t>
            </w:r>
          </w:p>
        </w:tc>
      </w:tr>
      <w:tr>
        <w:trPr>
          <w:cantSplit/>
        </w:trPr>
        <w:tc>
          <w:tcPr>
            <w:tcW w:type="dxa" w:w="2304"/>
            <w:vAlign w:val="center"/>
            <w:tcMar>
              <w:top w:w="90" w:type="dxa"/>
              <w:start w:w="100" w:type="dxa"/>
              <w:bottom w:w="90" w:type="dxa"/>
              <w:end w:w="100" w:type="dxa"/>
            </w:tcMar>
            <w:shd w:fill="FFF7E6"/>
          </w:tcPr>
          <w:p>
            <w:pPr>
              <w:spacing w:after="0"/>
            </w:pPr>
            <w:r>
              <w:rPr>
                <w:sz w:val="17"/>
              </w:rPr>
              <w:t>Secretary</w:t>
            </w:r>
          </w:p>
        </w:tc>
        <w:tc>
          <w:tcPr>
            <w:tcW w:type="dxa" w:w="7200"/>
            <w:vAlign w:val="center"/>
            <w:tcMar>
              <w:top w:w="90" w:type="dxa"/>
              <w:start w:w="100" w:type="dxa"/>
              <w:bottom w:w="90" w:type="dxa"/>
              <w:end w:w="100" w:type="dxa"/>
            </w:tcMar>
            <w:shd w:fill="FFF7E6"/>
          </w:tcPr>
          <w:p>
            <w:pPr>
              <w:spacing w:after="0"/>
            </w:pPr>
            <w:r>
              <w:rPr>
                <w:sz w:val="17"/>
              </w:rPr>
              <w:t>A collaborator with broad operational permissions for the assigned trial. Trial ownership and administrator permissions can still limit collaborator management or deletion.</w:t>
            </w:r>
          </w:p>
        </w:tc>
      </w:tr>
      <w:tr>
        <w:trPr>
          <w:cantSplit/>
        </w:trPr>
        <w:tc>
          <w:tcPr>
            <w:tcW w:type="dxa" w:w="2304"/>
            <w:vAlign w:val="center"/>
            <w:tcMar>
              <w:top w:w="90" w:type="dxa"/>
              <w:start w:w="100" w:type="dxa"/>
              <w:bottom w:w="90" w:type="dxa"/>
              <w:end w:w="100" w:type="dxa"/>
            </w:tcMar>
          </w:tcPr>
          <w:p>
            <w:pPr>
              <w:spacing w:after="0"/>
            </w:pPr>
            <w:r>
              <w:rPr>
                <w:sz w:val="17"/>
              </w:rPr>
              <w:t>TO</w:t>
            </w:r>
          </w:p>
        </w:tc>
        <w:tc>
          <w:tcPr>
            <w:tcW w:type="dxa" w:w="7200"/>
            <w:vAlign w:val="center"/>
            <w:tcMar>
              <w:top w:w="90" w:type="dxa"/>
              <w:start w:w="100" w:type="dxa"/>
              <w:bottom w:w="90" w:type="dxa"/>
              <w:end w:w="100" w:type="dxa"/>
            </w:tcMar>
          </w:tcPr>
          <w:p>
            <w:pPr>
              <w:spacing w:after="0"/>
            </w:pPr>
            <w:r>
              <w:rPr>
                <w:sz w:val="17"/>
              </w:rPr>
              <w:t>Training Only. TO entries are excluded from placements.</w:t>
            </w:r>
          </w:p>
        </w:tc>
      </w:tr>
      <w:tr>
        <w:trPr>
          <w:cantSplit/>
        </w:trPr>
        <w:tc>
          <w:tcPr>
            <w:tcW w:type="dxa" w:w="2304"/>
            <w:vAlign w:val="center"/>
            <w:tcMar>
              <w:top w:w="90" w:type="dxa"/>
              <w:start w:w="100" w:type="dxa"/>
              <w:bottom w:w="90" w:type="dxa"/>
              <w:end w:w="100" w:type="dxa"/>
            </w:tcMar>
            <w:shd w:fill="FFF7E6"/>
          </w:tcPr>
          <w:p>
            <w:pPr>
              <w:spacing w:after="0"/>
            </w:pPr>
            <w:r>
              <w:rPr>
                <w:sz w:val="17"/>
              </w:rPr>
              <w:t>Trial day</w:t>
            </w:r>
          </w:p>
        </w:tc>
        <w:tc>
          <w:tcPr>
            <w:tcW w:type="dxa" w:w="7200"/>
            <w:vAlign w:val="center"/>
            <w:tcMar>
              <w:top w:w="90" w:type="dxa"/>
              <w:start w:w="100" w:type="dxa"/>
              <w:bottom w:w="90" w:type="dxa"/>
              <w:end w:w="100" w:type="dxa"/>
            </w:tcMar>
            <w:shd w:fill="FFF7E6"/>
          </w:tcPr>
          <w:p>
            <w:pPr>
              <w:spacing w:after="0"/>
            </w:pPr>
            <w:r>
              <w:rPr>
                <w:sz w:val="17"/>
              </w:rPr>
              <w:t>A specific date record holding its classes, rounds, judges, entries, and results. Edit the existing day to move a postponed date.</w:t>
            </w:r>
          </w:p>
        </w:tc>
      </w:tr>
      <w:tr>
        <w:trPr>
          <w:cantSplit/>
        </w:trPr>
        <w:tc>
          <w:tcPr>
            <w:tcW w:type="dxa" w:w="2304"/>
            <w:vAlign w:val="center"/>
            <w:tcMar>
              <w:top w:w="90" w:type="dxa"/>
              <w:start w:w="100" w:type="dxa"/>
              <w:bottom w:w="90" w:type="dxa"/>
              <w:end w:w="100" w:type="dxa"/>
            </w:tcMar>
          </w:tcPr>
          <w:p>
            <w:pPr>
              <w:spacing w:after="0"/>
            </w:pPr>
            <w:r>
              <w:rPr>
                <w:sz w:val="17"/>
              </w:rPr>
              <w:t>Waitlist</w:t>
            </w:r>
          </w:p>
        </w:tc>
        <w:tc>
          <w:tcPr>
            <w:tcW w:type="dxa" w:w="7200"/>
            <w:vAlign w:val="center"/>
            <w:tcMar>
              <w:top w:w="90" w:type="dxa"/>
              <w:start w:w="100" w:type="dxa"/>
              <w:bottom w:w="90" w:type="dxa"/>
              <w:end w:w="100" w:type="dxa"/>
            </w:tcMar>
          </w:tcPr>
          <w:p>
            <w:pPr>
              <w:spacing w:after="0"/>
            </w:pPr>
            <w:r>
              <w:rPr>
                <w:sz w:val="17"/>
              </w:rPr>
              <w:t>Selections held outside active capacity. They have no running position and are promoted deliberately when space is available.</w:t>
            </w:r>
          </w:p>
        </w:tc>
      </w:tr>
      <w:tr>
        <w:trPr>
          <w:cantSplit/>
        </w:trPr>
        <w:tc>
          <w:tcPr>
            <w:tcW w:type="dxa" w:w="2304"/>
            <w:vAlign w:val="center"/>
            <w:tcMar>
              <w:top w:w="90" w:type="dxa"/>
              <w:start w:w="100" w:type="dxa"/>
              <w:bottom w:w="90" w:type="dxa"/>
              <w:end w:w="100" w:type="dxa"/>
            </w:tcMar>
            <w:shd w:fill="FFF7E6"/>
          </w:tcPr>
          <w:p>
            <w:pPr>
              <w:spacing w:after="0"/>
            </w:pPr>
            <w:r>
              <w:rPr>
                <w:sz w:val="17"/>
              </w:rPr>
              <w:t>Waive</w:t>
            </w:r>
          </w:p>
        </w:tc>
        <w:tc>
          <w:tcPr>
            <w:tcW w:type="dxa" w:w="7200"/>
            <w:vAlign w:val="center"/>
            <w:tcMar>
              <w:top w:w="90" w:type="dxa"/>
              <w:start w:w="100" w:type="dxa"/>
              <w:bottom w:w="90" w:type="dxa"/>
              <w:end w:w="100" w:type="dxa"/>
            </w:tcMar>
            <w:shd w:fill="FFF7E6"/>
          </w:tcPr>
          <w:p>
            <w:pPr>
              <w:spacing w:after="0"/>
            </w:pPr>
            <w:r>
              <w:rPr>
                <w:sz w:val="17"/>
              </w:rPr>
              <w:t>A documented full fee waiver. This differs from the J/V reduced rate.</w:t>
            </w:r>
          </w:p>
        </w:tc>
      </w:tr>
    </w:tbl>
    <w:p/>
    <w:p>
      <w:pPr>
        <w:pStyle w:val="Heading1"/>
        <w:keepNext/>
      </w:pPr>
      <w:r>
        <w:t>17. Final Secretary Verification</w:t>
      </w:r>
    </w:p>
    <w:p>
      <w:pPr>
        <w:pStyle w:val="ListBullet"/>
      </w:pPr>
      <w:r>
        <w:t>Trial information, actual trial days, classes, rounds, reset rounds, judges, fees, and capacities match the approved application.</w:t>
      </w:r>
    </w:p>
    <w:p>
      <w:pPr>
        <w:pStyle w:val="ListBullet"/>
      </w:pPr>
      <w:r>
        <w:t>Trial-wide and per-day entry controls match the intended entry window.</w:t>
      </w:r>
    </w:p>
    <w:p>
      <w:pPr>
        <w:pStyle w:val="ListBullet"/>
      </w:pPr>
      <w:r>
        <w:t>Entries, waitlists, pending registration numbers, payments, zero-dollar corrections, waivers, and permanent deletions are reconciled.</w:t>
      </w:r>
    </w:p>
    <w:p>
      <w:pPr>
        <w:pStyle w:val="ListBullet"/>
      </w:pPr>
      <w:r>
        <w:t>Running orders contain only active selections and score sheets match the correct day, class, round, and judge.</w:t>
      </w:r>
    </w:p>
    <w:p>
      <w:pPr>
        <w:pStyle w:val="ListBullet"/>
      </w:pPr>
      <w:r>
        <w:t>All required results are saved; missing scores, absences, scratches, tie-breaks, and placements are resolved.</w:t>
      </w:r>
    </w:p>
    <w:p>
      <w:pPr>
        <w:pStyle w:val="ListBullet"/>
      </w:pPr>
      <w:r>
        <w:t>Class Summary, Close to Titles, Award Confirmations, financial totals, and exports have been reviewed and retained before the current trial results are posted to the tracker.</w:t>
      </w:r>
    </w:p>
    <w:p>
      <w:pPr>
        <w:pStyle w:val="ListBullet"/>
      </w:pPr>
      <w:r>
        <w:t>The Activity Journal contains the expected record of material changes.</w:t>
      </w:r>
    </w:p>
    <w:p>
      <w:pPr>
        <w:pStyle w:val="ListBullet"/>
      </w:pPr>
      <w:r>
        <w:t>Mark Completed has run the closing-readiness checklist, all remaining items are explained, and any override reason is recorded in the Activity Journal.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C-WAGS Trial Secretary Manual | Version 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A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4A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4A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C-WAGS Trial Secretary Manual</dc:title>
  <dc:subject>Complete trial secretary workflow, page reference, and glossary</dc:subject>
  <dc:creator>C-WAGS Trial Management</dc:creator>
  <cp:keywords>C-WAGS, trial secretary, application, entries, waitlist, scoring, placements, finances</cp:keywords>
  <dc:description>Expanded operational draft; RLS cleanup remains pending.</dc:description>
  <cp:lastModifiedBy/>
  <cp:revision>1</cp:revision>
  <dcterms:created xsi:type="dcterms:W3CDTF">2013-12-23T23:15:00Z</dcterms:created>
  <dcterms:modified xsi:type="dcterms:W3CDTF">2013-12-23T23:15:00Z</dcterms:modified>
  <cp:category/>
</cp:coreProperties>
</file>