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76" w:lineRule="auto"/>
        <w:ind w:left="0" w:firstLine="0"/>
        <w:jc w:val="center"/>
      </w:pPr>
      <w:r>
        <w:rPr>
          <w:rFonts w:ascii="Times New Roman" w:hAnsi="Times New Roman" w:cs="Times New Roman"/>
          <w:i/>
          <w:sz w:val="24"/>
          <w:szCs w:val="24"/>
        </w:rPr>
        <w:t xml:space="preserve">IEEE Transactions on Cybernetics</w:t>
      </w:r>
      <w:r>
        <w:rPr>
          <w:rFonts w:ascii="Times New Roman" w:hAnsi="Times New Roman" w:cs="Times New Roman"/>
          <w:sz w:val="24"/>
          <w:szCs w:val="24"/>
        </w:rPr>
        <w:t xml:space="preserve"> — Regular Paper</w:t>
      </w:r>
    </w:p>
    <w:p>
      <w:pPr>
        <w:spacing w:before="0" w:after="360" w:line="276" w:lineRule="auto"/>
        <w:ind w:left="0" w:firstLine="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GVS5H: Zero-Shot Self-Orchestration With Ledger-Based Control Improves Coding in Language Models</w:t>
      </w:r>
    </w:p>
    <w:p>
      <w:pPr>
        <w:spacing w:before="0" w:after="240" w:line="276" w:lineRule="auto"/>
        <w:ind w:left="0" w:firstLine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Victor Gao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1,*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Vida Khosrowshahi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1,*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Ali Khosrowshahi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1,*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Xihao Sun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Juhyun Lee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Ethan Tran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 xml:space="preserve">Simon (Sang Won) Lee</w:t>
      </w: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1,†</w:t>
      </w:r>
    </w:p>
    <w:p>
      <w:pPr>
        <w:spacing w:before="0" w:after="0" w:line="276" w:lineRule="auto"/>
        <w:ind w:left="0" w:firstLine="0"/>
        <w:jc w:val="center"/>
      </w:pP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 Persis Capital Inc., Toronto, ON, Canada</w:t>
      </w:r>
    </w:p>
    <w:p>
      <w:pPr>
        <w:spacing w:before="0" w:after="240" w:line="276" w:lineRule="auto"/>
        <w:ind w:left="0" w:firstLine="0"/>
        <w:jc w:val="center"/>
      </w:pP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 DRI Healthcare, Toronto, ON, Canada</w:t>
      </w:r>
    </w:p>
    <w:p>
      <w:pPr>
        <w:spacing w:before="0" w:after="0" w:line="276" w:lineRule="auto"/>
        <w:ind w:left="0" w:firstLine="0"/>
        <w:jc w:val="center"/>
      </w:pP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*</w:t>
      </w:r>
      <w:r>
        <w:rPr>
          <w:rFonts w:ascii="Times New Roman" w:hAnsi="Times New Roman" w:cs="Times New Roman"/>
          <w:sz w:val="24"/>
          <w:szCs w:val="24"/>
        </w:rPr>
        <w:t xml:space="preserve"> These authors contributed equally to this work.</w:t>
      </w:r>
    </w:p>
    <w:p>
      <w:pPr>
        <w:spacing w:before="0" w:after="240" w:line="276" w:lineRule="auto"/>
        <w:ind w:left="0" w:firstLine="0"/>
        <w:jc w:val="center"/>
      </w:pPr>
      <w:r>
        <w:rPr>
          <w:rFonts w:ascii="Times New Roman" w:hAnsi="Times New Roman" w:cs="Times New Roman"/>
          <w:vertAlign w:val="superscript"/>
          <w:sz w:val="24"/>
          <w:szCs w:val="24"/>
        </w:rPr>
        <w:t xml:space="preserve">†</w:t>
      </w:r>
      <w:r>
        <w:rPr>
          <w:rFonts w:ascii="Times New Roman" w:hAnsi="Times New Roman" w:cs="Times New Roman"/>
          <w:sz w:val="24"/>
          <w:szCs w:val="24"/>
        </w:rPr>
        <w:t xml:space="preserve"> Corresponding author</w:t>
      </w:r>
    </w:p>
    <w:p>
      <w:pPr>
        <w:spacing w:before="280" w:after="60" w:line="276" w:lineRule="auto"/>
        <w:ind w:left="0" w:firstLine="0"/>
      </w:pPr>
      <w:r>
        <w:rPr>
          <w:rFonts w:ascii="Times New Roman" w:hAnsi="Times New Roman" w:cs="Times New Roman"/>
          <w:b/>
          <w:sz w:val="24"/>
          <w:szCs w:val="24"/>
        </w:rPr>
        <w:t xml:space="preserve">Corresponding Author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Simon (Sang Won) Lee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Persis Capital Inc., Toronto, ON, Canada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E-mail: slee@persisholdings.com</w:t>
      </w:r>
    </w:p>
    <w:p>
      <w:pPr>
        <w:spacing w:before="280" w:after="60" w:line="276" w:lineRule="auto"/>
        <w:ind w:left="0" w:firstLine="0"/>
      </w:pPr>
      <w:r>
        <w:rPr>
          <w:rFonts w:ascii="Times New Roman" w:hAnsi="Times New Roman" w:cs="Times New Roman"/>
          <w:b/>
          <w:sz w:val="24"/>
          <w:szCs w:val="24"/>
        </w:rPr>
        <w:t xml:space="preserve">Index Terms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Code generation, large language models, multiagent systems, self-orchestration.</w:t>
      </w:r>
    </w:p>
    <w:p>
      <w:pPr>
        <w:spacing w:before="280" w:after="60" w:line="276" w:lineRule="auto"/>
        <w:ind w:left="0" w:firstLine="0"/>
      </w:pPr>
      <w:r>
        <w:rPr>
          <w:rFonts w:ascii="Times New Roman" w:hAnsi="Times New Roman" w:cs="Times New Roman"/>
          <w:b/>
          <w:sz w:val="24"/>
          <w:szCs w:val="24"/>
        </w:rPr>
        <w:t xml:space="preserve">Manuscript Details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Main manuscript: 10 pages, 5 figures, 6 tables.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Supplementary material: 4 pages, 3 figures, 1 table.</w:t>
      </w:r>
    </w:p>
    <w:p>
      <w:pPr>
        <w:spacing w:before="280" w:after="60" w:line="276" w:lineRule="auto"/>
        <w:ind w:left="0" w:firstLine="0"/>
      </w:pPr>
      <w:r>
        <w:rPr>
          <w:rFonts w:ascii="Times New Roman" w:hAnsi="Times New Roman" w:cs="Times New Roman"/>
          <w:b/>
          <w:sz w:val="24"/>
          <w:szCs w:val="24"/>
        </w:rPr>
        <w:t xml:space="preserve">Funding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No funding was received for conducting this study.</w:t>
      </w:r>
    </w:p>
    <w:p>
      <w:pPr>
        <w:spacing w:before="280" w:after="60" w:line="276" w:lineRule="auto"/>
        <w:ind w:left="0" w:firstLine="0"/>
      </w:pPr>
      <w:r>
        <w:rPr>
          <w:rFonts w:ascii="Times New Roman" w:hAnsi="Times New Roman" w:cs="Times New Roman"/>
          <w:b/>
          <w:sz w:val="24"/>
          <w:szCs w:val="24"/>
        </w:rPr>
        <w:t xml:space="preserve">Competing Interests</w:t>
      </w:r>
    </w:p>
    <w:p>
      <w:pPr>
        <w:spacing w:before="0" w:after="60" w:line="276" w:lineRule="auto"/>
        <w:ind w:left="0" w:firstLine="0"/>
      </w:pPr>
      <w:r>
        <w:rPr>
          <w:rFonts w:ascii="Times New Roman" w:hAnsi="Times New Roman" w:cs="Times New Roman"/>
          <w:sz w:val="24"/>
          <w:szCs w:val="24"/>
        </w:rPr>
        <w:t xml:space="preserve">The authors have no relevant financial or non-financial interests to disclose.</w:t>
      </w:r>
    </w:p>
    <w:sectPr>
      <w:pgSz w:w="12240" w:h="15840"/>
      <w:pgMar w:top="1440" w:right="1440" w:bottom="1440" w:left="1440" w:header="720" w:footer="720" w:gutter="0"/>
    </w:sectPr>
  </w:body>
</w:document>
</file>