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color w:val="1A2B3C"/>
          <w:sz w:val="48"/>
        </w:rPr>
        <w:t>SSRF 服务器端请求伪造</w:t>
        <w:br/>
        <w:t>漏洞审查与修复报告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1A2B3C"/>
                <w:sz w:val="22"/>
              </w:rPr>
              <w:t>文档编号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color w:val="4A7ABF"/>
                <w:sz w:val="22"/>
              </w:rPr>
              <w:t>SEC-SSRF-2025-001</w:t>
            </w:r>
          </w:p>
        </w:tc>
      </w:tr>
      <w:tr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1A2B3C"/>
                <w:sz w:val="22"/>
              </w:rPr>
              <w:t>密级</w:t>
            </w:r>
          </w:p>
        </w:tc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宋体" w:hAnsi="宋体"/>
                <w:color w:val="4A7ABF"/>
                <w:sz w:val="22"/>
              </w:rPr>
              <w:t>内部公开</w:t>
            </w:r>
          </w:p>
        </w:tc>
      </w:tr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1A2B3C"/>
                <w:sz w:val="22"/>
              </w:rPr>
              <w:t>版本号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color w:val="4A7ABF"/>
                <w:sz w:val="22"/>
              </w:rPr>
              <w:t>V1.0</w:t>
            </w:r>
          </w:p>
        </w:tc>
      </w:tr>
      <w:tr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1A2B3C"/>
                <w:sz w:val="22"/>
              </w:rPr>
              <w:t>发布日期</w:t>
            </w:r>
          </w:p>
        </w:tc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宋体" w:hAnsi="宋体"/>
                <w:color w:val="4A7ABF"/>
                <w:sz w:val="22"/>
              </w:rPr>
              <w:t>2026-07-15</w:t>
            </w:r>
          </w:p>
        </w:tc>
      </w:tr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1A2B3C"/>
                <w:sz w:val="22"/>
              </w:rPr>
              <w:t>编制人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宋体" w:hAnsi="宋体"/>
                <w:color w:val="4A7ABF"/>
                <w:sz w:val="22"/>
              </w:rPr>
              <w:t>潘麒宇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color w:val="1A2B3C"/>
          <w:sz w:val="36"/>
        </w:rPr>
        <w:t>1. 审计概述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1.1 项目信息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项目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系统名称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用户管理系统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审计范围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URL 抓取功能（/fetch-url 路由 + urllib 请求处理）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审计日期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2026 年 7 月 15 日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技术栈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Python 3 / Flask 3.x / urllib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1.2 审计方法</w:t>
      </w:r>
    </w:p>
    <w:p>
      <w:pPr>
        <w:spacing w:after="80"/>
        <w:ind w:left="283"/>
      </w:pPr>
      <w:r>
        <w:rPr>
          <w:rFonts w:ascii="宋体" w:hAnsi="宋体" w:eastAsia="宋体"/>
          <w:b w:val="0"/>
          <w:color w:val="2C2C2C"/>
          <w:sz w:val="19"/>
        </w:rPr>
        <w:t xml:space="preserve">  * 代码审计：逐行审查 fetch_url 路由的逻辑，定位 SSRF 利用路径</w:t>
      </w:r>
    </w:p>
    <w:p>
      <w:pPr>
        <w:spacing w:after="80"/>
        <w:ind w:left="283"/>
      </w:pPr>
      <w:r>
        <w:rPr>
          <w:rFonts w:ascii="宋体" w:hAnsi="宋体" w:eastAsia="宋体"/>
          <w:b w:val="0"/>
          <w:color w:val="2C2C2C"/>
          <w:sz w:val="19"/>
        </w:rPr>
        <w:t xml:space="preserve">  * 黑盒渗透：构造 file:// 协议、内网 IP、云元数据等攻击载荷验证 SSRF 存在</w:t>
      </w:r>
    </w:p>
    <w:p>
      <w:pPr>
        <w:spacing w:after="80"/>
        <w:ind w:left="283"/>
      </w:pPr>
      <w:r>
        <w:rPr>
          <w:rFonts w:ascii="宋体" w:hAnsi="宋体" w:eastAsia="宋体"/>
          <w:b w:val="0"/>
          <w:color w:val="2C2C2C"/>
          <w:sz w:val="19"/>
        </w:rPr>
        <w:t xml:space="preserve">  * 参考标准：OWASP Top 10 A10:2021 / CWE-918 / CWE-200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color w:val="1A2B3C"/>
          <w:sz w:val="36"/>
        </w:rPr>
        <w:t>2. 漏洞发现清单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2.1 漏洞总览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编号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漏洞名称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等级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所在路由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漏洞类型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SSRF-01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无协议白名单 — file:// 读取任意文件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/fetch-url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SSRF/文件读取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SSRF-02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无内网 IP 限制 — 内网服务探测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/fetch-url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SSRF/内网扫描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SSRF-03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云元数据攻击 — 云主机凭证泄露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/fetch-url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SSRF/云攻击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SSRF-04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无端口限制 — 内网端口扫描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中危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/fetch-url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SSRF/信息收集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SSRF-05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无返回值限制 — 响应内容泄露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低危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/fetch-url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信息泄露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SSRF-06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无 URL 长度限制 — 日志注入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低危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/fetch-url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日志攻击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SSRF-07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无重定向限制 — 302跳转绕过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中危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POST /fetch-url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SSRF绕过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2.2 风险分布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风险等级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数量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3个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42.9%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中危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2个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28.6%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低危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2个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28.6%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合计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7个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100%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color w:val="1A2B3C"/>
          <w:sz w:val="36"/>
        </w:rPr>
        <w:t>3. 单漏洞深度分析与修复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3.1 SSRF-01：无协议白名单 — file:// 读取任意文件 [高危]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SSRF-01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代码位置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app.py:672 fetch_url() — urllib.request.Request(target_url)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9.1 | AV:N/AC:L/PR:N/UI:N/S:U/C:H/I:N/A:N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危害程度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攻击者可读取服务器上任意文件，包括源码、配置文件、系统密码文件等，导致全量信息泄露。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攻击路径：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1. 登录后访问首页 URL 抓取功能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2. 输入 file:///etc/passwd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3. 点击抓取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4. 系统密码文件内容返回到页面上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攻击载荷：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file:///etc/passwd     → 读取系统密码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file:///app/app.py     → 读取源码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file:///proc/1/environ → 读取环境变量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修复方案：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1. 协议白名单：仅允许 http:// 和 https://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2. 校验 parsed.scheme 是否在 ALLOWED_PROTOCOLS 中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3. 不在白名单中返回 不支持的协议类型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3.2 SSRF-02：无内网 IP 限制 — 内网服务探测 [高危]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SSRF-02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代码位置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app.py:672 fetch_url() — 无目标 IP 校验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8.6 | AV:N/AC:L/PR:N/UI:N/S:U/C:H/I:N/A:N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危害程度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攻击者可利用服务器作为跳板，探测内网未授权服务。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攻击路径：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1. 提交 http://127.0.0.1:5000/ 抓取自身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2. 提交 http://127.0.0.1:3306 探测 MySQL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3. 提交 http://127.0.0.1:6379 探测 Redis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4. 遍历内网网段 10.x.x.x:8080 等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修复方案：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1. 引入 _is_internal_ip() 函数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2. 禁止 127.0.0.0/8、10.0.0.0/8、172.16.0.0/12、192.168.0.0/16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3. 禁止 localhost 等域名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3.3 SSRF-03：云元数据攻击 [高危]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SSRF-03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代码位置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app.py:672 fetch_url() — 未过滤云元数据 IP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9.1 | AV:N/AC:L/PR:N/UI:N/S:U/C:H/I:H/A:H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危害程度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云环境下可获取 IAM 临时凭证，导致整个云账号沦陷。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攻击路径：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1. http://169.254.169.254/latest/meta-data/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2. http://100.100.100.200（阿里云）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3. 获取云主机临时凭证、SSH 公钥等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修复方案：将 169.254.169.254 和 100.100.100.200 加入 FORBIDDEN_IPS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3.4 SSRF-04：无端口限制 [中危]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SSRF-04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中危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代码位置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app.py:672 — 不检查目标端口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5.3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危害程度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内网端口扫描，辅助横向移动。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攻击路径：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1. http://127.0.0.1:22 → 探测 SSH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2. http://127.0.0.1:3306 → 探测 MySQL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3. http://127.0.0.1:6379 → 探测 Redis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修复方案：已通过 SSRF-02 内网 IP 拦截一并解决。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3.5 SSRF-05：无返回值限制 [低危]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SSRF-05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低危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代码位置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app.py:676 — 响应内容返回给用户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3.1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危害程度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内网服务返回的数据被展示在页面上。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响应内容直接呈现在页面上，内网服务的敏感数据被泄露。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修复方案：已有 content[:5000] 长度限制，无需额外操作。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3.6 SSRF-06：无 URL 长度限制 [低危]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SSRF-06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低危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代码位置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app.py:665 — 无长度校验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3.3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危害程度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日志注入、资源消耗。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超长 URL 可能导致日志文件被注入恶意内容，或服务拒绝。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修复方案：添加 len(target_url) &gt; 2048 限制。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黑体" w:hAnsi="黑体" w:eastAsia="黑体"/>
          <w:b/>
          <w:color w:val="4A5A6A"/>
          <w:sz w:val="28"/>
        </w:rPr>
        <w:t>3.7 SSRF-07：无重定向限制 [中危]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SSRF-07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中危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代码位置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app.py:673 — urllib 默认跟随 302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CVSS 3.1: 5.8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危害程度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通过 302 跳转绕过协议白名单限制。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攻击路径：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1. 外部服务器设置 302 跳转到 file:///etc/passwd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2. urllib 跟随跳转读取文件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修复方案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修复方案：自定义 NoRedirectHandler 替代默认 opener</w:t>
      </w: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color w:val="1A2B3C"/>
          <w:sz w:val="36"/>
        </w:rPr>
        <w:t>4. 修复后核心代码</w:t>
      </w:r>
    </w:p>
    <w:p>
      <w:pPr>
        <w:spacing w:before="0" w:after="120"/>
        <w:pBdr>
          <w:bottom w:val="single" w:sz="4" w:space="1" w:color="D0D5DD"/>
        </w:pBdr>
      </w:pPr>
    </w:p>
    <w:p>
      <w:pPr>
        <w:spacing w:before="80" w:after="20"/>
        <w:ind w:left="170"/>
      </w:pPr>
      <w:r>
        <w:rPr>
          <w:rFonts w:ascii="黑体" w:hAnsi="黑体" w:eastAsia="黑体"/>
          <w:b/>
          <w:color w:val="4A7ABF"/>
          <w:sz w:val="16"/>
        </w:rPr>
        <w:t>修复后 /fetch-url 路由核心安全逻辑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ALLOWED_PROTOCOLS = {"http", "https"}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def _is_internal_ip(host: str) -&gt; bool: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if host.lower() in {"127.0.0.1", "localhost", "169.254.169.254", ...}: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    return True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for ip in socket.getaddrinfo(host, None):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    obj = ipaddress.ip_address(ip[4][0])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    for net in ["127.0.0.0/8", "10.0.0.0/8", "172.16.0.0/12", "192.168.0.0/16"]: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        if obj in ipaddress.ip_network(net): return True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return False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parsed = urlparse(target_url)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if parsed.scheme not in ALLOWED_PROTOCOLS:          # 协议白名单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return "不支持的协议类型"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host = parsed.hostname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if _is_internal_ip(host):                           # 内网检测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return "不允许访问内网地址"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# 自定义 opener 禁止跳转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>class NoRedirectHandler(HTTPRedirectHandler):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def redirect_request(self, req, fp, code, msg, headers, newurl):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 w:eastAsia="Consolas"/>
          <w:b w:val="0"/>
          <w:color w:val="2C2C2C"/>
          <w:sz w:val="14"/>
        </w:rPr>
        <w:t xml:space="preserve">        return None</w:t>
      </w: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color w:val="1A2B3C"/>
          <w:sz w:val="36"/>
        </w:rPr>
        <w:t>5. 修复验证结论</w:t>
      </w:r>
    </w:p>
    <w:p>
      <w:pPr>
        <w:spacing w:before="0" w:after="120"/>
        <w:pBdr>
          <w:bottom w:val="single" w:sz="4" w:space="1" w:color="D0D5D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测试项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测试 URL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修复前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修复后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color w:val="1A2B3C"/>
                <w:sz w:val="17"/>
              </w:rPr>
              <w:t>结论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正常 HTTP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http://example.com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返回200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返回200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HTTPS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https://baidu.com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返回200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返回200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file 协议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file:///etc/passwd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读取文件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不支持协议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内网 127.0.0.1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http://127.0.0.1:5000/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访问成功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内网拦截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内网 localhost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http://localhost:5000/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访问成功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内网拦截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云元数据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http://169.254.169.254/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可访问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内网拦截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内网 10.x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http://10.0.0.1/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可访问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内网拦截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内网 192.168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http://192.168.1.1/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可访问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内网拦截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内网 172.16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http://172.16.0.1/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可访问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内网拦截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color w:val="2C2C2C"/>
                <w:sz w:val="16"/>
              </w:rPr>
              <w:t>✓</w:t>
            </w:r>
          </w:p>
        </w:tc>
      </w:tr>
    </w:tbl>
    <w:p>
      <w:pPr>
        <w:spacing w:before="40" w:after="40"/>
      </w:pPr>
    </w:p>
    <w:p/>
    <w:p>
      <w:pPr>
        <w:jc w:val="center"/>
      </w:pPr>
      <w:r>
        <w:rPr>
          <w:rFonts w:ascii="黑体" w:hAnsi="黑体"/>
          <w:b/>
          <w:color w:val="1A2B3C"/>
          <w:sz w:val="28"/>
        </w:rPr>
        <w:t>—— 报告结束 ——</w:t>
      </w:r>
    </w:p>
    <w:p>
      <w:pPr>
        <w:jc w:val="center"/>
      </w:pPr>
      <w:r>
        <w:rPr>
          <w:rFonts w:ascii="宋体" w:hAnsi="宋体"/>
          <w:color w:val="8C8C8C"/>
          <w:sz w:val="17"/>
        </w:rPr>
        <w:t>本报告由安全审计组基于对用户管理系统 URL 抓取功能的代码审计与渗透测试数据汇编。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